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13ABA" w14:textId="6EA68074" w:rsidR="00D06EC6" w:rsidRPr="00BB12B2" w:rsidRDefault="00D06EC6">
      <w:pPr>
        <w:pStyle w:val="Head"/>
        <w:rPr>
          <w:rFonts w:cs="Arial"/>
        </w:rPr>
      </w:pPr>
      <w:r w:rsidRPr="00BB12B2">
        <w:rPr>
          <w:rStyle w:val="PageNumber"/>
          <w:rFonts w:cs="Arial"/>
          <w:sz w:val="32"/>
        </w:rPr>
        <w:t>Protocol for the Examination of Specimens From Patients</w:t>
      </w:r>
      <w:r w:rsidR="0001693C">
        <w:rPr>
          <w:rStyle w:val="PageNumber"/>
          <w:rFonts w:cs="Arial"/>
          <w:sz w:val="32"/>
        </w:rPr>
        <w:t xml:space="preserve"> </w:t>
      </w:r>
      <w:r w:rsidRPr="00BB12B2">
        <w:rPr>
          <w:rStyle w:val="PageNumber"/>
          <w:rFonts w:cs="Arial"/>
          <w:sz w:val="32"/>
        </w:rPr>
        <w:t xml:space="preserve">With Carcinoma of the Perihilar </w:t>
      </w:r>
      <w:r w:rsidRPr="00BB12B2">
        <w:rPr>
          <w:rFonts w:cs="Arial"/>
        </w:rPr>
        <w:t>Bile Ducts</w:t>
      </w:r>
    </w:p>
    <w:tbl>
      <w:tblPr>
        <w:tblW w:w="0" w:type="auto"/>
        <w:tblLook w:val="04A0" w:firstRow="1" w:lastRow="0" w:firstColumn="1" w:lastColumn="0" w:noHBand="0" w:noVBand="1"/>
      </w:tblPr>
      <w:tblGrid>
        <w:gridCol w:w="4428"/>
        <w:gridCol w:w="3150"/>
        <w:gridCol w:w="900"/>
      </w:tblGrid>
      <w:tr w:rsidR="003F7D46" w14:paraId="682721E7" w14:textId="77777777" w:rsidTr="005D1DDD">
        <w:tc>
          <w:tcPr>
            <w:tcW w:w="4428" w:type="dxa"/>
            <w:hideMark/>
          </w:tcPr>
          <w:p w14:paraId="6E128415" w14:textId="0469546C" w:rsidR="003F7D46" w:rsidRDefault="003F7D46">
            <w:pPr>
              <w:keepNext/>
              <w:tabs>
                <w:tab w:val="left" w:pos="360"/>
              </w:tabs>
              <w:outlineLvl w:val="1"/>
              <w:rPr>
                <w:rFonts w:eastAsia="SimSun" w:cs="Arial"/>
                <w:b/>
              </w:rPr>
            </w:pPr>
            <w:r>
              <w:rPr>
                <w:rFonts w:eastAsia="SimSun" w:cs="Arial"/>
                <w:b/>
              </w:rPr>
              <w:t xml:space="preserve">Version: </w:t>
            </w:r>
            <w:proofErr w:type="spellStart"/>
            <w:r w:rsidRPr="00BB12B2">
              <w:rPr>
                <w:rFonts w:cs="Arial"/>
              </w:rPr>
              <w:t>PerihilarBileDuct</w:t>
            </w:r>
            <w:proofErr w:type="spellEnd"/>
            <w:r>
              <w:rPr>
                <w:rFonts w:cs="Arial"/>
                <w:color w:val="FF0000"/>
              </w:rPr>
              <w:t xml:space="preserve"> </w:t>
            </w:r>
            <w:r w:rsidRPr="005D1DDD">
              <w:rPr>
                <w:rFonts w:cs="Arial"/>
                <w:color w:val="000000" w:themeColor="text1"/>
              </w:rPr>
              <w:t>4.0.0.</w:t>
            </w:r>
            <w:r w:rsidR="00A2535B">
              <w:rPr>
                <w:rFonts w:cs="Arial"/>
                <w:color w:val="000000" w:themeColor="text1"/>
              </w:rPr>
              <w:t>1</w:t>
            </w:r>
          </w:p>
        </w:tc>
        <w:tc>
          <w:tcPr>
            <w:tcW w:w="4050" w:type="dxa"/>
            <w:gridSpan w:val="2"/>
            <w:hideMark/>
          </w:tcPr>
          <w:p w14:paraId="576210B0" w14:textId="77777777" w:rsidR="003F7D46" w:rsidRDefault="003F7D46">
            <w:pPr>
              <w:keepNext/>
              <w:tabs>
                <w:tab w:val="left" w:pos="360"/>
              </w:tabs>
              <w:outlineLvl w:val="1"/>
              <w:rPr>
                <w:rFonts w:eastAsia="SimSun" w:cs="Arial"/>
                <w:b/>
              </w:rPr>
            </w:pPr>
            <w:r>
              <w:rPr>
                <w:rFonts w:eastAsia="SimSun" w:cs="Arial"/>
                <w:b/>
              </w:rPr>
              <w:t xml:space="preserve">Protocol Posting Date: </w:t>
            </w:r>
            <w:r>
              <w:rPr>
                <w:rFonts w:eastAsia="SimSun" w:cs="Arial"/>
              </w:rPr>
              <w:t>June 2017</w:t>
            </w:r>
          </w:p>
        </w:tc>
      </w:tr>
      <w:tr w:rsidR="003F7D46" w14:paraId="51BD55EA" w14:textId="77777777" w:rsidTr="003F7D46">
        <w:trPr>
          <w:gridAfter w:val="1"/>
          <w:wAfter w:w="900" w:type="dxa"/>
        </w:trPr>
        <w:tc>
          <w:tcPr>
            <w:tcW w:w="7578" w:type="dxa"/>
            <w:gridSpan w:val="2"/>
            <w:hideMark/>
          </w:tcPr>
          <w:p w14:paraId="404C7F52" w14:textId="77777777" w:rsidR="003F7D46" w:rsidRDefault="003F7D46">
            <w:pPr>
              <w:keepNext/>
              <w:tabs>
                <w:tab w:val="left" w:pos="360"/>
              </w:tabs>
              <w:outlineLvl w:val="1"/>
              <w:rPr>
                <w:rFonts w:eastAsia="SimSun" w:cs="Arial"/>
                <w:b/>
              </w:rPr>
            </w:pPr>
            <w:r>
              <w:rPr>
                <w:rFonts w:eastAsia="SimSun" w:cs="Arial"/>
              </w:rPr>
              <w:t>Includes pTNM requirements from the 8</w:t>
            </w:r>
            <w:r>
              <w:rPr>
                <w:rFonts w:eastAsia="SimSun" w:cs="Arial"/>
                <w:vertAlign w:val="superscript"/>
              </w:rPr>
              <w:t>th</w:t>
            </w:r>
            <w:r>
              <w:rPr>
                <w:rFonts w:eastAsia="SimSun" w:cs="Arial"/>
              </w:rPr>
              <w:t xml:space="preserve"> Edition, AJCC Staging Manual</w:t>
            </w:r>
          </w:p>
        </w:tc>
      </w:tr>
    </w:tbl>
    <w:p w14:paraId="6795C5C7" w14:textId="77777777" w:rsidR="003F7D46" w:rsidRDefault="003F7D46" w:rsidP="003F7D46">
      <w:pPr>
        <w:rPr>
          <w:rFonts w:cs="Arial"/>
        </w:rPr>
      </w:pPr>
    </w:p>
    <w:p w14:paraId="77D13FFA" w14:textId="77777777" w:rsidR="003F7D46" w:rsidRDefault="003F7D46" w:rsidP="003F7D46">
      <w:pPr>
        <w:keepNext/>
        <w:tabs>
          <w:tab w:val="left" w:pos="360"/>
        </w:tabs>
        <w:outlineLvl w:val="1"/>
        <w:rPr>
          <w:rFonts w:eastAsia="Calibri" w:cs="Arial"/>
          <w:b/>
        </w:rPr>
      </w:pPr>
      <w:r>
        <w:rPr>
          <w:rFonts w:eastAsia="Calibri" w:cs="Arial"/>
          <w:b/>
          <w:color w:val="000000"/>
        </w:rPr>
        <w:t xml:space="preserve">For accreditation purposes, this protocol should be used </w:t>
      </w:r>
      <w:r>
        <w:rPr>
          <w:rFonts w:eastAsia="Calibri" w:cs="Arial"/>
          <w:b/>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3F7D46" w14:paraId="1D5FE4F9" w14:textId="77777777" w:rsidTr="003F7D46">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31904E1C" w14:textId="77777777" w:rsidR="003F7D46" w:rsidRDefault="003F7D46">
            <w:pPr>
              <w:rPr>
                <w:rFonts w:eastAsia="SimSun" w:cs="Arial"/>
                <w:b/>
              </w:rPr>
            </w:pPr>
            <w:r>
              <w:rPr>
                <w:rFonts w:eastAsia="SimSun" w:cs="Arial"/>
                <w:b/>
              </w:rPr>
              <w:t>Procedure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08115E6B" w14:textId="77777777" w:rsidR="003F7D46" w:rsidRDefault="003F7D46">
            <w:pPr>
              <w:rPr>
                <w:rFonts w:eastAsia="SimSun" w:cs="Arial"/>
                <w:b/>
              </w:rPr>
            </w:pPr>
            <w:r>
              <w:rPr>
                <w:rFonts w:eastAsia="SimSun" w:cs="Arial"/>
                <w:b/>
              </w:rPr>
              <w:t>Description</w:t>
            </w:r>
          </w:p>
        </w:tc>
      </w:tr>
      <w:tr w:rsidR="003F7D46" w14:paraId="00AC2671" w14:textId="77777777" w:rsidTr="003F7D46">
        <w:tc>
          <w:tcPr>
            <w:tcW w:w="2880" w:type="dxa"/>
            <w:tcBorders>
              <w:top w:val="single" w:sz="4" w:space="0" w:color="auto"/>
              <w:left w:val="single" w:sz="4" w:space="0" w:color="auto"/>
              <w:bottom w:val="single" w:sz="4" w:space="0" w:color="auto"/>
              <w:right w:val="single" w:sz="4" w:space="0" w:color="auto"/>
            </w:tcBorders>
          </w:tcPr>
          <w:p w14:paraId="02DFDD7B" w14:textId="4FEE399A" w:rsidR="003F7D46" w:rsidRDefault="003F7D46">
            <w:pPr>
              <w:rPr>
                <w:rFonts w:cs="Arial"/>
              </w:rPr>
            </w:pPr>
            <w:r w:rsidRPr="00BB12B2">
              <w:rPr>
                <w:rFonts w:cs="Arial"/>
              </w:rPr>
              <w:t>Resection</w:t>
            </w:r>
          </w:p>
        </w:tc>
        <w:tc>
          <w:tcPr>
            <w:tcW w:w="6570" w:type="dxa"/>
            <w:tcBorders>
              <w:top w:val="single" w:sz="4" w:space="0" w:color="auto"/>
              <w:left w:val="single" w:sz="4" w:space="0" w:color="auto"/>
              <w:bottom w:val="single" w:sz="4" w:space="0" w:color="auto"/>
              <w:right w:val="single" w:sz="4" w:space="0" w:color="auto"/>
            </w:tcBorders>
          </w:tcPr>
          <w:p w14:paraId="614073ED" w14:textId="08950928" w:rsidR="003F7D46" w:rsidRDefault="00CD503C">
            <w:pPr>
              <w:rPr>
                <w:rFonts w:eastAsia="SimSun" w:cs="Arial"/>
              </w:rPr>
            </w:pPr>
            <w:r>
              <w:rPr>
                <w:rFonts w:eastAsia="SimSun" w:cs="Arial"/>
              </w:rPr>
              <w:t>Includes specimens designated b</w:t>
            </w:r>
            <w:r w:rsidRPr="00BB12B2">
              <w:rPr>
                <w:rFonts w:cs="Arial"/>
              </w:rPr>
              <w:t>ile</w:t>
            </w:r>
            <w:r>
              <w:rPr>
                <w:rFonts w:cs="Arial"/>
              </w:rPr>
              <w:t xml:space="preserve"> duct resection, local or segmental, </w:t>
            </w:r>
            <w:r w:rsidRPr="000E2B7F">
              <w:rPr>
                <w:rFonts w:cs="Arial"/>
              </w:rPr>
              <w:t xml:space="preserve"> </w:t>
            </w:r>
            <w:r>
              <w:rPr>
                <w:rFonts w:cs="Arial"/>
              </w:rPr>
              <w:t>h</w:t>
            </w:r>
            <w:r w:rsidRPr="000E2B7F">
              <w:rPr>
                <w:rFonts w:cs="Arial"/>
              </w:rPr>
              <w:t xml:space="preserve">ilar </w:t>
            </w:r>
            <w:r>
              <w:rPr>
                <w:rFonts w:cs="Arial"/>
              </w:rPr>
              <w:t>r</w:t>
            </w:r>
            <w:r w:rsidRPr="000E2B7F">
              <w:rPr>
                <w:rFonts w:cs="Arial"/>
              </w:rPr>
              <w:t xml:space="preserve">esection with or without </w:t>
            </w:r>
            <w:r>
              <w:rPr>
                <w:rFonts w:cs="Arial"/>
              </w:rPr>
              <w:t>hepatic r</w:t>
            </w:r>
            <w:r w:rsidRPr="000E2B7F">
              <w:rPr>
                <w:rFonts w:cs="Arial"/>
              </w:rPr>
              <w:t>esection</w:t>
            </w:r>
          </w:p>
        </w:tc>
      </w:tr>
      <w:tr w:rsidR="003F7D46" w14:paraId="089CC03F" w14:textId="77777777" w:rsidTr="003F7D46">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674B7146" w14:textId="3A07B0C4" w:rsidR="003F7D46" w:rsidRDefault="001454A8">
            <w:pPr>
              <w:rPr>
                <w:rFonts w:eastAsia="SimSun" w:cs="Arial"/>
                <w:b/>
              </w:rPr>
            </w:pPr>
            <w:r>
              <w:rPr>
                <w:rFonts w:eastAsia="SimSun" w:cs="Arial"/>
                <w:b/>
              </w:rPr>
              <w:t>Tumor T</w:t>
            </w:r>
            <w:r w:rsidR="003F7D46">
              <w:rPr>
                <w:rFonts w:eastAsia="SimSun" w:cs="Arial"/>
                <w:b/>
              </w:rPr>
              <w:t>ype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54457B6C" w14:textId="77777777" w:rsidR="003F7D46" w:rsidRDefault="003F7D46">
            <w:pPr>
              <w:rPr>
                <w:rFonts w:eastAsia="SimSun" w:cs="Arial"/>
                <w:b/>
              </w:rPr>
            </w:pPr>
            <w:r>
              <w:rPr>
                <w:rFonts w:eastAsia="SimSun" w:cs="Arial"/>
                <w:b/>
              </w:rPr>
              <w:t>Description</w:t>
            </w:r>
          </w:p>
        </w:tc>
      </w:tr>
      <w:tr w:rsidR="003F7D46" w14:paraId="7432D212" w14:textId="77777777" w:rsidTr="003F7D46">
        <w:tc>
          <w:tcPr>
            <w:tcW w:w="2880" w:type="dxa"/>
            <w:tcBorders>
              <w:top w:val="single" w:sz="4" w:space="0" w:color="auto"/>
              <w:left w:val="single" w:sz="4" w:space="0" w:color="auto"/>
              <w:bottom w:val="single" w:sz="4" w:space="0" w:color="auto"/>
              <w:right w:val="single" w:sz="4" w:space="0" w:color="auto"/>
            </w:tcBorders>
          </w:tcPr>
          <w:p w14:paraId="0087D47B" w14:textId="2294E76A" w:rsidR="003F7D46" w:rsidRDefault="000E2B7F">
            <w:pPr>
              <w:rPr>
                <w:rFonts w:cs="Arial"/>
              </w:rPr>
            </w:pPr>
            <w:r>
              <w:rPr>
                <w:rFonts w:cs="Arial"/>
              </w:rPr>
              <w:t>Carcinoma</w:t>
            </w:r>
          </w:p>
        </w:tc>
        <w:tc>
          <w:tcPr>
            <w:tcW w:w="6570" w:type="dxa"/>
            <w:tcBorders>
              <w:top w:val="single" w:sz="4" w:space="0" w:color="auto"/>
              <w:left w:val="single" w:sz="4" w:space="0" w:color="auto"/>
              <w:bottom w:val="single" w:sz="4" w:space="0" w:color="auto"/>
              <w:right w:val="single" w:sz="4" w:space="0" w:color="auto"/>
            </w:tcBorders>
          </w:tcPr>
          <w:p w14:paraId="75EF30DF" w14:textId="71670980" w:rsidR="003F7D46" w:rsidRDefault="00AC2558">
            <w:pPr>
              <w:rPr>
                <w:rFonts w:eastAsia="SimSun" w:cs="Arial"/>
              </w:rPr>
            </w:pPr>
            <w:r w:rsidRPr="005D1DDD">
              <w:rPr>
                <w:rFonts w:eastAsia="SimSun" w:cs="Arial"/>
                <w:color w:val="000000" w:themeColor="text1"/>
              </w:rPr>
              <w:t>Invasive carcinomas including small cell and large cell (poorly differentiated) neuroendocrine carcinoma</w:t>
            </w:r>
          </w:p>
        </w:tc>
      </w:tr>
    </w:tbl>
    <w:p w14:paraId="5CB1F9E5" w14:textId="77777777" w:rsidR="003F7D46" w:rsidRDefault="003F7D46" w:rsidP="003F7D46">
      <w:pPr>
        <w:rPr>
          <w:rFonts w:eastAsia="Calibri" w:cs="Arial"/>
        </w:rPr>
      </w:pPr>
    </w:p>
    <w:p w14:paraId="32CC9BB0" w14:textId="77777777" w:rsidR="003F7D46" w:rsidRDefault="003F7D46" w:rsidP="003F7D46">
      <w:pPr>
        <w:keepNext/>
        <w:tabs>
          <w:tab w:val="left" w:pos="360"/>
        </w:tabs>
        <w:outlineLvl w:val="1"/>
        <w:rPr>
          <w:rFonts w:eastAsia="Calibri" w:cs="Arial"/>
          <w:b/>
        </w:rPr>
      </w:pPr>
      <w:r>
        <w:rPr>
          <w:rFonts w:eastAsia="Calibri" w:cs="Arial"/>
          <w:b/>
        </w:rPr>
        <w:t xml:space="preserve">This protocol is NOT required </w:t>
      </w:r>
      <w:r>
        <w:rPr>
          <w:rFonts w:eastAsia="Calibri" w:cs="Arial"/>
          <w:b/>
          <w:color w:val="000000"/>
        </w:rPr>
        <w:t xml:space="preserve">for accreditation purposes </w:t>
      </w:r>
      <w:r>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3F7D46" w14:paraId="5CA81D7F" w14:textId="77777777" w:rsidTr="003F7D46">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6E7D6C14" w14:textId="77777777" w:rsidR="003F7D46" w:rsidRDefault="003F7D46">
            <w:pPr>
              <w:rPr>
                <w:rFonts w:eastAsia="SimSun" w:cs="Arial"/>
                <w:b/>
              </w:rPr>
            </w:pPr>
            <w:r>
              <w:rPr>
                <w:rFonts w:eastAsia="SimSun" w:cs="Arial"/>
                <w:b/>
              </w:rPr>
              <w:t>Procedure</w:t>
            </w:r>
          </w:p>
        </w:tc>
      </w:tr>
      <w:tr w:rsidR="003F7D46" w14:paraId="325841B3" w14:textId="77777777" w:rsidTr="003F7D46">
        <w:trPr>
          <w:trHeight w:val="152"/>
        </w:trPr>
        <w:tc>
          <w:tcPr>
            <w:tcW w:w="9450" w:type="dxa"/>
            <w:tcBorders>
              <w:top w:val="single" w:sz="4" w:space="0" w:color="auto"/>
              <w:left w:val="single" w:sz="4" w:space="0" w:color="auto"/>
              <w:bottom w:val="single" w:sz="4" w:space="0" w:color="auto"/>
              <w:right w:val="single" w:sz="4" w:space="0" w:color="auto"/>
            </w:tcBorders>
            <w:hideMark/>
          </w:tcPr>
          <w:p w14:paraId="38807012" w14:textId="012497A9" w:rsidR="003F7D46" w:rsidRDefault="003F7D46">
            <w:pPr>
              <w:rPr>
                <w:rFonts w:eastAsia="SimSun" w:cs="Arial"/>
                <w:color w:val="000000"/>
              </w:rPr>
            </w:pPr>
            <w:r>
              <w:rPr>
                <w:color w:val="000000" w:themeColor="text1"/>
              </w:rPr>
              <w:t>Biops</w:t>
            </w:r>
            <w:r w:rsidR="000E2B7F">
              <w:rPr>
                <w:color w:val="000000" w:themeColor="text1"/>
              </w:rPr>
              <w:t>y</w:t>
            </w:r>
          </w:p>
        </w:tc>
      </w:tr>
      <w:tr w:rsidR="003F7D46" w14:paraId="0895F046" w14:textId="77777777" w:rsidTr="003F7D46">
        <w:trPr>
          <w:trHeight w:val="152"/>
        </w:trPr>
        <w:tc>
          <w:tcPr>
            <w:tcW w:w="9450" w:type="dxa"/>
            <w:tcBorders>
              <w:top w:val="single" w:sz="4" w:space="0" w:color="auto"/>
              <w:left w:val="single" w:sz="4" w:space="0" w:color="auto"/>
              <w:bottom w:val="single" w:sz="4" w:space="0" w:color="auto"/>
              <w:right w:val="single" w:sz="4" w:space="0" w:color="auto"/>
            </w:tcBorders>
            <w:hideMark/>
          </w:tcPr>
          <w:p w14:paraId="7EDD3DB9" w14:textId="3E71F21F" w:rsidR="003F7D46" w:rsidRDefault="003F7D46" w:rsidP="0028601A">
            <w:pPr>
              <w:rPr>
                <w:rFonts w:eastAsia="SimSun" w:cs="Arial"/>
                <w:color w:val="000000"/>
              </w:rPr>
            </w:pPr>
            <w:r>
              <w:t>Primary resection spec</w:t>
            </w:r>
            <w:r w:rsidR="0028601A">
              <w:t>imen with no residual cancer (</w:t>
            </w:r>
            <w:proofErr w:type="spellStart"/>
            <w:r w:rsidR="0028601A">
              <w:t>e</w:t>
            </w:r>
            <w:r>
              <w:t>g</w:t>
            </w:r>
            <w:proofErr w:type="spellEnd"/>
            <w:r w:rsidR="0028601A">
              <w:t>,</w:t>
            </w:r>
            <w:r>
              <w:t xml:space="preserve"> following neoadjuvant therapy)</w:t>
            </w:r>
          </w:p>
        </w:tc>
      </w:tr>
      <w:tr w:rsidR="003F7D46" w14:paraId="65E45C16" w14:textId="77777777" w:rsidTr="003F7D46">
        <w:trPr>
          <w:trHeight w:val="152"/>
        </w:trPr>
        <w:tc>
          <w:tcPr>
            <w:tcW w:w="9450" w:type="dxa"/>
            <w:tcBorders>
              <w:top w:val="single" w:sz="4" w:space="0" w:color="auto"/>
              <w:left w:val="single" w:sz="4" w:space="0" w:color="auto"/>
              <w:bottom w:val="single" w:sz="4" w:space="0" w:color="auto"/>
              <w:right w:val="single" w:sz="4" w:space="0" w:color="auto"/>
            </w:tcBorders>
            <w:hideMark/>
          </w:tcPr>
          <w:p w14:paraId="7B2F6FE3" w14:textId="77777777" w:rsidR="003F7D46" w:rsidRDefault="003F7D46">
            <w:pPr>
              <w:rPr>
                <w:rFonts w:eastAsia="SimSun" w:cs="Arial"/>
                <w:color w:val="000000"/>
              </w:rPr>
            </w:pPr>
            <w:r>
              <w:t>Cytologic specimens</w:t>
            </w:r>
          </w:p>
        </w:tc>
      </w:tr>
    </w:tbl>
    <w:p w14:paraId="14A608B0" w14:textId="77777777" w:rsidR="003F7D46" w:rsidRDefault="003F7D46" w:rsidP="003F7D46">
      <w:pPr>
        <w:rPr>
          <w:rFonts w:eastAsia="Calibri" w:cs="Arial"/>
        </w:rPr>
      </w:pPr>
    </w:p>
    <w:p w14:paraId="40A805E7" w14:textId="201B2BD4" w:rsidR="003F7D46" w:rsidRDefault="003F7D46" w:rsidP="003F7D46">
      <w:pPr>
        <w:rPr>
          <w:rFonts w:eastAsia="Calibri" w:cs="Arial"/>
          <w:b/>
          <w:kern w:val="18"/>
        </w:rPr>
      </w:pPr>
      <w:r>
        <w:rPr>
          <w:rFonts w:eastAsia="Calibri" w:cs="Arial"/>
          <w:b/>
          <w:kern w:val="18"/>
        </w:rPr>
        <w:t xml:space="preserve">The following tumor types should </w:t>
      </w:r>
      <w:r w:rsidR="000E2B7F">
        <w:rPr>
          <w:rFonts w:eastAsia="Calibri" w:cs="Arial"/>
          <w:b/>
          <w:kern w:val="18"/>
        </w:rPr>
        <w:t xml:space="preserve">NOT </w:t>
      </w:r>
      <w:r>
        <w:rPr>
          <w:rFonts w:eastAsia="Calibri" w:cs="Arial"/>
          <w:b/>
          <w:kern w:val="18"/>
        </w:rPr>
        <w:t xml:space="preserve">be reported using </w:t>
      </w:r>
      <w:r w:rsidR="000E2B7F">
        <w:rPr>
          <w:rFonts w:eastAsia="Calibri" w:cs="Arial"/>
          <w:b/>
          <w:kern w:val="18"/>
        </w:rPr>
        <w:t>this</w:t>
      </w:r>
      <w:r>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0E2B7F" w14:paraId="53F9D10F" w14:textId="77777777" w:rsidTr="005D1DDD">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08F75114" w14:textId="617C79E2" w:rsidR="000E2B7F" w:rsidRDefault="001454A8">
            <w:pPr>
              <w:rPr>
                <w:rFonts w:eastAsia="SimSun" w:cs="Arial"/>
                <w:b/>
              </w:rPr>
            </w:pPr>
            <w:r>
              <w:rPr>
                <w:rFonts w:eastAsia="SimSun" w:cs="Arial"/>
                <w:b/>
              </w:rPr>
              <w:t>Tumor T</w:t>
            </w:r>
            <w:r w:rsidR="000E2B7F">
              <w:rPr>
                <w:rFonts w:eastAsia="SimSun" w:cs="Arial"/>
                <w:b/>
              </w:rPr>
              <w:t>ype</w:t>
            </w:r>
          </w:p>
        </w:tc>
      </w:tr>
      <w:tr w:rsidR="00E74D53" w14:paraId="7B51A32D" w14:textId="77777777" w:rsidTr="000E2B7F">
        <w:tc>
          <w:tcPr>
            <w:tcW w:w="9450" w:type="dxa"/>
            <w:tcBorders>
              <w:top w:val="single" w:sz="4" w:space="0" w:color="auto"/>
              <w:left w:val="single" w:sz="4" w:space="0" w:color="auto"/>
              <w:bottom w:val="single" w:sz="4" w:space="0" w:color="auto"/>
              <w:right w:val="single" w:sz="4" w:space="0" w:color="auto"/>
            </w:tcBorders>
          </w:tcPr>
          <w:p w14:paraId="51170618" w14:textId="01DC21FD" w:rsidR="00E74D53" w:rsidRDefault="00E74D53">
            <w:r w:rsidRPr="00044A71">
              <w:t xml:space="preserve">Intraductal papillary neoplasm </w:t>
            </w:r>
            <w:r w:rsidRPr="005D1DDD">
              <w:rPr>
                <w:b/>
              </w:rPr>
              <w:t>without</w:t>
            </w:r>
            <w:r w:rsidRPr="00044A71">
              <w:t xml:space="preserve"> associated invasive carcinoma</w:t>
            </w:r>
          </w:p>
        </w:tc>
      </w:tr>
      <w:tr w:rsidR="00E74D53" w14:paraId="15C6AA67" w14:textId="77777777" w:rsidTr="000E2B7F">
        <w:tc>
          <w:tcPr>
            <w:tcW w:w="9450" w:type="dxa"/>
            <w:tcBorders>
              <w:top w:val="single" w:sz="4" w:space="0" w:color="auto"/>
              <w:left w:val="single" w:sz="4" w:space="0" w:color="auto"/>
              <w:bottom w:val="single" w:sz="4" w:space="0" w:color="auto"/>
              <w:right w:val="single" w:sz="4" w:space="0" w:color="auto"/>
            </w:tcBorders>
          </w:tcPr>
          <w:p w14:paraId="05EDFB19" w14:textId="7510AA1E" w:rsidR="00E74D53" w:rsidRDefault="00E74D53">
            <w:r w:rsidRPr="00044A71">
              <w:t xml:space="preserve">Mucinous cystic neoplasm </w:t>
            </w:r>
            <w:r w:rsidRPr="005D1DDD">
              <w:rPr>
                <w:b/>
              </w:rPr>
              <w:t>without</w:t>
            </w:r>
            <w:r w:rsidRPr="00044A71">
              <w:t xml:space="preserve"> associated invasive carcinoma</w:t>
            </w:r>
          </w:p>
        </w:tc>
      </w:tr>
      <w:tr w:rsidR="00E74D53" w14:paraId="6067FDB7" w14:textId="77777777" w:rsidTr="000E2B7F">
        <w:tc>
          <w:tcPr>
            <w:tcW w:w="9450" w:type="dxa"/>
            <w:tcBorders>
              <w:top w:val="single" w:sz="4" w:space="0" w:color="auto"/>
              <w:left w:val="single" w:sz="4" w:space="0" w:color="auto"/>
              <w:bottom w:val="single" w:sz="4" w:space="0" w:color="auto"/>
              <w:right w:val="single" w:sz="4" w:space="0" w:color="auto"/>
            </w:tcBorders>
          </w:tcPr>
          <w:p w14:paraId="1DD71C5E" w14:textId="7FEB9812" w:rsidR="00E74D53" w:rsidRDefault="00E74D53">
            <w:r>
              <w:t>W</w:t>
            </w:r>
            <w:r w:rsidRPr="00E74D53">
              <w:t>ell-differentiated neuroendocrine tumors of perihilar bile ducts</w:t>
            </w:r>
          </w:p>
        </w:tc>
      </w:tr>
      <w:tr w:rsidR="000E2B7F" w14:paraId="206EE284" w14:textId="77777777" w:rsidTr="005D1DDD">
        <w:tc>
          <w:tcPr>
            <w:tcW w:w="9450" w:type="dxa"/>
            <w:tcBorders>
              <w:top w:val="single" w:sz="4" w:space="0" w:color="auto"/>
              <w:left w:val="single" w:sz="4" w:space="0" w:color="auto"/>
              <w:bottom w:val="single" w:sz="4" w:space="0" w:color="auto"/>
              <w:right w:val="single" w:sz="4" w:space="0" w:color="auto"/>
            </w:tcBorders>
            <w:hideMark/>
          </w:tcPr>
          <w:p w14:paraId="55800460" w14:textId="713B5CCF" w:rsidR="000E2B7F" w:rsidRDefault="000E2B7F">
            <w:pPr>
              <w:rPr>
                <w:rFonts w:eastAsia="SimSun" w:cs="Arial"/>
              </w:rPr>
            </w:pPr>
            <w:r>
              <w:t>Lymphoma (consider the Hodgkin or non-Hodgkin Lymphoma protocols)</w:t>
            </w:r>
          </w:p>
        </w:tc>
      </w:tr>
      <w:tr w:rsidR="000E2B7F" w14:paraId="085DEC50" w14:textId="77777777" w:rsidTr="005D1DDD">
        <w:tc>
          <w:tcPr>
            <w:tcW w:w="9450" w:type="dxa"/>
            <w:tcBorders>
              <w:top w:val="single" w:sz="4" w:space="0" w:color="auto"/>
              <w:left w:val="single" w:sz="4" w:space="0" w:color="auto"/>
              <w:bottom w:val="single" w:sz="4" w:space="0" w:color="auto"/>
              <w:right w:val="single" w:sz="4" w:space="0" w:color="auto"/>
            </w:tcBorders>
            <w:hideMark/>
          </w:tcPr>
          <w:p w14:paraId="58F4A1B7" w14:textId="0D6465CB" w:rsidR="000E2B7F" w:rsidRDefault="000E2B7F">
            <w:pPr>
              <w:rPr>
                <w:rFonts w:eastAsia="SimSun" w:cs="Arial"/>
              </w:rPr>
            </w:pPr>
            <w:r>
              <w:t>Sarcoma (consider the Soft Tissue protocol)</w:t>
            </w:r>
          </w:p>
        </w:tc>
      </w:tr>
    </w:tbl>
    <w:p w14:paraId="60D4EEB2" w14:textId="77777777" w:rsidR="00E74D53" w:rsidRDefault="00E74D53">
      <w:pPr>
        <w:pStyle w:val="Heading2"/>
        <w:rPr>
          <w:rFonts w:cs="Arial"/>
        </w:rPr>
      </w:pPr>
    </w:p>
    <w:p w14:paraId="1B0B8FB0" w14:textId="77777777" w:rsidR="00D06EC6" w:rsidRPr="00BB12B2" w:rsidRDefault="00D06EC6">
      <w:pPr>
        <w:pStyle w:val="Heading2"/>
        <w:rPr>
          <w:rFonts w:cs="Arial"/>
        </w:rPr>
      </w:pPr>
      <w:r w:rsidRPr="00BB12B2">
        <w:rPr>
          <w:rFonts w:cs="Arial"/>
        </w:rPr>
        <w:t>Authors</w:t>
      </w:r>
    </w:p>
    <w:p w14:paraId="6A1A5A47" w14:textId="4FEF96CD" w:rsidR="006E1522" w:rsidRPr="00DA6BE3" w:rsidRDefault="006E1522" w:rsidP="006E1522">
      <w:pPr>
        <w:rPr>
          <w:kern w:val="20"/>
        </w:rPr>
      </w:pPr>
      <w:r w:rsidRPr="00DA6BE3">
        <w:rPr>
          <w:rFonts w:cs="Arial"/>
          <w:kern w:val="20"/>
        </w:rPr>
        <w:t>Sanjay Kakar</w:t>
      </w:r>
      <w:r w:rsidR="00133421">
        <w:rPr>
          <w:rFonts w:cs="Arial"/>
          <w:kern w:val="20"/>
        </w:rPr>
        <w:t>,</w:t>
      </w:r>
      <w:r w:rsidRPr="00DA6BE3">
        <w:rPr>
          <w:rFonts w:cs="Arial"/>
          <w:kern w:val="20"/>
        </w:rPr>
        <w:t xml:space="preserve"> MD*</w:t>
      </w:r>
      <w:r w:rsidR="00133421">
        <w:rPr>
          <w:rFonts w:cs="Arial"/>
          <w:kern w:val="20"/>
        </w:rPr>
        <w:t xml:space="preserve">; </w:t>
      </w:r>
      <w:r w:rsidRPr="00DA6BE3">
        <w:rPr>
          <w:kern w:val="20"/>
        </w:rPr>
        <w:t xml:space="preserve">Chanjuan </w:t>
      </w:r>
      <w:r>
        <w:rPr>
          <w:kern w:val="20"/>
        </w:rPr>
        <w:t>Shi</w:t>
      </w:r>
      <w:r w:rsidR="00133421">
        <w:rPr>
          <w:kern w:val="20"/>
        </w:rPr>
        <w:t>,</w:t>
      </w:r>
      <w:r>
        <w:rPr>
          <w:kern w:val="20"/>
        </w:rPr>
        <w:t xml:space="preserve"> MD, PhD*</w:t>
      </w:r>
      <w:r w:rsidR="00133421">
        <w:rPr>
          <w:kern w:val="20"/>
        </w:rPr>
        <w:t>;</w:t>
      </w:r>
      <w:r w:rsidRPr="00DA6BE3">
        <w:rPr>
          <w:kern w:val="20"/>
        </w:rPr>
        <w:t xml:space="preserve"> Patrick </w:t>
      </w:r>
      <w:r w:rsidR="00133421">
        <w:rPr>
          <w:kern w:val="20"/>
        </w:rPr>
        <w:t xml:space="preserve">L. </w:t>
      </w:r>
      <w:r w:rsidRPr="00DA6BE3">
        <w:rPr>
          <w:kern w:val="20"/>
        </w:rPr>
        <w:t>Fitzgibbons</w:t>
      </w:r>
      <w:r w:rsidR="00133421">
        <w:rPr>
          <w:kern w:val="20"/>
        </w:rPr>
        <w:t>, MD;</w:t>
      </w:r>
      <w:r w:rsidRPr="00DA6BE3">
        <w:rPr>
          <w:kern w:val="20"/>
        </w:rPr>
        <w:t xml:space="preserve"> Wendy L. Frankel</w:t>
      </w:r>
      <w:r w:rsidR="00133421">
        <w:rPr>
          <w:kern w:val="20"/>
        </w:rPr>
        <w:t>,</w:t>
      </w:r>
      <w:r w:rsidRPr="00DA6BE3">
        <w:rPr>
          <w:kern w:val="20"/>
        </w:rPr>
        <w:t xml:space="preserve"> MD</w:t>
      </w:r>
      <w:r w:rsidR="00133421">
        <w:rPr>
          <w:kern w:val="20"/>
        </w:rPr>
        <w:t>;</w:t>
      </w:r>
      <w:r w:rsidRPr="00DA6BE3">
        <w:t xml:space="preserve"> Alyssa M. Krasinskas</w:t>
      </w:r>
      <w:r w:rsidR="00133421">
        <w:t>,</w:t>
      </w:r>
      <w:r w:rsidRPr="00DA6BE3">
        <w:t xml:space="preserve"> MD</w:t>
      </w:r>
      <w:r w:rsidR="00133421">
        <w:t>;</w:t>
      </w:r>
      <w:r w:rsidRPr="00DA6BE3">
        <w:t xml:space="preserve"> Mari Mino-</w:t>
      </w:r>
      <w:proofErr w:type="spellStart"/>
      <w:r w:rsidRPr="00DA6BE3">
        <w:t>Kenudson</w:t>
      </w:r>
      <w:proofErr w:type="spellEnd"/>
      <w:r w:rsidR="00133421">
        <w:t>,</w:t>
      </w:r>
      <w:r w:rsidRPr="00DA6BE3">
        <w:t xml:space="preserve"> MD</w:t>
      </w:r>
      <w:r w:rsidR="00133421">
        <w:t>;</w:t>
      </w:r>
      <w:r w:rsidRPr="00DA6BE3">
        <w:t xml:space="preserve"> Timothy </w:t>
      </w:r>
      <w:proofErr w:type="spellStart"/>
      <w:r w:rsidRPr="00DA6BE3">
        <w:t>Pawlik</w:t>
      </w:r>
      <w:proofErr w:type="spellEnd"/>
      <w:r w:rsidRPr="00DA6BE3">
        <w:t>, MD, MPH, PhD</w:t>
      </w:r>
      <w:r w:rsidR="00133421">
        <w:t>;</w:t>
      </w:r>
      <w:r w:rsidRPr="00DA6BE3">
        <w:t xml:space="preserve"> </w:t>
      </w:r>
      <w:r w:rsidRPr="00DA6BE3">
        <w:rPr>
          <w:kern w:val="20"/>
        </w:rPr>
        <w:t xml:space="preserve">Jean-Nicolas </w:t>
      </w:r>
      <w:proofErr w:type="spellStart"/>
      <w:r w:rsidRPr="00DA6BE3">
        <w:rPr>
          <w:kern w:val="20"/>
        </w:rPr>
        <w:t>Vauthey</w:t>
      </w:r>
      <w:proofErr w:type="spellEnd"/>
      <w:r w:rsidR="00133421">
        <w:rPr>
          <w:kern w:val="20"/>
        </w:rPr>
        <w:t>,</w:t>
      </w:r>
      <w:r w:rsidRPr="00DA6BE3">
        <w:rPr>
          <w:kern w:val="20"/>
        </w:rPr>
        <w:t xml:space="preserve"> MD</w:t>
      </w:r>
      <w:r w:rsidR="00133421">
        <w:rPr>
          <w:kern w:val="20"/>
        </w:rPr>
        <w:t>;</w:t>
      </w:r>
      <w:r w:rsidRPr="00DA6BE3">
        <w:rPr>
          <w:kern w:val="20"/>
        </w:rPr>
        <w:t xml:space="preserve"> </w:t>
      </w:r>
      <w:r w:rsidR="00133421">
        <w:rPr>
          <w:kern w:val="20"/>
        </w:rPr>
        <w:t xml:space="preserve">Mary </w:t>
      </w:r>
      <w:r w:rsidRPr="00DA6BE3">
        <w:rPr>
          <w:kern w:val="20"/>
        </w:rPr>
        <w:t>K</w:t>
      </w:r>
      <w:r w:rsidR="00133421">
        <w:rPr>
          <w:kern w:val="20"/>
        </w:rPr>
        <w:t>.</w:t>
      </w:r>
      <w:r w:rsidRPr="00DA6BE3">
        <w:rPr>
          <w:kern w:val="20"/>
        </w:rPr>
        <w:t xml:space="preserve"> Washington</w:t>
      </w:r>
      <w:r w:rsidR="00133421">
        <w:rPr>
          <w:kern w:val="20"/>
        </w:rPr>
        <w:t>,</w:t>
      </w:r>
      <w:r w:rsidRPr="00DA6BE3">
        <w:rPr>
          <w:kern w:val="20"/>
        </w:rPr>
        <w:t xml:space="preserve"> MD</w:t>
      </w:r>
      <w:r w:rsidR="00133421">
        <w:rPr>
          <w:kern w:val="20"/>
        </w:rPr>
        <w:t>,</w:t>
      </w:r>
      <w:r w:rsidRPr="00DA6BE3">
        <w:rPr>
          <w:kern w:val="20"/>
        </w:rPr>
        <w:t xml:space="preserve"> PhD</w:t>
      </w:r>
    </w:p>
    <w:p w14:paraId="346E0812" w14:textId="77777777" w:rsidR="00CD503C" w:rsidRDefault="00CD503C" w:rsidP="00113169">
      <w:pPr>
        <w:rPr>
          <w:rFonts w:cs="Arial"/>
          <w:kern w:val="20"/>
        </w:rPr>
      </w:pPr>
    </w:p>
    <w:p w14:paraId="02D1613D" w14:textId="77777777" w:rsidR="00113169" w:rsidRDefault="00113169" w:rsidP="00113169">
      <w:pPr>
        <w:rPr>
          <w:rFonts w:cs="Arial"/>
          <w:kern w:val="18"/>
        </w:rPr>
      </w:pPr>
      <w:proofErr w:type="gramStart"/>
      <w:r>
        <w:rPr>
          <w:rFonts w:cs="Arial"/>
          <w:kern w:val="18"/>
        </w:rPr>
        <w:t>With guidance from the CAP Cancer and CAP Pathology Electronic Reporting Committees.</w:t>
      </w:r>
      <w:proofErr w:type="gramEnd"/>
    </w:p>
    <w:p w14:paraId="358C1E01" w14:textId="77777777" w:rsidR="00113169" w:rsidRDefault="00113169" w:rsidP="007772D7">
      <w:pPr>
        <w:spacing w:before="60"/>
        <w:rPr>
          <w:rFonts w:cs="Arial"/>
          <w:i/>
          <w:kern w:val="18"/>
          <w:sz w:val="18"/>
          <w:szCs w:val="18"/>
        </w:rPr>
      </w:pPr>
      <w:r>
        <w:rPr>
          <w:rFonts w:cs="Arial"/>
          <w:i/>
          <w:kern w:val="18"/>
          <w:sz w:val="18"/>
          <w:szCs w:val="18"/>
        </w:rPr>
        <w:t xml:space="preserve">* Denotes primary author. </w:t>
      </w:r>
      <w:r>
        <w:rPr>
          <w:rFonts w:cs="Arial"/>
          <w:i/>
          <w:kern w:val="20"/>
          <w:sz w:val="18"/>
          <w:szCs w:val="18"/>
        </w:rPr>
        <w:t>A</w:t>
      </w:r>
      <w:r>
        <w:rPr>
          <w:rFonts w:cs="Arial"/>
          <w:i/>
          <w:kern w:val="18"/>
          <w:sz w:val="18"/>
          <w:szCs w:val="18"/>
        </w:rPr>
        <w:t>ll other contributing authors are listed alphabetically.</w:t>
      </w:r>
    </w:p>
    <w:p w14:paraId="3AB253E6" w14:textId="77777777" w:rsidR="00113169" w:rsidRDefault="00D06EC6" w:rsidP="00113169">
      <w:pPr>
        <w:tabs>
          <w:tab w:val="left" w:pos="0"/>
        </w:tabs>
        <w:rPr>
          <w:rFonts w:cs="Arial"/>
          <w:b/>
          <w:kern w:val="18"/>
        </w:rPr>
      </w:pPr>
      <w:r w:rsidRPr="00BB12B2">
        <w:rPr>
          <w:rFonts w:cs="Arial"/>
          <w:lang w:val="pt-BR"/>
        </w:rPr>
        <w:br w:type="page"/>
      </w:r>
    </w:p>
    <w:p w14:paraId="306D00A7" w14:textId="77777777" w:rsidR="00113169" w:rsidRDefault="00113169" w:rsidP="00113169">
      <w:pPr>
        <w:tabs>
          <w:tab w:val="left" w:pos="0"/>
        </w:tabs>
        <w:rPr>
          <w:rFonts w:cs="Arial"/>
          <w:b/>
          <w:kern w:val="18"/>
        </w:rPr>
      </w:pPr>
      <w:r>
        <w:rPr>
          <w:rFonts w:cs="Arial"/>
          <w:b/>
          <w:kern w:val="18"/>
        </w:rPr>
        <w:lastRenderedPageBreak/>
        <w:t>Accreditation Requirements</w:t>
      </w:r>
    </w:p>
    <w:p w14:paraId="60BED03F" w14:textId="6EDCF977" w:rsidR="00113169" w:rsidRDefault="00113169" w:rsidP="00113169">
      <w:pPr>
        <w:rPr>
          <w:rFonts w:eastAsia="Arial" w:cs="Arial"/>
          <w:iCs/>
        </w:rPr>
      </w:pPr>
      <w:r>
        <w:rPr>
          <w:rFonts w:eastAsia="Calibri" w:cs="Arial"/>
        </w:rPr>
        <w:t>This protocol can be utilized for a variety of procedures and tumor types for clinical care purposes.</w:t>
      </w:r>
      <w:r>
        <w:rPr>
          <w:rFonts w:eastAsia="Calibri" w:cs="Arial"/>
          <w:color w:val="000000"/>
        </w:rPr>
        <w:t xml:space="preserve"> </w:t>
      </w:r>
      <w:r>
        <w:rPr>
          <w:rFonts w:eastAsia="Calibri" w:cs="Arial"/>
        </w:rPr>
        <w:t>For accreditation purposes</w:t>
      </w:r>
      <w:r w:rsidR="00D61970">
        <w:rPr>
          <w:rFonts w:eastAsia="Calibri" w:cs="Arial"/>
        </w:rPr>
        <w:t>,</w:t>
      </w:r>
      <w:r>
        <w:rPr>
          <w:rFonts w:eastAsia="Calibri" w:cs="Arial"/>
        </w:rPr>
        <w:t xml:space="preserve"> only the definitive primary cancer resection specimen is required to have the core and conditional data elements reported in a synoptic format</w:t>
      </w:r>
      <w:r>
        <w:rPr>
          <w:rFonts w:eastAsia="Calibri" w:cs="Arial"/>
          <w:color w:val="000000"/>
        </w:rPr>
        <w:t xml:space="preserve">. </w:t>
      </w:r>
    </w:p>
    <w:p w14:paraId="1347E8F7" w14:textId="3D0B0BC4" w:rsidR="00113169" w:rsidRDefault="00113169" w:rsidP="00113169">
      <w:pPr>
        <w:numPr>
          <w:ilvl w:val="0"/>
          <w:numId w:val="20"/>
        </w:numPr>
        <w:tabs>
          <w:tab w:val="left" w:pos="540"/>
        </w:tabs>
        <w:ind w:left="540"/>
        <w:contextualSpacing/>
        <w:rPr>
          <w:rFonts w:eastAsia="Arial" w:cs="Arial"/>
          <w:color w:val="000000"/>
        </w:rPr>
      </w:pPr>
      <w:r>
        <w:rPr>
          <w:rFonts w:eastAsia="Arial" w:cs="Arial"/>
          <w:color w:val="000000"/>
          <w:u w:val="single"/>
        </w:rPr>
        <w:t>Core data elements</w:t>
      </w:r>
      <w:r>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28601A">
        <w:rPr>
          <w:rFonts w:eastAsia="Arial" w:cs="Arial"/>
          <w:color w:val="000000"/>
        </w:rPr>
        <w:t>.</w:t>
      </w:r>
      <w:r>
        <w:rPr>
          <w:rFonts w:eastAsia="Arial" w:cs="Arial"/>
          <w:color w:val="000000"/>
        </w:rPr>
        <w:t>”</w:t>
      </w:r>
    </w:p>
    <w:p w14:paraId="48C10AAC" w14:textId="77777777" w:rsidR="00113169" w:rsidRDefault="00113169" w:rsidP="00113169">
      <w:pPr>
        <w:numPr>
          <w:ilvl w:val="0"/>
          <w:numId w:val="20"/>
        </w:numPr>
        <w:ind w:left="540"/>
        <w:rPr>
          <w:rFonts w:eastAsia="Arial" w:cs="Arial"/>
          <w:color w:val="000000"/>
        </w:rPr>
      </w:pPr>
      <w:r>
        <w:rPr>
          <w:rFonts w:eastAsia="Arial" w:cs="Arial"/>
          <w:color w:val="000000"/>
          <w:u w:val="single"/>
        </w:rPr>
        <w:t>Conditional data elements</w:t>
      </w:r>
      <w:r>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30C33224" w14:textId="77777777" w:rsidR="00113169" w:rsidRDefault="00113169" w:rsidP="00113169">
      <w:pPr>
        <w:numPr>
          <w:ilvl w:val="0"/>
          <w:numId w:val="20"/>
        </w:numPr>
        <w:tabs>
          <w:tab w:val="left" w:pos="540"/>
        </w:tabs>
        <w:ind w:left="540"/>
        <w:contextualSpacing/>
        <w:rPr>
          <w:rFonts w:eastAsia="Arial" w:cs="Arial"/>
          <w:color w:val="000000"/>
        </w:rPr>
      </w:pPr>
      <w:r>
        <w:rPr>
          <w:rFonts w:eastAsia="Arial" w:cs="Arial"/>
          <w:color w:val="000000"/>
          <w:u w:val="single"/>
        </w:rPr>
        <w:t>Optional data elements</w:t>
      </w:r>
      <w:r>
        <w:rPr>
          <w:rFonts w:eastAsia="Arial" w:cs="Arial"/>
          <w:color w:val="000000"/>
        </w:rPr>
        <w:t xml:space="preserve"> are identified with “+” and although not required for CAP accreditation purposes, may be considered for reporting as determined by local practice standards.</w:t>
      </w:r>
    </w:p>
    <w:p w14:paraId="4B6757C2" w14:textId="77777777" w:rsidR="00113169" w:rsidRDefault="00113169" w:rsidP="00113169">
      <w:pPr>
        <w:rPr>
          <w:rFonts w:eastAsia="Calibri" w:cs="Arial"/>
          <w:color w:val="000000"/>
        </w:rPr>
      </w:pPr>
      <w:r>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Pr>
          <w:rFonts w:eastAsia="Calibri" w:cs="Arial"/>
          <w:color w:val="000000"/>
        </w:rPr>
        <w:t>ie</w:t>
      </w:r>
      <w:proofErr w:type="spellEnd"/>
      <w:r>
        <w:rPr>
          <w:rFonts w:eastAsia="Calibri" w:cs="Arial"/>
          <w:color w:val="000000"/>
        </w:rPr>
        <w:t>, secondary consultation, second opinion, or review of outside case at second institution).</w:t>
      </w:r>
    </w:p>
    <w:p w14:paraId="2EFE53BE" w14:textId="77777777" w:rsidR="00694925" w:rsidRDefault="00694925" w:rsidP="00113169">
      <w:pPr>
        <w:rPr>
          <w:rFonts w:eastAsia="Calibri" w:cs="Arial"/>
          <w:color w:val="000000"/>
        </w:rPr>
      </w:pPr>
    </w:p>
    <w:p w14:paraId="7DC32F46" w14:textId="77777777" w:rsidR="00694925" w:rsidRPr="00694925" w:rsidRDefault="00694925" w:rsidP="00694925">
      <w:pPr>
        <w:rPr>
          <w:rFonts w:cs="Arial"/>
          <w:b/>
          <w:bCs/>
          <w:kern w:val="24"/>
        </w:rPr>
      </w:pPr>
      <w:r w:rsidRPr="00694925">
        <w:rPr>
          <w:rFonts w:cs="Arial"/>
          <w:b/>
          <w:bCs/>
          <w:kern w:val="24"/>
        </w:rPr>
        <w:t>Synoptic Reporting</w:t>
      </w:r>
    </w:p>
    <w:p w14:paraId="43F97DC0" w14:textId="77777777" w:rsidR="00694925" w:rsidRPr="00694925" w:rsidRDefault="00694925" w:rsidP="00694925">
      <w:pPr>
        <w:rPr>
          <w:rFonts w:cs="Arial"/>
          <w:kern w:val="24"/>
        </w:rPr>
      </w:pPr>
      <w:r w:rsidRPr="00694925">
        <w:rPr>
          <w:rFonts w:cs="Arial"/>
          <w:kern w:val="24"/>
        </w:rPr>
        <w:t>All core and conditionally required data elements outlined on the surgical case summary from this cancer protocol must be displayed in synoptic report format. Synoptic format is defined as:</w:t>
      </w:r>
    </w:p>
    <w:p w14:paraId="555A0930" w14:textId="77777777" w:rsidR="00694925" w:rsidRPr="00694925" w:rsidRDefault="00694925" w:rsidP="00694925">
      <w:pPr>
        <w:numPr>
          <w:ilvl w:val="0"/>
          <w:numId w:val="21"/>
        </w:numPr>
        <w:tabs>
          <w:tab w:val="left" w:pos="540"/>
        </w:tabs>
        <w:ind w:left="540"/>
        <w:contextualSpacing/>
        <w:rPr>
          <w:rFonts w:eastAsia="Arial" w:cs="Arial"/>
          <w:color w:val="000000"/>
          <w:kern w:val="24"/>
        </w:rPr>
      </w:pPr>
      <w:r w:rsidRPr="00694925">
        <w:rPr>
          <w:rFonts w:eastAsia="Arial" w:cs="Arial"/>
          <w:color w:val="000000"/>
          <w:kern w:val="24"/>
        </w:rPr>
        <w:t>Data element: followed by its answer (response), outline format without the paired "Data element: Response" format is NOT considered synoptic.</w:t>
      </w:r>
    </w:p>
    <w:p w14:paraId="7A1F597D" w14:textId="37E8E9F3" w:rsidR="00694925" w:rsidRPr="00694925" w:rsidRDefault="00694925" w:rsidP="00694925">
      <w:pPr>
        <w:numPr>
          <w:ilvl w:val="0"/>
          <w:numId w:val="21"/>
        </w:numPr>
        <w:tabs>
          <w:tab w:val="left" w:pos="540"/>
        </w:tabs>
        <w:ind w:left="540"/>
        <w:contextualSpacing/>
        <w:rPr>
          <w:rFonts w:eastAsia="Arial" w:cs="Arial"/>
          <w:color w:val="000000"/>
          <w:kern w:val="24"/>
        </w:rPr>
      </w:pPr>
      <w:r w:rsidRPr="00694925">
        <w:rPr>
          <w:rFonts w:eastAsia="Arial" w:cs="Arial"/>
          <w:color w:val="000000"/>
          <w:kern w:val="24"/>
        </w:rPr>
        <w:t xml:space="preserve">The data element </w:t>
      </w:r>
      <w:r w:rsidR="00A45AE1">
        <w:rPr>
          <w:rFonts w:eastAsia="Arial" w:cs="Arial"/>
          <w:color w:val="000000"/>
          <w:kern w:val="24"/>
        </w:rPr>
        <w:t>should</w:t>
      </w:r>
      <w:r w:rsidRPr="00694925">
        <w:rPr>
          <w:rFonts w:eastAsia="Arial" w:cs="Arial"/>
          <w:color w:val="000000"/>
          <w:kern w:val="24"/>
        </w:rPr>
        <w:t xml:space="preserve"> be represented in the report as it is listed in the case summary. The response for any data element may be modified from those listed in the case summary, including “Cannot be determined” if appropriate. </w:t>
      </w:r>
    </w:p>
    <w:p w14:paraId="1FB9158F" w14:textId="77777777" w:rsidR="00694925" w:rsidRPr="00694925" w:rsidRDefault="00694925" w:rsidP="00694925">
      <w:pPr>
        <w:numPr>
          <w:ilvl w:val="0"/>
          <w:numId w:val="21"/>
        </w:numPr>
        <w:tabs>
          <w:tab w:val="left" w:pos="540"/>
        </w:tabs>
        <w:ind w:left="540"/>
        <w:contextualSpacing/>
        <w:rPr>
          <w:rFonts w:eastAsia="Arial" w:cs="Arial"/>
          <w:color w:val="000000"/>
          <w:kern w:val="24"/>
        </w:rPr>
      </w:pPr>
      <w:r w:rsidRPr="00694925">
        <w:rPr>
          <w:rFonts w:eastAsia="Arial" w:cs="Arial"/>
          <w:color w:val="000000"/>
          <w:kern w:val="24"/>
        </w:rPr>
        <w:t>Each diagnostic parameter pair (Data element: Response) is listed on a separate line or in a tabular format to achieve visual separation. The following exceptions are allowed to be listed on one line:</w:t>
      </w:r>
    </w:p>
    <w:p w14:paraId="1A7CE040" w14:textId="77777777" w:rsidR="00694925" w:rsidRPr="00694925" w:rsidRDefault="00694925" w:rsidP="00694925">
      <w:pPr>
        <w:numPr>
          <w:ilvl w:val="1"/>
          <w:numId w:val="22"/>
        </w:numPr>
        <w:tabs>
          <w:tab w:val="left" w:pos="540"/>
        </w:tabs>
        <w:contextualSpacing/>
        <w:rPr>
          <w:rFonts w:eastAsia="Arial" w:cs="Arial"/>
          <w:color w:val="000000"/>
          <w:kern w:val="24"/>
        </w:rPr>
      </w:pPr>
      <w:r w:rsidRPr="00694925">
        <w:rPr>
          <w:rFonts w:eastAsia="Arial" w:cs="Arial"/>
          <w:color w:val="000000"/>
          <w:kern w:val="24"/>
        </w:rPr>
        <w:t>Anatomic site or specimen, laterality, and procedure</w:t>
      </w:r>
    </w:p>
    <w:p w14:paraId="43B3ADCC" w14:textId="77777777" w:rsidR="00694925" w:rsidRPr="00694925" w:rsidRDefault="00694925" w:rsidP="00694925">
      <w:pPr>
        <w:numPr>
          <w:ilvl w:val="1"/>
          <w:numId w:val="22"/>
        </w:numPr>
        <w:tabs>
          <w:tab w:val="left" w:pos="540"/>
        </w:tabs>
        <w:contextualSpacing/>
        <w:rPr>
          <w:rFonts w:eastAsia="Arial" w:cs="Arial"/>
          <w:color w:val="000000"/>
          <w:kern w:val="24"/>
        </w:rPr>
      </w:pPr>
      <w:r w:rsidRPr="00694925">
        <w:rPr>
          <w:rFonts w:eastAsia="Arial" w:cs="Arial"/>
          <w:color w:val="000000"/>
          <w:kern w:val="24"/>
        </w:rPr>
        <w:t>Pathologic Stage Classification (</w:t>
      </w:r>
      <w:proofErr w:type="spellStart"/>
      <w:r w:rsidRPr="00694925">
        <w:rPr>
          <w:rFonts w:eastAsia="Arial" w:cs="Arial"/>
          <w:color w:val="000000"/>
          <w:kern w:val="24"/>
        </w:rPr>
        <w:t>pTNM</w:t>
      </w:r>
      <w:proofErr w:type="spellEnd"/>
      <w:r w:rsidRPr="00694925">
        <w:rPr>
          <w:rFonts w:eastAsia="Arial" w:cs="Arial"/>
          <w:color w:val="000000"/>
          <w:kern w:val="24"/>
        </w:rPr>
        <w:t>) elements</w:t>
      </w:r>
    </w:p>
    <w:p w14:paraId="5F1F4DF0" w14:textId="77777777" w:rsidR="00694925" w:rsidRPr="00694925" w:rsidRDefault="00694925" w:rsidP="00694925">
      <w:pPr>
        <w:numPr>
          <w:ilvl w:val="1"/>
          <w:numId w:val="22"/>
        </w:numPr>
        <w:tabs>
          <w:tab w:val="left" w:pos="540"/>
        </w:tabs>
        <w:contextualSpacing/>
        <w:rPr>
          <w:rFonts w:eastAsia="Arial" w:cs="Arial"/>
          <w:color w:val="000000"/>
          <w:kern w:val="24"/>
        </w:rPr>
      </w:pPr>
      <w:r w:rsidRPr="00694925">
        <w:rPr>
          <w:rFonts w:eastAsia="Arial" w:cs="Arial"/>
          <w:color w:val="000000"/>
          <w:kern w:val="24"/>
        </w:rPr>
        <w:t>Negative margins, as long as all negative margins are specifically enumerated where applicable</w:t>
      </w:r>
    </w:p>
    <w:p w14:paraId="4EFDE06E" w14:textId="77777777" w:rsidR="00694925" w:rsidRPr="00694925" w:rsidRDefault="00694925" w:rsidP="00694925">
      <w:pPr>
        <w:numPr>
          <w:ilvl w:val="0"/>
          <w:numId w:val="21"/>
        </w:numPr>
        <w:tabs>
          <w:tab w:val="left" w:pos="540"/>
        </w:tabs>
        <w:ind w:left="540"/>
        <w:contextualSpacing/>
        <w:rPr>
          <w:rFonts w:eastAsia="Arial" w:cs="Arial"/>
          <w:color w:val="000000"/>
          <w:kern w:val="24"/>
        </w:rPr>
      </w:pPr>
      <w:r w:rsidRPr="00694925">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7C97B98B" w14:textId="77777777" w:rsidR="00694925" w:rsidRPr="00694925" w:rsidRDefault="00694925" w:rsidP="00694925">
      <w:pPr>
        <w:rPr>
          <w:rFonts w:eastAsia="Arial" w:cs="Arial"/>
          <w:iCs/>
        </w:rPr>
      </w:pPr>
      <w:r w:rsidRPr="00694925">
        <w:rPr>
          <w:rFonts w:eastAsia="Arial" w:cs="Arial"/>
        </w:rPr>
        <w:t xml:space="preserve">Organizations and pathologists may choose to </w:t>
      </w:r>
      <w:r w:rsidRPr="00694925">
        <w:rPr>
          <w:rFonts w:eastAsia="Arial" w:cs="Arial"/>
          <w:iCs/>
        </w:rPr>
        <w:t>list the required elements in any order</w:t>
      </w:r>
      <w:r w:rsidRPr="00694925">
        <w:rPr>
          <w:rFonts w:eastAsia="Arial" w:cs="Arial"/>
        </w:rPr>
        <w:t xml:space="preserve">, </w:t>
      </w:r>
      <w:r w:rsidRPr="00694925">
        <w:rPr>
          <w:rFonts w:eastAsia="Arial" w:cs="Arial"/>
          <w:iCs/>
        </w:rPr>
        <w:t>use additional methods in order to enhance or achieve visual separation</w:t>
      </w:r>
      <w:r w:rsidRPr="00694925">
        <w:rPr>
          <w:rFonts w:eastAsia="Arial" w:cs="Arial"/>
        </w:rPr>
        <w:t xml:space="preserve">, or </w:t>
      </w:r>
      <w:r w:rsidRPr="00694925">
        <w:rPr>
          <w:rFonts w:eastAsia="Arial" w:cs="Arial"/>
          <w:iCs/>
        </w:rPr>
        <w:t>add optional items within the synoptic report</w:t>
      </w:r>
      <w:r w:rsidRPr="00694925">
        <w:rPr>
          <w:rFonts w:eastAsia="Arial" w:cs="Arial"/>
        </w:rPr>
        <w:t xml:space="preserve">. The report may </w:t>
      </w:r>
      <w:r w:rsidRPr="00694925">
        <w:rPr>
          <w:rFonts w:eastAsia="Arial" w:cs="Arial"/>
          <w:iCs/>
        </w:rPr>
        <w:t>have required elements in a summary format elsewhere in the report IN ADDITION TO but not as replacement for the synoptic report i.e. all required elements must be in the synoptic portion of the report in the format defined above.</w:t>
      </w:r>
    </w:p>
    <w:p w14:paraId="569E8EA8" w14:textId="77777777" w:rsidR="00113169" w:rsidRDefault="00113169" w:rsidP="00113169">
      <w:pPr>
        <w:tabs>
          <w:tab w:val="center" w:pos="5040"/>
        </w:tabs>
        <w:rPr>
          <w:rFonts w:eastAsia="Calibri" w:cs="Arial"/>
          <w:kern w:val="18"/>
        </w:rPr>
      </w:pPr>
    </w:p>
    <w:tbl>
      <w:tblPr>
        <w:tblW w:w="9738" w:type="dxa"/>
        <w:tblLook w:val="00A0" w:firstRow="1" w:lastRow="0" w:firstColumn="1" w:lastColumn="0" w:noHBand="0" w:noVBand="0"/>
      </w:tblPr>
      <w:tblGrid>
        <w:gridCol w:w="9738"/>
      </w:tblGrid>
      <w:tr w:rsidR="00113169" w14:paraId="239721C2" w14:textId="77777777" w:rsidTr="00113169">
        <w:trPr>
          <w:trHeight w:val="180"/>
        </w:trPr>
        <w:tc>
          <w:tcPr>
            <w:tcW w:w="9738" w:type="dxa"/>
            <w:hideMark/>
          </w:tcPr>
          <w:p w14:paraId="1BD3B36D" w14:textId="77777777" w:rsidR="00113169" w:rsidRDefault="00113169">
            <w:pPr>
              <w:keepNext/>
              <w:tabs>
                <w:tab w:val="left" w:pos="360"/>
              </w:tabs>
              <w:ind w:right="450"/>
              <w:outlineLvl w:val="1"/>
              <w:rPr>
                <w:rFonts w:eastAsia="SimSun" w:cs="Arial"/>
                <w:b/>
                <w:i/>
                <w:sz w:val="16"/>
                <w:szCs w:val="16"/>
              </w:rPr>
            </w:pPr>
            <w:r>
              <w:rPr>
                <w:rFonts w:eastAsia="SimSun" w:cs="Arial"/>
                <w:b/>
              </w:rPr>
              <w:t>CAP Laboratory Accreditation Program Protocol Required Use Date: March 2018*</w:t>
            </w:r>
          </w:p>
        </w:tc>
      </w:tr>
      <w:tr w:rsidR="00113169" w14:paraId="5464D0FD" w14:textId="77777777" w:rsidTr="00113169">
        <w:trPr>
          <w:trHeight w:val="180"/>
        </w:trPr>
        <w:tc>
          <w:tcPr>
            <w:tcW w:w="9738" w:type="dxa"/>
            <w:hideMark/>
          </w:tcPr>
          <w:p w14:paraId="77F6DC0D" w14:textId="77777777" w:rsidR="00113169" w:rsidRDefault="00113169" w:rsidP="007772D7">
            <w:pPr>
              <w:keepNext/>
              <w:tabs>
                <w:tab w:val="left" w:pos="360"/>
              </w:tabs>
              <w:spacing w:before="60"/>
              <w:ind w:right="446"/>
              <w:outlineLvl w:val="1"/>
              <w:rPr>
                <w:rFonts w:eastAsia="SimSun" w:cs="Arial"/>
                <w:sz w:val="18"/>
                <w:szCs w:val="18"/>
              </w:rPr>
            </w:pPr>
            <w:r>
              <w:rPr>
                <w:rFonts w:eastAsia="SimSun" w:cs="Arial"/>
                <w:i/>
                <w:sz w:val="18"/>
                <w:szCs w:val="18"/>
              </w:rPr>
              <w:t xml:space="preserve">* Beginning January 1, 2018, the 8th edition AJCC Staging Manual should be used for reporting pTNM. </w:t>
            </w:r>
          </w:p>
        </w:tc>
      </w:tr>
    </w:tbl>
    <w:p w14:paraId="394BA82B" w14:textId="77777777" w:rsidR="001D0B79" w:rsidRDefault="001D0B79" w:rsidP="00113169">
      <w:pPr>
        <w:pStyle w:val="Head2"/>
        <w:rPr>
          <w:szCs w:val="26"/>
        </w:rPr>
      </w:pPr>
    </w:p>
    <w:p w14:paraId="63C54553" w14:textId="73E8E0FC" w:rsidR="00113169" w:rsidRDefault="00113169" w:rsidP="00113169">
      <w:pPr>
        <w:pStyle w:val="Head2"/>
        <w:rPr>
          <w:szCs w:val="26"/>
        </w:rPr>
      </w:pPr>
      <w:r>
        <w:rPr>
          <w:szCs w:val="26"/>
        </w:rPr>
        <w:t xml:space="preserve">CAP </w:t>
      </w:r>
      <w:r w:rsidR="003E1649">
        <w:rPr>
          <w:szCs w:val="26"/>
        </w:rPr>
        <w:t>Perihilar</w:t>
      </w:r>
      <w:r w:rsidR="00A17C7C">
        <w:rPr>
          <w:szCs w:val="26"/>
        </w:rPr>
        <w:t xml:space="preserve"> </w:t>
      </w:r>
      <w:r w:rsidR="003E1649">
        <w:rPr>
          <w:szCs w:val="26"/>
        </w:rPr>
        <w:t>Bile</w:t>
      </w:r>
      <w:r w:rsidR="00A17C7C">
        <w:rPr>
          <w:szCs w:val="26"/>
        </w:rPr>
        <w:t xml:space="preserve"> </w:t>
      </w:r>
      <w:r w:rsidR="00AC1D6B">
        <w:rPr>
          <w:szCs w:val="26"/>
        </w:rPr>
        <w:t>Duct</w:t>
      </w:r>
      <w:r>
        <w:rPr>
          <w:szCs w:val="26"/>
        </w:rPr>
        <w:t xml:space="preserve"> Protocol </w:t>
      </w:r>
      <w:r w:rsidR="00694925">
        <w:rPr>
          <w:szCs w:val="26"/>
        </w:rPr>
        <w:t>Summary of Changes</w:t>
      </w:r>
    </w:p>
    <w:p w14:paraId="0D6432A8" w14:textId="77777777" w:rsidR="00113169" w:rsidRDefault="00113169" w:rsidP="00113169">
      <w:pPr>
        <w:rPr>
          <w:rFonts w:cs="Arial"/>
        </w:rPr>
      </w:pPr>
    </w:p>
    <w:p w14:paraId="03F45151" w14:textId="7E1515BA" w:rsidR="00853B71" w:rsidRDefault="00853B71" w:rsidP="00113169">
      <w:pPr>
        <w:rPr>
          <w:rFonts w:cs="Arial"/>
          <w:b/>
        </w:rPr>
      </w:pPr>
      <w:r>
        <w:rPr>
          <w:rFonts w:cs="Arial"/>
          <w:b/>
        </w:rPr>
        <w:t>Version 4.0.0.1</w:t>
      </w:r>
    </w:p>
    <w:p w14:paraId="4EE0543C" w14:textId="4193FB7A" w:rsidR="00853B71" w:rsidRPr="00E63B63" w:rsidRDefault="00853B71" w:rsidP="00113169">
      <w:pPr>
        <w:rPr>
          <w:rFonts w:cs="Arial"/>
        </w:rPr>
      </w:pPr>
      <w:r w:rsidRPr="00E63B63">
        <w:rPr>
          <w:rFonts w:cs="Arial"/>
        </w:rPr>
        <w:t>Modified Tumor Extension</w:t>
      </w:r>
    </w:p>
    <w:p w14:paraId="09EF6F78" w14:textId="77777777" w:rsidR="00853B71" w:rsidRDefault="00853B71" w:rsidP="00113169">
      <w:pPr>
        <w:rPr>
          <w:rFonts w:cs="Arial"/>
          <w:b/>
        </w:rPr>
      </w:pPr>
    </w:p>
    <w:p w14:paraId="22883636" w14:textId="77777777" w:rsidR="00853B71" w:rsidRDefault="00853B71" w:rsidP="00113169">
      <w:pPr>
        <w:rPr>
          <w:rFonts w:cs="Arial"/>
          <w:b/>
        </w:rPr>
      </w:pPr>
      <w:r>
        <w:rPr>
          <w:rFonts w:cs="Arial"/>
          <w:b/>
        </w:rPr>
        <w:t>Version 4.0.0.0</w:t>
      </w:r>
    </w:p>
    <w:p w14:paraId="57F818D1" w14:textId="5E948D0F" w:rsidR="00113169" w:rsidRDefault="00113169" w:rsidP="00113169">
      <w:pPr>
        <w:rPr>
          <w:rFonts w:cs="Arial"/>
          <w:b/>
        </w:rPr>
      </w:pPr>
      <w:r>
        <w:rPr>
          <w:rFonts w:cs="Arial"/>
          <w:b/>
        </w:rPr>
        <w:t>The following data elements were modified:</w:t>
      </w:r>
    </w:p>
    <w:p w14:paraId="63DCF632" w14:textId="77777777" w:rsidR="00113169" w:rsidRDefault="00113169" w:rsidP="00113169">
      <w:pPr>
        <w:rPr>
          <w:rFonts w:cs="Arial"/>
        </w:rPr>
      </w:pPr>
      <w:r>
        <w:rPr>
          <w:rFonts w:cs="Arial"/>
        </w:rPr>
        <w:t>Pathologic Stage Classification (pTNM, AJCC 8th Edition)</w:t>
      </w:r>
    </w:p>
    <w:p w14:paraId="59076865" w14:textId="77777777" w:rsidR="00113169" w:rsidRPr="00BB12B2" w:rsidRDefault="00113169" w:rsidP="005D1DDD">
      <w:pPr>
        <w:rPr>
          <w:rFonts w:cs="Arial"/>
        </w:rPr>
      </w:pPr>
      <w:r w:rsidRPr="00BB12B2">
        <w:rPr>
          <w:rFonts w:cs="Arial"/>
        </w:rPr>
        <w:t>Histologic Type</w:t>
      </w:r>
    </w:p>
    <w:p w14:paraId="0C3CCF06" w14:textId="77777777" w:rsidR="00113169" w:rsidRPr="00BB12B2" w:rsidRDefault="00113169" w:rsidP="005D1DDD">
      <w:pPr>
        <w:rPr>
          <w:rFonts w:cs="Arial"/>
        </w:rPr>
      </w:pPr>
      <w:r w:rsidRPr="00BB12B2">
        <w:rPr>
          <w:rFonts w:cs="Arial"/>
        </w:rPr>
        <w:t>Microscopic Tumor Extension</w:t>
      </w:r>
    </w:p>
    <w:p w14:paraId="13DED4FA" w14:textId="77777777" w:rsidR="00113169" w:rsidRPr="00BB12B2" w:rsidRDefault="00113169" w:rsidP="005D1DDD">
      <w:pPr>
        <w:rPr>
          <w:rFonts w:cs="Arial"/>
        </w:rPr>
      </w:pPr>
      <w:r w:rsidRPr="00BB12B2">
        <w:rPr>
          <w:rFonts w:cs="Arial"/>
        </w:rPr>
        <w:t>Margins</w:t>
      </w:r>
    </w:p>
    <w:p w14:paraId="36BB2EA5" w14:textId="77777777" w:rsidR="00113169" w:rsidRPr="00BB12B2" w:rsidRDefault="00113169" w:rsidP="00113169">
      <w:pPr>
        <w:ind w:left="720"/>
        <w:rPr>
          <w:rFonts w:cs="Arial"/>
        </w:rPr>
      </w:pPr>
    </w:p>
    <w:p w14:paraId="45F94163" w14:textId="77777777" w:rsidR="00113169" w:rsidRPr="005D1DDD" w:rsidRDefault="00113169" w:rsidP="00113169">
      <w:pPr>
        <w:rPr>
          <w:rFonts w:cs="Arial"/>
          <w:b/>
        </w:rPr>
      </w:pPr>
      <w:r w:rsidRPr="005D1DDD">
        <w:rPr>
          <w:rFonts w:cs="Arial"/>
          <w:b/>
        </w:rPr>
        <w:t>The following data element was deleted:</w:t>
      </w:r>
    </w:p>
    <w:p w14:paraId="58636549" w14:textId="1442F43F" w:rsidR="00D06EC6" w:rsidRPr="00BB12B2" w:rsidRDefault="00113169" w:rsidP="00113169">
      <w:pPr>
        <w:rPr>
          <w:rFonts w:cs="Arial"/>
        </w:rPr>
      </w:pPr>
      <w:r w:rsidRPr="00BB12B2">
        <w:rPr>
          <w:rFonts w:cs="Arial"/>
        </w:rPr>
        <w:t>Clinical History</w:t>
      </w:r>
    </w:p>
    <w:p w14:paraId="5B6A3580" w14:textId="77777777" w:rsidR="00E62A8D" w:rsidRPr="00BB12B2" w:rsidRDefault="00E62A8D" w:rsidP="00D06EC6">
      <w:pPr>
        <w:rPr>
          <w:rFonts w:cs="Arial"/>
        </w:rPr>
      </w:pPr>
    </w:p>
    <w:p w14:paraId="14934AD7" w14:textId="77777777" w:rsidR="00D06EC6" w:rsidRPr="00BB12B2" w:rsidRDefault="00D06EC6">
      <w:pPr>
        <w:widowControl w:val="0"/>
        <w:spacing w:before="180"/>
        <w:rPr>
          <w:rFonts w:cs="Arial"/>
          <w:color w:val="000000"/>
          <w:lang w:val="pt-BR"/>
        </w:rPr>
        <w:sectPr w:rsidR="00D06EC6" w:rsidRPr="00BB12B2" w:rsidSect="00A36C9A">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008" w:left="1080" w:header="720" w:footer="936" w:gutter="0"/>
          <w:cols w:space="720"/>
          <w:titlePg/>
        </w:sectPr>
      </w:pPr>
    </w:p>
    <w:p w14:paraId="71AADDB0" w14:textId="77777777" w:rsidR="00D06EC6" w:rsidRPr="00BB12B2" w:rsidRDefault="00D06EC6">
      <w:pPr>
        <w:pStyle w:val="Head2"/>
        <w:rPr>
          <w:rFonts w:cs="Arial"/>
        </w:rPr>
      </w:pPr>
      <w:r w:rsidRPr="00BB12B2">
        <w:rPr>
          <w:rFonts w:cs="Arial"/>
        </w:rPr>
        <w:lastRenderedPageBreak/>
        <w:t>Surgical Pathology Cancer</w:t>
      </w:r>
      <w:r w:rsidR="00EF468F" w:rsidRPr="00BB12B2">
        <w:rPr>
          <w:rFonts w:cs="Arial"/>
        </w:rPr>
        <w:t xml:space="preserve"> Case Summary</w:t>
      </w:r>
    </w:p>
    <w:p w14:paraId="4307A2FF" w14:textId="77777777" w:rsidR="00D06EC6" w:rsidRPr="00BB12B2" w:rsidRDefault="00D06EC6">
      <w:pPr>
        <w:rPr>
          <w:rFonts w:cs="Arial"/>
        </w:rPr>
      </w:pPr>
    </w:p>
    <w:p w14:paraId="1704E66F" w14:textId="0791B094" w:rsidR="00D06EC6" w:rsidRPr="00BB12B2" w:rsidRDefault="00D06EC6" w:rsidP="00D06EC6">
      <w:pPr>
        <w:rPr>
          <w:rFonts w:cs="Arial"/>
        </w:rPr>
      </w:pPr>
      <w:r w:rsidRPr="00BB12B2">
        <w:rPr>
          <w:rFonts w:cs="Arial"/>
        </w:rPr>
        <w:t xml:space="preserve">Protocol posting date: </w:t>
      </w:r>
      <w:r w:rsidR="0028601A">
        <w:rPr>
          <w:rFonts w:cs="Arial"/>
        </w:rPr>
        <w:t>June</w:t>
      </w:r>
      <w:r w:rsidR="009A6A11" w:rsidRPr="00BB12B2">
        <w:rPr>
          <w:rFonts w:cs="Arial"/>
        </w:rPr>
        <w:t xml:space="preserve"> 2017</w:t>
      </w:r>
    </w:p>
    <w:p w14:paraId="19F86292" w14:textId="77777777" w:rsidR="00D06EC6" w:rsidRPr="00BB12B2" w:rsidRDefault="00D06EC6" w:rsidP="007D1D53">
      <w:pPr>
        <w:rPr>
          <w:rFonts w:cs="Arial"/>
        </w:rPr>
      </w:pPr>
    </w:p>
    <w:p w14:paraId="68EA3508" w14:textId="0B7CD1D9" w:rsidR="00D06EC6" w:rsidRPr="00BB12B2" w:rsidRDefault="00D06EC6">
      <w:pPr>
        <w:pStyle w:val="Heading1"/>
        <w:rPr>
          <w:rFonts w:cs="Arial"/>
        </w:rPr>
      </w:pPr>
      <w:r w:rsidRPr="00BB12B2">
        <w:rPr>
          <w:rFonts w:cs="Arial"/>
        </w:rPr>
        <w:t>PERIHILAR BILE DUCTS:</w:t>
      </w:r>
    </w:p>
    <w:p w14:paraId="7C01645F" w14:textId="77777777" w:rsidR="00D06EC6" w:rsidRPr="00BB12B2" w:rsidRDefault="00D06EC6">
      <w:pPr>
        <w:rPr>
          <w:rFonts w:cs="Arial"/>
        </w:rPr>
      </w:pPr>
    </w:p>
    <w:p w14:paraId="5C748300" w14:textId="77777777" w:rsidR="00D06EC6" w:rsidRPr="00BB12B2" w:rsidRDefault="00D06EC6">
      <w:pPr>
        <w:pStyle w:val="Heading2"/>
        <w:rPr>
          <w:rFonts w:cs="Arial"/>
        </w:rPr>
      </w:pPr>
      <w:r w:rsidRPr="00BB12B2">
        <w:rPr>
          <w:rFonts w:cs="Arial"/>
        </w:rPr>
        <w:t xml:space="preserve">Select a single response unless otherwise indicated. </w:t>
      </w:r>
    </w:p>
    <w:p w14:paraId="7CD285D1" w14:textId="77777777" w:rsidR="00D06EC6" w:rsidRPr="00BB12B2" w:rsidRDefault="00D06EC6">
      <w:pPr>
        <w:pStyle w:val="Heading2"/>
        <w:rPr>
          <w:rFonts w:cs="Arial"/>
        </w:rPr>
      </w:pPr>
    </w:p>
    <w:p w14:paraId="76A557C2" w14:textId="0259E2D9" w:rsidR="00D06EC6" w:rsidRPr="00BB12B2" w:rsidRDefault="00D06EC6" w:rsidP="00D06EC6">
      <w:pPr>
        <w:rPr>
          <w:rFonts w:cs="Arial"/>
          <w:b/>
          <w:bCs/>
        </w:rPr>
      </w:pPr>
      <w:r w:rsidRPr="00BB12B2">
        <w:rPr>
          <w:rFonts w:cs="Arial"/>
          <w:b/>
          <w:bCs/>
        </w:rPr>
        <w:t xml:space="preserve">Procedure </w:t>
      </w:r>
      <w:r w:rsidR="003B0085" w:rsidRPr="00BB12B2">
        <w:rPr>
          <w:rFonts w:cs="Arial"/>
          <w:szCs w:val="22"/>
        </w:rPr>
        <w:t>(</w:t>
      </w:r>
      <w:r w:rsidR="003B0085" w:rsidRPr="008E6BD6">
        <w:rPr>
          <w:rFonts w:cs="Arial"/>
          <w:b/>
          <w:szCs w:val="22"/>
        </w:rPr>
        <w:t>Note</w:t>
      </w:r>
      <w:r w:rsidR="00F310DB">
        <w:rPr>
          <w:rFonts w:cs="Arial"/>
          <w:b/>
          <w:szCs w:val="22"/>
        </w:rPr>
        <w:t xml:space="preserve">s A </w:t>
      </w:r>
      <w:r w:rsidR="00694925">
        <w:rPr>
          <w:rFonts w:cs="Arial"/>
          <w:b/>
          <w:szCs w:val="22"/>
        </w:rPr>
        <w:t xml:space="preserve">and </w:t>
      </w:r>
      <w:r w:rsidR="00694925" w:rsidRPr="008E6BD6">
        <w:rPr>
          <w:rFonts w:cs="Arial"/>
          <w:b/>
          <w:szCs w:val="22"/>
        </w:rPr>
        <w:t>B</w:t>
      </w:r>
      <w:r w:rsidR="003B0085" w:rsidRPr="008E6BD6">
        <w:rPr>
          <w:rFonts w:cs="Arial"/>
          <w:b/>
          <w:szCs w:val="22"/>
        </w:rPr>
        <w:t>)</w:t>
      </w:r>
    </w:p>
    <w:p w14:paraId="40249943" w14:textId="77777777" w:rsidR="00D06EC6" w:rsidRPr="00BB12B2" w:rsidRDefault="00D06EC6">
      <w:pPr>
        <w:rPr>
          <w:rFonts w:cs="Arial"/>
        </w:rPr>
      </w:pPr>
      <w:r w:rsidRPr="00BB12B2">
        <w:rPr>
          <w:rFonts w:cs="Arial"/>
        </w:rPr>
        <w:t>___ Hilar and hepatic resection</w:t>
      </w:r>
    </w:p>
    <w:p w14:paraId="5718713C" w14:textId="77777777" w:rsidR="00D06EC6" w:rsidRPr="00BB12B2" w:rsidRDefault="00D06EC6">
      <w:pPr>
        <w:rPr>
          <w:rFonts w:cs="Arial"/>
        </w:rPr>
      </w:pPr>
      <w:r w:rsidRPr="00BB12B2">
        <w:rPr>
          <w:rFonts w:cs="Arial"/>
        </w:rPr>
        <w:t>___ Segmental resection of bile ducts(s)</w:t>
      </w:r>
    </w:p>
    <w:p w14:paraId="5FBCF917" w14:textId="6CA9EA67" w:rsidR="00D06EC6" w:rsidRPr="00BB12B2" w:rsidRDefault="00D06EC6">
      <w:pPr>
        <w:rPr>
          <w:rFonts w:cs="Arial"/>
          <w:b/>
          <w:szCs w:val="22"/>
        </w:rPr>
      </w:pPr>
      <w:r w:rsidRPr="00BB12B2">
        <w:rPr>
          <w:rFonts w:cs="Arial"/>
        </w:rPr>
        <w:t xml:space="preserve">___ Choledochal cyst resection </w:t>
      </w:r>
    </w:p>
    <w:p w14:paraId="6FACCF94" w14:textId="77777777" w:rsidR="00D06EC6" w:rsidRPr="00BB12B2" w:rsidRDefault="00D06EC6">
      <w:pPr>
        <w:rPr>
          <w:rFonts w:cs="Arial"/>
        </w:rPr>
      </w:pPr>
      <w:r w:rsidRPr="00BB12B2">
        <w:rPr>
          <w:rFonts w:cs="Arial"/>
        </w:rPr>
        <w:t>___</w:t>
      </w:r>
      <w:r w:rsidR="00AF7F95" w:rsidRPr="00BB12B2">
        <w:rPr>
          <w:rFonts w:cs="Arial"/>
        </w:rPr>
        <w:t xml:space="preserve"> </w:t>
      </w:r>
      <w:r w:rsidRPr="00BB12B2">
        <w:rPr>
          <w:rFonts w:cs="Arial"/>
        </w:rPr>
        <w:t>Total hepatectomy</w:t>
      </w:r>
    </w:p>
    <w:p w14:paraId="53A45401" w14:textId="77777777" w:rsidR="00D06EC6" w:rsidRPr="00BB12B2" w:rsidRDefault="00D06EC6">
      <w:pPr>
        <w:rPr>
          <w:rFonts w:cs="Arial"/>
        </w:rPr>
      </w:pPr>
      <w:r w:rsidRPr="00BB12B2">
        <w:rPr>
          <w:rFonts w:cs="Arial"/>
        </w:rPr>
        <w:t xml:space="preserve">___ </w:t>
      </w:r>
      <w:proofErr w:type="gramStart"/>
      <w:r w:rsidRPr="00BB12B2">
        <w:rPr>
          <w:rFonts w:cs="Arial"/>
        </w:rPr>
        <w:t>Other</w:t>
      </w:r>
      <w:proofErr w:type="gramEnd"/>
      <w:r w:rsidRPr="00BB12B2">
        <w:rPr>
          <w:rFonts w:cs="Arial"/>
        </w:rPr>
        <w:t xml:space="preserve"> (specify): ____________________________</w:t>
      </w:r>
    </w:p>
    <w:p w14:paraId="62379249" w14:textId="77777777" w:rsidR="00D06EC6" w:rsidRPr="00BB12B2" w:rsidRDefault="00D06EC6">
      <w:pPr>
        <w:rPr>
          <w:rFonts w:cs="Arial"/>
        </w:rPr>
      </w:pPr>
      <w:r w:rsidRPr="00BB12B2">
        <w:rPr>
          <w:rFonts w:cs="Arial"/>
        </w:rPr>
        <w:t xml:space="preserve">___ </w:t>
      </w:r>
      <w:proofErr w:type="gramStart"/>
      <w:r w:rsidRPr="00BB12B2">
        <w:rPr>
          <w:rFonts w:cs="Arial"/>
        </w:rPr>
        <w:t>Not</w:t>
      </w:r>
      <w:proofErr w:type="gramEnd"/>
      <w:r w:rsidRPr="00BB12B2">
        <w:rPr>
          <w:rFonts w:cs="Arial"/>
        </w:rPr>
        <w:t xml:space="preserve"> specified</w:t>
      </w:r>
    </w:p>
    <w:p w14:paraId="08F3F841" w14:textId="77777777" w:rsidR="00D06EC6" w:rsidRPr="00BB12B2" w:rsidRDefault="00D06EC6">
      <w:pPr>
        <w:rPr>
          <w:rFonts w:cs="Arial"/>
        </w:rPr>
      </w:pPr>
    </w:p>
    <w:p w14:paraId="12878126" w14:textId="600B4BB8" w:rsidR="00D06EC6" w:rsidRPr="00BB12B2" w:rsidRDefault="00D06EC6">
      <w:pPr>
        <w:pStyle w:val="Heading2"/>
        <w:rPr>
          <w:rFonts w:cs="Arial"/>
        </w:rPr>
      </w:pPr>
      <w:r w:rsidRPr="00BB12B2">
        <w:rPr>
          <w:rFonts w:cs="Arial"/>
        </w:rPr>
        <w:t>Tumor Site (select all that apply</w:t>
      </w:r>
      <w:r w:rsidR="000F7500">
        <w:rPr>
          <w:rFonts w:cs="Arial"/>
        </w:rPr>
        <w:t>)</w:t>
      </w:r>
    </w:p>
    <w:p w14:paraId="737256BC" w14:textId="77777777" w:rsidR="00D06EC6" w:rsidRPr="00BB12B2" w:rsidRDefault="00D06EC6">
      <w:pPr>
        <w:rPr>
          <w:rFonts w:cs="Arial"/>
        </w:rPr>
      </w:pPr>
      <w:r w:rsidRPr="00BB12B2">
        <w:rPr>
          <w:rFonts w:cs="Arial"/>
        </w:rPr>
        <w:t>___ Right hepatic duct</w:t>
      </w:r>
    </w:p>
    <w:p w14:paraId="04765287" w14:textId="77777777" w:rsidR="00D06EC6" w:rsidRPr="00BB12B2" w:rsidRDefault="00D06EC6">
      <w:pPr>
        <w:rPr>
          <w:rFonts w:cs="Arial"/>
        </w:rPr>
      </w:pPr>
      <w:r w:rsidRPr="00BB12B2">
        <w:rPr>
          <w:rFonts w:cs="Arial"/>
        </w:rPr>
        <w:t>___ Left hepatic duct</w:t>
      </w:r>
    </w:p>
    <w:p w14:paraId="4A48ABA1" w14:textId="77777777" w:rsidR="00D06EC6" w:rsidRPr="00BB12B2" w:rsidRDefault="00D06EC6">
      <w:pPr>
        <w:rPr>
          <w:rFonts w:cs="Arial"/>
        </w:rPr>
      </w:pPr>
      <w:r w:rsidRPr="00BB12B2">
        <w:rPr>
          <w:rFonts w:cs="Arial"/>
        </w:rPr>
        <w:t>___ Junction of right and left hepatic ducts</w:t>
      </w:r>
    </w:p>
    <w:p w14:paraId="60ED2E3B" w14:textId="77777777" w:rsidR="00D06EC6" w:rsidRPr="00BB12B2" w:rsidRDefault="00D06EC6">
      <w:pPr>
        <w:rPr>
          <w:rFonts w:cs="Arial"/>
        </w:rPr>
      </w:pPr>
      <w:r w:rsidRPr="00BB12B2">
        <w:rPr>
          <w:rFonts w:cs="Arial"/>
        </w:rPr>
        <w:t>___ Cystic duct</w:t>
      </w:r>
    </w:p>
    <w:p w14:paraId="0613791C" w14:textId="77777777" w:rsidR="00D06EC6" w:rsidRPr="00BB12B2" w:rsidRDefault="00D06EC6">
      <w:pPr>
        <w:rPr>
          <w:rFonts w:cs="Arial"/>
        </w:rPr>
      </w:pPr>
      <w:r w:rsidRPr="00BB12B2">
        <w:rPr>
          <w:rFonts w:cs="Arial"/>
        </w:rPr>
        <w:t>___ Common hepatic duct</w:t>
      </w:r>
    </w:p>
    <w:p w14:paraId="3419DB53" w14:textId="77777777" w:rsidR="00D06EC6" w:rsidRPr="00BB12B2" w:rsidRDefault="00D06EC6">
      <w:pPr>
        <w:rPr>
          <w:rFonts w:cs="Arial"/>
        </w:rPr>
      </w:pPr>
      <w:r w:rsidRPr="00BB12B2">
        <w:rPr>
          <w:rFonts w:cs="Arial"/>
        </w:rPr>
        <w:t>___ Common bile duct</w:t>
      </w:r>
    </w:p>
    <w:p w14:paraId="5EFFC2D0" w14:textId="77777777" w:rsidR="00D06EC6" w:rsidRPr="00BB12B2" w:rsidRDefault="00D06EC6">
      <w:pPr>
        <w:rPr>
          <w:rFonts w:cs="Arial"/>
        </w:rPr>
      </w:pPr>
      <w:r w:rsidRPr="00BB12B2">
        <w:rPr>
          <w:rFonts w:cs="Arial"/>
        </w:rPr>
        <w:t xml:space="preserve">___ </w:t>
      </w:r>
      <w:proofErr w:type="gramStart"/>
      <w:r w:rsidRPr="00BB12B2">
        <w:rPr>
          <w:rFonts w:cs="Arial"/>
        </w:rPr>
        <w:t>Not</w:t>
      </w:r>
      <w:proofErr w:type="gramEnd"/>
      <w:r w:rsidRPr="00BB12B2">
        <w:rPr>
          <w:rFonts w:cs="Arial"/>
        </w:rPr>
        <w:t xml:space="preserve"> specified</w:t>
      </w:r>
    </w:p>
    <w:p w14:paraId="14E1803B" w14:textId="77777777" w:rsidR="00D06EC6" w:rsidRPr="00BB12B2" w:rsidRDefault="00D06EC6">
      <w:pPr>
        <w:rPr>
          <w:rFonts w:cs="Arial"/>
        </w:rPr>
      </w:pPr>
    </w:p>
    <w:p w14:paraId="2A0102AB" w14:textId="77777777" w:rsidR="00D06EC6" w:rsidRPr="00BB12B2" w:rsidRDefault="00D06EC6">
      <w:pPr>
        <w:pStyle w:val="Heading2"/>
        <w:rPr>
          <w:rFonts w:cs="Arial"/>
        </w:rPr>
      </w:pPr>
      <w:r w:rsidRPr="00BB12B2">
        <w:rPr>
          <w:rFonts w:cs="Arial"/>
        </w:rPr>
        <w:t>Tumor Size</w:t>
      </w:r>
    </w:p>
    <w:p w14:paraId="03D02C8C" w14:textId="267F5AA8" w:rsidR="00D06EC6" w:rsidRPr="00BB12B2" w:rsidRDefault="00D06EC6">
      <w:pPr>
        <w:rPr>
          <w:rFonts w:cs="Arial"/>
        </w:rPr>
      </w:pPr>
      <w:r w:rsidRPr="00BB12B2">
        <w:rPr>
          <w:rFonts w:cs="Arial"/>
        </w:rPr>
        <w:t>Greatest dimension</w:t>
      </w:r>
      <w:r w:rsidR="001D0B79">
        <w:rPr>
          <w:rFonts w:cs="Arial"/>
        </w:rPr>
        <w:t xml:space="preserve"> (centimeters)</w:t>
      </w:r>
      <w:r w:rsidRPr="00BB12B2">
        <w:rPr>
          <w:rFonts w:cs="Arial"/>
        </w:rPr>
        <w:t>: ___ cm</w:t>
      </w:r>
    </w:p>
    <w:p w14:paraId="6449A2D7" w14:textId="7EEF8F66" w:rsidR="00D06EC6" w:rsidRPr="00BB12B2" w:rsidRDefault="00EF468F">
      <w:pPr>
        <w:rPr>
          <w:rFonts w:cs="Arial"/>
        </w:rPr>
      </w:pPr>
      <w:r w:rsidRPr="00BB12B2">
        <w:rPr>
          <w:rFonts w:cs="Arial"/>
        </w:rPr>
        <w:t xml:space="preserve">+ </w:t>
      </w:r>
      <w:r w:rsidR="00D06EC6" w:rsidRPr="00BB12B2">
        <w:rPr>
          <w:rFonts w:cs="Arial"/>
        </w:rPr>
        <w:t>Additional dimensions</w:t>
      </w:r>
      <w:r w:rsidR="001D0B79">
        <w:rPr>
          <w:rFonts w:cs="Arial"/>
        </w:rPr>
        <w:t xml:space="preserve"> (centimeters)</w:t>
      </w:r>
      <w:r w:rsidR="00D06EC6" w:rsidRPr="00BB12B2">
        <w:rPr>
          <w:rFonts w:cs="Arial"/>
        </w:rPr>
        <w:t>: ___ x ___ cm</w:t>
      </w:r>
    </w:p>
    <w:p w14:paraId="77F903D8" w14:textId="7275EB99" w:rsidR="00D06EC6" w:rsidRPr="00BB12B2" w:rsidRDefault="00D06EC6">
      <w:pPr>
        <w:rPr>
          <w:rFonts w:cs="Arial"/>
        </w:rPr>
      </w:pPr>
      <w:r w:rsidRPr="00BB12B2">
        <w:rPr>
          <w:rFonts w:cs="Arial"/>
        </w:rPr>
        <w:t xml:space="preserve">___ </w:t>
      </w:r>
      <w:proofErr w:type="gramStart"/>
      <w:r w:rsidRPr="00BB12B2">
        <w:rPr>
          <w:rFonts w:cs="Arial"/>
        </w:rPr>
        <w:t>Cannot</w:t>
      </w:r>
      <w:proofErr w:type="gramEnd"/>
      <w:r w:rsidRPr="00BB12B2">
        <w:rPr>
          <w:rFonts w:cs="Arial"/>
        </w:rPr>
        <w:t xml:space="preserve"> be determined</w:t>
      </w:r>
      <w:r w:rsidR="00C14FF2" w:rsidRPr="00BB12B2">
        <w:rPr>
          <w:rFonts w:cs="Arial"/>
        </w:rPr>
        <w:t xml:space="preserve"> (explain): ___________________________</w:t>
      </w:r>
      <w:r w:rsidRPr="00BB12B2">
        <w:rPr>
          <w:rFonts w:cs="Arial"/>
        </w:rPr>
        <w:t xml:space="preserve"> </w:t>
      </w:r>
    </w:p>
    <w:p w14:paraId="27156B55" w14:textId="77777777" w:rsidR="00D06EC6" w:rsidRPr="00BB12B2" w:rsidRDefault="00D06EC6">
      <w:pPr>
        <w:rPr>
          <w:rFonts w:cs="Arial"/>
        </w:rPr>
      </w:pPr>
    </w:p>
    <w:p w14:paraId="7BC36B13" w14:textId="77777777" w:rsidR="00D06EC6" w:rsidRPr="00BB12B2" w:rsidRDefault="00D06EC6" w:rsidP="00EF468F">
      <w:pPr>
        <w:pStyle w:val="Heading2"/>
        <w:rPr>
          <w:rFonts w:cs="Arial"/>
        </w:rPr>
      </w:pPr>
      <w:r w:rsidRPr="00BB12B2">
        <w:rPr>
          <w:rFonts w:cs="Arial"/>
        </w:rPr>
        <w:t>Histologic Type (Note C)</w:t>
      </w:r>
    </w:p>
    <w:p w14:paraId="5ECCE004" w14:textId="77777777" w:rsidR="00BB12B2" w:rsidRDefault="00D06EC6" w:rsidP="00EA2936">
      <w:pPr>
        <w:keepNext/>
        <w:rPr>
          <w:rFonts w:cs="Arial"/>
        </w:rPr>
      </w:pPr>
      <w:r w:rsidRPr="00BB12B2">
        <w:rPr>
          <w:rFonts w:cs="Arial"/>
        </w:rPr>
        <w:t xml:space="preserve">___ Adenocarcinoma </w:t>
      </w:r>
    </w:p>
    <w:p w14:paraId="578C0419" w14:textId="77777777" w:rsidR="00EA2936" w:rsidRPr="00BB12B2" w:rsidRDefault="00EA2936" w:rsidP="00EA2936">
      <w:pPr>
        <w:keepNext/>
        <w:rPr>
          <w:rFonts w:cs="Arial"/>
          <w:lang w:val="pt-BR"/>
        </w:rPr>
      </w:pPr>
      <w:r w:rsidRPr="00BB12B2">
        <w:rPr>
          <w:rFonts w:cs="Arial"/>
          <w:lang w:val="pt-BR"/>
        </w:rPr>
        <w:t>___ Adenocarcinoma, intestinal type</w:t>
      </w:r>
    </w:p>
    <w:p w14:paraId="318615D7" w14:textId="77777777" w:rsidR="00EA2936" w:rsidRPr="00BB12B2" w:rsidRDefault="00EA2936" w:rsidP="00EA2936">
      <w:pPr>
        <w:keepNext/>
        <w:rPr>
          <w:rFonts w:cs="Arial"/>
          <w:lang w:val="pt-BR"/>
        </w:rPr>
      </w:pPr>
      <w:r w:rsidRPr="00BB12B2">
        <w:rPr>
          <w:rFonts w:cs="Arial"/>
          <w:lang w:val="pt-BR"/>
        </w:rPr>
        <w:t>___ Adenocarcinoma, biliary type</w:t>
      </w:r>
    </w:p>
    <w:p w14:paraId="088B0002" w14:textId="048B5B8C" w:rsidR="00EA2936" w:rsidRPr="00BB12B2" w:rsidRDefault="00EA2936" w:rsidP="00EF468F">
      <w:pPr>
        <w:keepNext/>
        <w:rPr>
          <w:rFonts w:cs="Arial"/>
          <w:lang w:val="pt-BR"/>
        </w:rPr>
      </w:pPr>
      <w:r w:rsidRPr="00BB12B2">
        <w:rPr>
          <w:rFonts w:cs="Arial"/>
          <w:lang w:val="pt-BR"/>
        </w:rPr>
        <w:t>___ Adenocarc</w:t>
      </w:r>
      <w:r w:rsidR="00AC2558">
        <w:rPr>
          <w:rFonts w:cs="Arial"/>
          <w:lang w:val="pt-BR"/>
        </w:rPr>
        <w:t>i</w:t>
      </w:r>
      <w:r w:rsidRPr="00BB12B2">
        <w:rPr>
          <w:rFonts w:cs="Arial"/>
          <w:lang w:val="pt-BR"/>
        </w:rPr>
        <w:t>noma, gastric foveolar type</w:t>
      </w:r>
    </w:p>
    <w:p w14:paraId="4749CB67" w14:textId="77777777" w:rsidR="007C62F5" w:rsidRPr="00BB12B2" w:rsidRDefault="007C62F5" w:rsidP="007C62F5">
      <w:pPr>
        <w:pStyle w:val="CommentText"/>
        <w:rPr>
          <w:rFonts w:cs="Arial"/>
        </w:rPr>
      </w:pPr>
      <w:r w:rsidRPr="00BB12B2">
        <w:rPr>
          <w:rFonts w:cs="Arial"/>
        </w:rPr>
        <w:t>___ Intraductal papillary neoplasm with an associated invasive carcinoma</w:t>
      </w:r>
    </w:p>
    <w:p w14:paraId="750CFB84" w14:textId="77777777" w:rsidR="007C62F5" w:rsidRPr="00BB12B2" w:rsidRDefault="007C62F5" w:rsidP="007C62F5">
      <w:pPr>
        <w:pStyle w:val="CommentText"/>
        <w:rPr>
          <w:rFonts w:cs="Arial"/>
        </w:rPr>
      </w:pPr>
      <w:r w:rsidRPr="00BB12B2">
        <w:rPr>
          <w:rFonts w:cs="Arial"/>
        </w:rPr>
        <w:t>___ Mucinous cystic neoplasm with an associated invasive carcinoma</w:t>
      </w:r>
    </w:p>
    <w:p w14:paraId="0E19F3A3" w14:textId="475D4207" w:rsidR="00D06EC6" w:rsidRPr="00BB12B2" w:rsidRDefault="00D06EC6" w:rsidP="005D1DDD">
      <w:pPr>
        <w:keepNext/>
        <w:tabs>
          <w:tab w:val="left" w:pos="3885"/>
        </w:tabs>
        <w:rPr>
          <w:rFonts w:cs="Arial"/>
          <w:lang w:val="pt-BR"/>
        </w:rPr>
      </w:pPr>
      <w:r w:rsidRPr="00BB12B2">
        <w:rPr>
          <w:rFonts w:cs="Arial"/>
          <w:lang w:val="pt-BR"/>
        </w:rPr>
        <w:t>___ Mucinous adenocarcinoma</w:t>
      </w:r>
    </w:p>
    <w:p w14:paraId="14A47149" w14:textId="77777777" w:rsidR="00D06EC6" w:rsidRPr="00BB12B2" w:rsidRDefault="00D06EC6" w:rsidP="00EF468F">
      <w:pPr>
        <w:keepNext/>
        <w:rPr>
          <w:rFonts w:cs="Arial"/>
        </w:rPr>
      </w:pPr>
      <w:r w:rsidRPr="00BB12B2">
        <w:rPr>
          <w:rFonts w:cs="Arial"/>
        </w:rPr>
        <w:t>___ Clear cell adenocarcinoma</w:t>
      </w:r>
    </w:p>
    <w:p w14:paraId="039AB26C" w14:textId="77777777" w:rsidR="00D06EC6" w:rsidRPr="00BB12B2" w:rsidRDefault="00D06EC6" w:rsidP="00EF468F">
      <w:pPr>
        <w:keepNext/>
        <w:rPr>
          <w:rFonts w:cs="Arial"/>
        </w:rPr>
      </w:pPr>
      <w:r w:rsidRPr="00BB12B2">
        <w:rPr>
          <w:rFonts w:cs="Arial"/>
        </w:rPr>
        <w:t>___ Signet-ring cell carcinoma</w:t>
      </w:r>
    </w:p>
    <w:p w14:paraId="21130A67" w14:textId="77777777" w:rsidR="00C734E5" w:rsidRPr="00E7128E" w:rsidRDefault="00C734E5" w:rsidP="00C734E5">
      <w:r w:rsidRPr="00E7128E">
        <w:t xml:space="preserve">___ </w:t>
      </w:r>
      <w:proofErr w:type="gramStart"/>
      <w:r w:rsidRPr="00E7128E">
        <w:t>Large</w:t>
      </w:r>
      <w:proofErr w:type="gramEnd"/>
      <w:r w:rsidRPr="00E7128E">
        <w:t xml:space="preserve"> cell neuroendocrine carcinoma</w:t>
      </w:r>
    </w:p>
    <w:p w14:paraId="7282C51E" w14:textId="77777777" w:rsidR="00C734E5" w:rsidRDefault="00C734E5" w:rsidP="00C734E5">
      <w:r w:rsidRPr="00E7128E">
        <w:t>___ Small cell neuroendocrine carcinoma</w:t>
      </w:r>
    </w:p>
    <w:p w14:paraId="1DD0F67A" w14:textId="77777777" w:rsidR="00C734E5" w:rsidRPr="00EB6A05" w:rsidRDefault="00C734E5" w:rsidP="00C734E5">
      <w:pPr>
        <w:rPr>
          <w:vertAlign w:val="superscript"/>
        </w:rPr>
      </w:pPr>
      <w:r>
        <w:t>___ Neuroendocrine carcinoma (poorly differentiated</w:t>
      </w:r>
      <w:proofErr w:type="gramStart"/>
      <w:r>
        <w:t>)</w:t>
      </w:r>
      <w:r>
        <w:rPr>
          <w:vertAlign w:val="superscript"/>
        </w:rPr>
        <w:t>#</w:t>
      </w:r>
      <w:proofErr w:type="gramEnd"/>
    </w:p>
    <w:p w14:paraId="70374AF4" w14:textId="77777777" w:rsidR="007B0E1A" w:rsidRPr="00BB12B2" w:rsidRDefault="007B0E1A" w:rsidP="007B0E1A">
      <w:pPr>
        <w:keepNext/>
        <w:rPr>
          <w:rFonts w:cs="Arial"/>
        </w:rPr>
      </w:pPr>
      <w:r w:rsidRPr="00BB12B2">
        <w:rPr>
          <w:rFonts w:cs="Arial"/>
        </w:rPr>
        <w:t>___ Adenosquamous carcinoma</w:t>
      </w:r>
    </w:p>
    <w:p w14:paraId="144361B0" w14:textId="77777777" w:rsidR="007B0E1A" w:rsidRPr="00BB12B2" w:rsidRDefault="007B0E1A" w:rsidP="00EF468F">
      <w:pPr>
        <w:keepNext/>
        <w:rPr>
          <w:rFonts w:cs="Arial"/>
        </w:rPr>
      </w:pPr>
      <w:r w:rsidRPr="00BB12B2">
        <w:rPr>
          <w:rFonts w:cs="Arial"/>
        </w:rPr>
        <w:t>___ Squamous cell carcinoma</w:t>
      </w:r>
    </w:p>
    <w:p w14:paraId="4CC4373F" w14:textId="77777777" w:rsidR="003E60AE" w:rsidRPr="00BB12B2" w:rsidRDefault="003E60AE" w:rsidP="003E60AE">
      <w:pPr>
        <w:rPr>
          <w:rFonts w:cs="Arial"/>
        </w:rPr>
      </w:pPr>
      <w:r w:rsidRPr="00BB12B2">
        <w:rPr>
          <w:rFonts w:cs="Arial"/>
        </w:rPr>
        <w:t xml:space="preserve">___ Mixed </w:t>
      </w:r>
      <w:proofErr w:type="spellStart"/>
      <w:r w:rsidRPr="00BB12B2">
        <w:rPr>
          <w:rFonts w:cs="Arial"/>
        </w:rPr>
        <w:t>adenoneuroendocrine</w:t>
      </w:r>
      <w:proofErr w:type="spellEnd"/>
      <w:r w:rsidRPr="00BB12B2">
        <w:rPr>
          <w:rFonts w:cs="Arial"/>
        </w:rPr>
        <w:t xml:space="preserve"> carcinoma</w:t>
      </w:r>
    </w:p>
    <w:p w14:paraId="1E884F52" w14:textId="77777777" w:rsidR="003E60AE" w:rsidRPr="00BB12B2" w:rsidRDefault="003E60AE" w:rsidP="00EF468F">
      <w:pPr>
        <w:keepNext/>
        <w:rPr>
          <w:rFonts w:cs="Arial"/>
        </w:rPr>
      </w:pPr>
      <w:r w:rsidRPr="00BB12B2">
        <w:rPr>
          <w:rFonts w:cs="Arial"/>
        </w:rPr>
        <w:t>___ Undifferentiated carcinoma</w:t>
      </w:r>
    </w:p>
    <w:p w14:paraId="6E57B1B0" w14:textId="4552F0A7" w:rsidR="00D06EC6" w:rsidRPr="00BB12B2" w:rsidRDefault="00D06EC6" w:rsidP="00EF468F">
      <w:pPr>
        <w:keepNext/>
        <w:rPr>
          <w:rFonts w:cs="Arial"/>
        </w:rPr>
      </w:pPr>
      <w:r w:rsidRPr="00BB12B2">
        <w:rPr>
          <w:rFonts w:cs="Arial"/>
        </w:rPr>
        <w:t xml:space="preserve">___ </w:t>
      </w:r>
      <w:proofErr w:type="gramStart"/>
      <w:r w:rsidRPr="00BB12B2">
        <w:rPr>
          <w:rFonts w:cs="Arial"/>
        </w:rPr>
        <w:t>Other</w:t>
      </w:r>
      <w:proofErr w:type="gramEnd"/>
      <w:r w:rsidRPr="00BB12B2">
        <w:rPr>
          <w:rFonts w:cs="Arial"/>
        </w:rPr>
        <w:t xml:space="preserve"> </w:t>
      </w:r>
      <w:r w:rsidR="00764704">
        <w:rPr>
          <w:rFonts w:cs="Arial"/>
          <w:sz w:val="18"/>
          <w:szCs w:val="18"/>
        </w:rPr>
        <w:t>histologic type not listed</w:t>
      </w:r>
      <w:r w:rsidR="00764704" w:rsidRPr="00BB12B2">
        <w:rPr>
          <w:rFonts w:cs="Arial"/>
        </w:rPr>
        <w:t xml:space="preserve"> </w:t>
      </w:r>
      <w:r w:rsidRPr="00BB12B2">
        <w:rPr>
          <w:rFonts w:cs="Arial"/>
        </w:rPr>
        <w:t>(specify): ____________________________</w:t>
      </w:r>
    </w:p>
    <w:p w14:paraId="35488FEB" w14:textId="77777777" w:rsidR="00D06EC6" w:rsidRPr="00BB12B2" w:rsidRDefault="00D06EC6">
      <w:pPr>
        <w:rPr>
          <w:rFonts w:cs="Arial"/>
        </w:rPr>
      </w:pPr>
      <w:r w:rsidRPr="00BB12B2">
        <w:rPr>
          <w:rFonts w:cs="Arial"/>
        </w:rPr>
        <w:t>___ Carcinoma, not otherwise specified</w:t>
      </w:r>
    </w:p>
    <w:p w14:paraId="596A6A71" w14:textId="77777777" w:rsidR="00C734E5" w:rsidRDefault="00C734E5" w:rsidP="007772D7">
      <w:pPr>
        <w:spacing w:before="120"/>
        <w:rPr>
          <w:i/>
          <w:sz w:val="18"/>
          <w:szCs w:val="18"/>
        </w:rPr>
      </w:pPr>
      <w:r>
        <w:rPr>
          <w:i/>
          <w:sz w:val="18"/>
          <w:szCs w:val="18"/>
          <w:vertAlign w:val="superscript"/>
        </w:rPr>
        <w:t xml:space="preserve"># </w:t>
      </w:r>
      <w:r>
        <w:rPr>
          <w:i/>
          <w:sz w:val="18"/>
          <w:szCs w:val="18"/>
        </w:rPr>
        <w:t>Note: Select this option only if large cell or small cell cannot be determined.</w:t>
      </w:r>
    </w:p>
    <w:p w14:paraId="3BC60243" w14:textId="77777777" w:rsidR="00D06EC6" w:rsidRPr="00BB12B2" w:rsidRDefault="00D06EC6">
      <w:pPr>
        <w:rPr>
          <w:rFonts w:cs="Arial"/>
        </w:rPr>
      </w:pPr>
    </w:p>
    <w:p w14:paraId="3651A0A7" w14:textId="77777777" w:rsidR="00D06EC6" w:rsidRPr="00BB12B2" w:rsidRDefault="00D06EC6">
      <w:pPr>
        <w:pStyle w:val="Heading2"/>
        <w:rPr>
          <w:rFonts w:cs="Arial"/>
        </w:rPr>
      </w:pPr>
      <w:r w:rsidRPr="00BB12B2">
        <w:rPr>
          <w:rFonts w:cs="Arial"/>
        </w:rPr>
        <w:t>Histologic Grade (Note D)</w:t>
      </w:r>
    </w:p>
    <w:p w14:paraId="1E199958" w14:textId="77777777" w:rsidR="00D06EC6" w:rsidRPr="00BB12B2" w:rsidRDefault="00D06EC6" w:rsidP="0028601A">
      <w:pPr>
        <w:keepNext/>
        <w:tabs>
          <w:tab w:val="left" w:pos="1080"/>
        </w:tabs>
        <w:rPr>
          <w:rFonts w:cs="Arial"/>
        </w:rPr>
      </w:pPr>
      <w:r w:rsidRPr="00BB12B2">
        <w:rPr>
          <w:rFonts w:cs="Arial"/>
        </w:rPr>
        <w:t>___ G1: Well differentiated</w:t>
      </w:r>
    </w:p>
    <w:p w14:paraId="571C772B" w14:textId="77777777" w:rsidR="00D06EC6" w:rsidRPr="00BB12B2" w:rsidRDefault="00D06EC6">
      <w:pPr>
        <w:tabs>
          <w:tab w:val="left" w:pos="1080"/>
        </w:tabs>
        <w:rPr>
          <w:rFonts w:cs="Arial"/>
        </w:rPr>
      </w:pPr>
      <w:r w:rsidRPr="00BB12B2">
        <w:rPr>
          <w:rFonts w:cs="Arial"/>
        </w:rPr>
        <w:t>___ G2: Moderately differentiated</w:t>
      </w:r>
    </w:p>
    <w:p w14:paraId="7A14A148" w14:textId="77777777" w:rsidR="00D06EC6" w:rsidRDefault="00D06EC6">
      <w:pPr>
        <w:pStyle w:val="Footer"/>
        <w:tabs>
          <w:tab w:val="clear" w:pos="4320"/>
          <w:tab w:val="clear" w:pos="8640"/>
          <w:tab w:val="left" w:pos="1080"/>
        </w:tabs>
        <w:rPr>
          <w:rFonts w:cs="Arial"/>
        </w:rPr>
      </w:pPr>
      <w:r w:rsidRPr="00BB12B2">
        <w:rPr>
          <w:rFonts w:cs="Arial"/>
        </w:rPr>
        <w:t>___ G3: Poorly differentiated</w:t>
      </w:r>
    </w:p>
    <w:p w14:paraId="31AFBDCA" w14:textId="77777777" w:rsidR="00E56B39" w:rsidRDefault="00E56B39" w:rsidP="00E56B39">
      <w:pPr>
        <w:tabs>
          <w:tab w:val="left" w:pos="1080"/>
        </w:tabs>
        <w:rPr>
          <w:rFonts w:cs="Arial"/>
        </w:rPr>
      </w:pPr>
      <w:r w:rsidRPr="00BB12B2">
        <w:rPr>
          <w:rFonts w:cs="Arial"/>
        </w:rPr>
        <w:t>___ GX: Cannot be assessed</w:t>
      </w:r>
    </w:p>
    <w:p w14:paraId="0A0151FA" w14:textId="3241469C" w:rsidR="00E56B39" w:rsidRPr="00BB12B2" w:rsidRDefault="00E56B39" w:rsidP="00E56B39">
      <w:pPr>
        <w:tabs>
          <w:tab w:val="left" w:pos="1080"/>
        </w:tabs>
        <w:rPr>
          <w:rFonts w:cs="Arial"/>
        </w:rPr>
      </w:pPr>
      <w:r w:rsidRPr="00BB12B2">
        <w:rPr>
          <w:rFonts w:cs="Arial"/>
        </w:rPr>
        <w:t xml:space="preserve">___ </w:t>
      </w:r>
      <w:proofErr w:type="gramStart"/>
      <w:r w:rsidRPr="00BB12B2">
        <w:rPr>
          <w:rFonts w:cs="Arial"/>
        </w:rPr>
        <w:t>Not</w:t>
      </w:r>
      <w:proofErr w:type="gramEnd"/>
      <w:r w:rsidRPr="00BB12B2">
        <w:rPr>
          <w:rFonts w:cs="Arial"/>
        </w:rPr>
        <w:t xml:space="preserve"> applicable</w:t>
      </w:r>
    </w:p>
    <w:p w14:paraId="047C403F" w14:textId="52530C1E" w:rsidR="00D06EC6" w:rsidRPr="00BB12B2" w:rsidRDefault="00D06EC6">
      <w:pPr>
        <w:tabs>
          <w:tab w:val="left" w:pos="1080"/>
        </w:tabs>
        <w:rPr>
          <w:rFonts w:cs="Arial"/>
        </w:rPr>
      </w:pPr>
    </w:p>
    <w:p w14:paraId="399A347F" w14:textId="4E8B3AE3" w:rsidR="00D06EC6" w:rsidRPr="00BB12B2" w:rsidRDefault="00D06EC6">
      <w:pPr>
        <w:tabs>
          <w:tab w:val="left" w:pos="1080"/>
        </w:tabs>
        <w:rPr>
          <w:rFonts w:cs="Arial"/>
          <w:b/>
          <w:bCs/>
        </w:rPr>
      </w:pPr>
      <w:r w:rsidRPr="00BB12B2">
        <w:rPr>
          <w:rFonts w:cs="Arial"/>
          <w:b/>
          <w:bCs/>
        </w:rPr>
        <w:t>Tumor Extension (select all that apply)</w:t>
      </w:r>
    </w:p>
    <w:p w14:paraId="055F2482" w14:textId="77777777" w:rsidR="00AE0A43" w:rsidRDefault="00AE0A43" w:rsidP="00AE0A43">
      <w:pPr>
        <w:pStyle w:val="Checklist2"/>
        <w:tabs>
          <w:tab w:val="clear" w:pos="1080"/>
        </w:tabs>
        <w:rPr>
          <w:rFonts w:cs="Arial"/>
        </w:rPr>
      </w:pPr>
      <w:r>
        <w:rPr>
          <w:rFonts w:cs="Arial"/>
        </w:rPr>
        <w:t>___ No evidence of primary tumor</w:t>
      </w:r>
    </w:p>
    <w:p w14:paraId="6BDCBD22" w14:textId="48002972" w:rsidR="00D06EC6" w:rsidRPr="00BB12B2" w:rsidRDefault="00D06EC6" w:rsidP="00D06EC6">
      <w:pPr>
        <w:ind w:left="1080" w:hanging="1080"/>
        <w:rPr>
          <w:rFonts w:cs="Arial"/>
        </w:rPr>
      </w:pPr>
      <w:r w:rsidRPr="00BB12B2">
        <w:rPr>
          <w:rFonts w:cs="Arial"/>
        </w:rPr>
        <w:t xml:space="preserve">___ </w:t>
      </w:r>
      <w:r w:rsidR="00D1398B" w:rsidRPr="00BB12B2">
        <w:rPr>
          <w:rFonts w:cs="Arial"/>
        </w:rPr>
        <w:t>No invasion (</w:t>
      </w:r>
      <w:r w:rsidR="00BB12B2">
        <w:rPr>
          <w:rFonts w:cs="Arial"/>
        </w:rPr>
        <w:t>c</w:t>
      </w:r>
      <w:r w:rsidRPr="00BB12B2">
        <w:rPr>
          <w:rFonts w:cs="Arial"/>
        </w:rPr>
        <w:t>arcinoma in situ</w:t>
      </w:r>
      <w:r w:rsidR="00E035D0" w:rsidRPr="00BB12B2">
        <w:rPr>
          <w:rFonts w:cs="Arial"/>
        </w:rPr>
        <w:t>/h</w:t>
      </w:r>
      <w:r w:rsidR="00731397" w:rsidRPr="00BB12B2">
        <w:rPr>
          <w:rFonts w:cs="Arial"/>
        </w:rPr>
        <w:t>igh-</w:t>
      </w:r>
      <w:r w:rsidR="00AE2268" w:rsidRPr="00BB12B2">
        <w:rPr>
          <w:rFonts w:cs="Arial"/>
        </w:rPr>
        <w:t>grade dysplasia</w:t>
      </w:r>
      <w:r w:rsidR="00D1398B" w:rsidRPr="00BB12B2">
        <w:rPr>
          <w:rFonts w:cs="Arial"/>
        </w:rPr>
        <w:t>)</w:t>
      </w:r>
    </w:p>
    <w:p w14:paraId="0E50A8C2" w14:textId="2C689716" w:rsidR="00D06EC6" w:rsidRPr="00BB12B2" w:rsidRDefault="00D06EC6" w:rsidP="00D06EC6">
      <w:pPr>
        <w:pStyle w:val="Checklist2"/>
        <w:tabs>
          <w:tab w:val="clear" w:pos="1080"/>
        </w:tabs>
        <w:rPr>
          <w:rFonts w:cs="Arial"/>
        </w:rPr>
      </w:pPr>
      <w:r w:rsidRPr="00BB12B2">
        <w:rPr>
          <w:rFonts w:cs="Arial"/>
        </w:rPr>
        <w:t xml:space="preserve">___ Tumor confined to the bile duct </w:t>
      </w:r>
    </w:p>
    <w:p w14:paraId="4766C111" w14:textId="77777777" w:rsidR="00D06EC6" w:rsidRPr="00BB12B2" w:rsidRDefault="00D06EC6" w:rsidP="00D06EC6">
      <w:pPr>
        <w:ind w:left="1080" w:hanging="1080"/>
        <w:rPr>
          <w:rFonts w:cs="Arial"/>
        </w:rPr>
      </w:pPr>
      <w:r w:rsidRPr="00BB12B2">
        <w:rPr>
          <w:rFonts w:cs="Arial"/>
        </w:rPr>
        <w:t>___ Tumor invades beyond the wall of the bile duct into surrounding connective tissue</w:t>
      </w:r>
    </w:p>
    <w:p w14:paraId="4C09718E" w14:textId="77777777" w:rsidR="00D06EC6" w:rsidRPr="00BB12B2" w:rsidRDefault="00D06EC6" w:rsidP="00D06EC6">
      <w:pPr>
        <w:ind w:left="1080" w:hanging="1080"/>
        <w:rPr>
          <w:rFonts w:cs="Arial"/>
        </w:rPr>
      </w:pPr>
      <w:r w:rsidRPr="00BB12B2">
        <w:rPr>
          <w:rFonts w:cs="Arial"/>
        </w:rPr>
        <w:t>___ Tumor invades the adjacent liver parenchyma</w:t>
      </w:r>
    </w:p>
    <w:p w14:paraId="21564043" w14:textId="77777777" w:rsidR="00D06EC6" w:rsidRPr="00BB12B2" w:rsidRDefault="00D06EC6" w:rsidP="00D06EC6">
      <w:pPr>
        <w:ind w:left="1080" w:hanging="1080"/>
        <w:rPr>
          <w:rFonts w:cs="Arial"/>
        </w:rPr>
      </w:pPr>
      <w:r w:rsidRPr="00BB12B2">
        <w:rPr>
          <w:rFonts w:cs="Arial"/>
        </w:rPr>
        <w:t>___ Tumor invades the gallbladder</w:t>
      </w:r>
    </w:p>
    <w:p w14:paraId="04EBFE7E" w14:textId="77777777" w:rsidR="00D06EC6" w:rsidRPr="00BB12B2" w:rsidRDefault="00D06EC6" w:rsidP="00D06EC6">
      <w:pPr>
        <w:ind w:left="1080" w:hanging="1080"/>
        <w:rPr>
          <w:rFonts w:cs="Arial"/>
        </w:rPr>
      </w:pPr>
      <w:r w:rsidRPr="00BB12B2">
        <w:rPr>
          <w:rFonts w:cs="Arial"/>
        </w:rPr>
        <w:t xml:space="preserve">___ Tumor invades the unilateral branches of the portal vein (right or left) </w:t>
      </w:r>
    </w:p>
    <w:p w14:paraId="6C8EEB6E" w14:textId="77777777" w:rsidR="00D06EC6" w:rsidRPr="00BB12B2" w:rsidRDefault="00D06EC6" w:rsidP="00D06EC6">
      <w:pPr>
        <w:ind w:left="1080" w:hanging="1080"/>
        <w:rPr>
          <w:rFonts w:cs="Arial"/>
        </w:rPr>
      </w:pPr>
      <w:r w:rsidRPr="00BB12B2">
        <w:rPr>
          <w:rFonts w:cs="Arial"/>
        </w:rPr>
        <w:t xml:space="preserve">___ Tumor invades the unilateral branches of the hepatic artery (right or left) </w:t>
      </w:r>
    </w:p>
    <w:p w14:paraId="41EADBFD" w14:textId="77777777" w:rsidR="00D06EC6" w:rsidRPr="00BB12B2" w:rsidRDefault="00D06EC6" w:rsidP="00D06EC6">
      <w:pPr>
        <w:ind w:left="1080" w:hanging="1080"/>
        <w:rPr>
          <w:rFonts w:cs="Arial"/>
        </w:rPr>
      </w:pPr>
      <w:r w:rsidRPr="00BB12B2">
        <w:rPr>
          <w:rFonts w:cs="Arial"/>
        </w:rPr>
        <w:t xml:space="preserve">___ Tumor invades main portal vein or its branches bilaterally </w:t>
      </w:r>
    </w:p>
    <w:p w14:paraId="6A064AA8" w14:textId="77777777" w:rsidR="00D06EC6" w:rsidRPr="00BB12B2" w:rsidRDefault="00D06EC6" w:rsidP="00D06EC6">
      <w:pPr>
        <w:ind w:left="1080" w:hanging="1080"/>
        <w:rPr>
          <w:rFonts w:cs="Arial"/>
        </w:rPr>
      </w:pPr>
      <w:r w:rsidRPr="00BB12B2">
        <w:rPr>
          <w:rFonts w:cs="Arial"/>
        </w:rPr>
        <w:t>___ Tumor invades common hepatic artery</w:t>
      </w:r>
    </w:p>
    <w:p w14:paraId="0E6AEF64" w14:textId="1D7EB6CA" w:rsidR="00D06EC6" w:rsidRDefault="00D06EC6" w:rsidP="00D06EC6">
      <w:pPr>
        <w:ind w:left="1170" w:hanging="1170"/>
        <w:rPr>
          <w:rFonts w:cs="Arial"/>
        </w:rPr>
      </w:pPr>
      <w:r w:rsidRPr="00BB12B2">
        <w:rPr>
          <w:rFonts w:cs="Arial"/>
        </w:rPr>
        <w:t>___ Tumor invades second-order biliary radicals</w:t>
      </w:r>
      <w:r w:rsidR="00BA4C71">
        <w:rPr>
          <w:rFonts w:cs="Arial"/>
        </w:rPr>
        <w:t>, unilateral</w:t>
      </w:r>
    </w:p>
    <w:p w14:paraId="59F16A0F" w14:textId="1268E880" w:rsidR="00BA4C71" w:rsidRPr="00BB12B2" w:rsidRDefault="00BA4C71" w:rsidP="00BA4C71">
      <w:pPr>
        <w:ind w:left="1170" w:hanging="1170"/>
        <w:rPr>
          <w:rFonts w:cs="Arial"/>
        </w:rPr>
      </w:pPr>
      <w:r w:rsidRPr="00BB12B2">
        <w:rPr>
          <w:rFonts w:cs="Arial"/>
        </w:rPr>
        <w:t>___ Tumor invades second-order biliary radicals</w:t>
      </w:r>
      <w:r>
        <w:rPr>
          <w:rFonts w:cs="Arial"/>
        </w:rPr>
        <w:t>, bilateral</w:t>
      </w:r>
    </w:p>
    <w:p w14:paraId="26EE4199" w14:textId="31EF0ADC" w:rsidR="00D06EC6" w:rsidRDefault="00A17C7C" w:rsidP="005D1DDD">
      <w:pPr>
        <w:rPr>
          <w:rFonts w:cs="Arial"/>
        </w:rPr>
      </w:pPr>
      <w:r>
        <w:rPr>
          <w:rFonts w:cs="Arial"/>
        </w:rPr>
        <w:t>_</w:t>
      </w:r>
      <w:r w:rsidR="00E523C3">
        <w:rPr>
          <w:rFonts w:cs="Arial"/>
        </w:rPr>
        <w:t xml:space="preserve">__ </w:t>
      </w:r>
      <w:proofErr w:type="gramStart"/>
      <w:r w:rsidR="00E523C3">
        <w:rPr>
          <w:rFonts w:cs="Arial"/>
        </w:rPr>
        <w:t>Cannot</w:t>
      </w:r>
      <w:proofErr w:type="gramEnd"/>
      <w:r w:rsidR="00E523C3">
        <w:rPr>
          <w:rFonts w:cs="Arial"/>
        </w:rPr>
        <w:t xml:space="preserve"> be assessed</w:t>
      </w:r>
    </w:p>
    <w:p w14:paraId="17B1256B" w14:textId="77777777" w:rsidR="00E523C3" w:rsidRPr="00BB12B2" w:rsidRDefault="00E523C3">
      <w:pPr>
        <w:tabs>
          <w:tab w:val="left" w:pos="1080"/>
        </w:tabs>
        <w:rPr>
          <w:rFonts w:cs="Arial"/>
        </w:rPr>
      </w:pPr>
    </w:p>
    <w:p w14:paraId="1D5756DD" w14:textId="1B53EB79" w:rsidR="00D06EC6" w:rsidRPr="00BB12B2" w:rsidRDefault="00694925">
      <w:pPr>
        <w:pStyle w:val="Heading2"/>
        <w:rPr>
          <w:rFonts w:cs="Arial"/>
        </w:rPr>
      </w:pPr>
      <w:r>
        <w:rPr>
          <w:rFonts w:cs="Arial"/>
        </w:rPr>
        <w:t>Margins</w:t>
      </w:r>
      <w:r w:rsidR="00D06EC6" w:rsidRPr="00BB12B2">
        <w:rPr>
          <w:rFonts w:cs="Arial"/>
        </w:rPr>
        <w:t xml:space="preserve"> (Note E)</w:t>
      </w:r>
    </w:p>
    <w:p w14:paraId="00868648" w14:textId="77777777" w:rsidR="000C366B" w:rsidRPr="00BB12B2" w:rsidRDefault="000C366B">
      <w:pPr>
        <w:rPr>
          <w:rFonts w:cs="Arial"/>
        </w:rPr>
      </w:pPr>
    </w:p>
    <w:p w14:paraId="5348DEA0" w14:textId="7AD8E501" w:rsidR="000C366B" w:rsidRPr="00BB12B2" w:rsidRDefault="000C366B" w:rsidP="000C366B">
      <w:pPr>
        <w:pStyle w:val="CommentText"/>
        <w:rPr>
          <w:rFonts w:cs="Arial"/>
          <w:i/>
          <w:iCs/>
        </w:rPr>
      </w:pPr>
      <w:r w:rsidRPr="005D1DDD">
        <w:rPr>
          <w:rFonts w:cs="Arial"/>
          <w:i/>
          <w:iCs/>
          <w:u w:val="single"/>
        </w:rPr>
        <w:t>For segmental resection</w:t>
      </w:r>
      <w:r w:rsidR="00B36802" w:rsidRPr="005D1DDD">
        <w:rPr>
          <w:rFonts w:cs="Arial"/>
          <w:i/>
          <w:iCs/>
          <w:u w:val="single"/>
        </w:rPr>
        <w:t xml:space="preserve"> specimen</w:t>
      </w:r>
      <w:r w:rsidR="006F5ADC" w:rsidRPr="005D1DDD">
        <w:rPr>
          <w:rFonts w:cs="Arial"/>
          <w:i/>
          <w:iCs/>
          <w:u w:val="single"/>
        </w:rPr>
        <w:t xml:space="preserve">s </w:t>
      </w:r>
      <w:r w:rsidRPr="005D1DDD">
        <w:rPr>
          <w:rFonts w:cs="Arial"/>
          <w:i/>
          <w:iCs/>
          <w:u w:val="single"/>
        </w:rPr>
        <w:t>only</w:t>
      </w:r>
      <w:r w:rsidR="00A17C7C">
        <w:rPr>
          <w:i/>
          <w:kern w:val="20"/>
          <w:u w:val="single"/>
        </w:rPr>
        <w:t xml:space="preserve"> </w:t>
      </w:r>
    </w:p>
    <w:p w14:paraId="2D918A14" w14:textId="77777777" w:rsidR="000C366B" w:rsidRPr="00BB12B2" w:rsidRDefault="000C366B" w:rsidP="000C366B">
      <w:pPr>
        <w:pStyle w:val="CommentText"/>
        <w:rPr>
          <w:rFonts w:cs="Arial"/>
          <w:iCs/>
          <w:u w:val="single"/>
        </w:rPr>
      </w:pPr>
    </w:p>
    <w:p w14:paraId="436AE59A" w14:textId="77777777" w:rsidR="000C366B" w:rsidRPr="00BB12B2" w:rsidRDefault="000C366B" w:rsidP="000C366B">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u w:val="single"/>
        </w:rPr>
      </w:pPr>
      <w:r w:rsidRPr="00BB12B2">
        <w:rPr>
          <w:rFonts w:cs="Arial"/>
          <w:u w:val="single"/>
        </w:rPr>
        <w:t>Proximal Margin</w:t>
      </w:r>
    </w:p>
    <w:p w14:paraId="76F71198" w14:textId="77777777" w:rsidR="000C366B" w:rsidRPr="00BB12B2" w:rsidRDefault="000C366B" w:rsidP="000C366B">
      <w:pPr>
        <w:rPr>
          <w:rFonts w:cs="Arial"/>
        </w:rPr>
      </w:pPr>
      <w:r w:rsidRPr="00BB12B2">
        <w:rPr>
          <w:rFonts w:cs="Arial"/>
        </w:rPr>
        <w:t xml:space="preserve">___ </w:t>
      </w:r>
      <w:proofErr w:type="gramStart"/>
      <w:r w:rsidRPr="00BB12B2">
        <w:rPr>
          <w:rFonts w:cs="Arial"/>
        </w:rPr>
        <w:t>Cannot</w:t>
      </w:r>
      <w:proofErr w:type="gramEnd"/>
      <w:r w:rsidRPr="00BB12B2">
        <w:rPr>
          <w:rFonts w:cs="Arial"/>
        </w:rPr>
        <w:t xml:space="preserve"> be assessed</w:t>
      </w:r>
    </w:p>
    <w:p w14:paraId="7F6AED73" w14:textId="3E01E88A" w:rsidR="000C366B" w:rsidRPr="00BB12B2" w:rsidRDefault="000C366B" w:rsidP="000C366B">
      <w:pPr>
        <w:rPr>
          <w:rFonts w:cs="Arial"/>
        </w:rPr>
      </w:pPr>
      <w:r w:rsidRPr="00BB12B2">
        <w:rPr>
          <w:rFonts w:cs="Arial"/>
        </w:rPr>
        <w:t xml:space="preserve">___ Uninvolved by </w:t>
      </w:r>
      <w:r w:rsidR="00565543" w:rsidRPr="00BB12B2">
        <w:rPr>
          <w:rFonts w:cs="Arial"/>
        </w:rPr>
        <w:t xml:space="preserve">invasive carcinoma </w:t>
      </w:r>
      <w:r w:rsidR="005028D0">
        <w:rPr>
          <w:rFonts w:cs="Arial"/>
        </w:rPr>
        <w:t>and</w:t>
      </w:r>
      <w:r w:rsidR="00565543">
        <w:rPr>
          <w:rFonts w:cs="Arial"/>
        </w:rPr>
        <w:t xml:space="preserve"> </w:t>
      </w:r>
      <w:r w:rsidRPr="00BB12B2">
        <w:rPr>
          <w:rFonts w:cs="Arial"/>
        </w:rPr>
        <w:t>high</w:t>
      </w:r>
      <w:r w:rsidR="001D0B79">
        <w:rPr>
          <w:rFonts w:cs="Arial"/>
        </w:rPr>
        <w:t>-</w:t>
      </w:r>
      <w:r w:rsidRPr="00BB12B2">
        <w:rPr>
          <w:rFonts w:cs="Arial"/>
        </w:rPr>
        <w:t>grade intraepithelial neoplasia</w:t>
      </w:r>
    </w:p>
    <w:p w14:paraId="44245115" w14:textId="5FBAD7B0" w:rsidR="000C366B" w:rsidRPr="00BB12B2" w:rsidRDefault="000C366B" w:rsidP="000C366B">
      <w:pPr>
        <w:ind w:firstLine="720"/>
        <w:rPr>
          <w:rFonts w:cs="Arial"/>
        </w:rPr>
      </w:pPr>
      <w:r w:rsidRPr="00BB12B2">
        <w:rPr>
          <w:rFonts w:cs="Arial"/>
        </w:rPr>
        <w:t>+ Distance of invasive carcinoma from margin</w:t>
      </w:r>
      <w:r w:rsidR="001D0B79">
        <w:rPr>
          <w:rFonts w:cs="Arial"/>
        </w:rPr>
        <w:t xml:space="preserve"> (millimeters </w:t>
      </w:r>
      <w:r w:rsidR="001D0B79" w:rsidRPr="001D0B79">
        <w:rPr>
          <w:rFonts w:cs="Arial"/>
          <w:i/>
        </w:rPr>
        <w:t xml:space="preserve">or </w:t>
      </w:r>
      <w:r w:rsidR="001D0B79">
        <w:rPr>
          <w:rFonts w:cs="Arial"/>
        </w:rPr>
        <w:t>centimeters)</w:t>
      </w:r>
      <w:r w:rsidRPr="00BB12B2">
        <w:rPr>
          <w:rFonts w:cs="Arial"/>
        </w:rPr>
        <w:t xml:space="preserve">: ___ mm </w:t>
      </w:r>
      <w:r w:rsidRPr="00BB12B2">
        <w:rPr>
          <w:rFonts w:cs="Arial"/>
          <w:i/>
        </w:rPr>
        <w:t>or</w:t>
      </w:r>
      <w:r w:rsidRPr="00BB12B2">
        <w:rPr>
          <w:rFonts w:cs="Arial"/>
        </w:rPr>
        <w:t xml:space="preserve"> ___ cm</w:t>
      </w:r>
    </w:p>
    <w:p w14:paraId="65A6CAEA" w14:textId="76101A53" w:rsidR="00F7022E" w:rsidRPr="00BB12B2" w:rsidRDefault="00F7022E" w:rsidP="00F7022E">
      <w:pPr>
        <w:rPr>
          <w:rFonts w:cs="Arial"/>
        </w:rPr>
      </w:pPr>
      <w:r w:rsidRPr="00BB12B2">
        <w:rPr>
          <w:rFonts w:cs="Arial"/>
        </w:rPr>
        <w:t xml:space="preserve">___ Uninvolved by </w:t>
      </w:r>
      <w:r>
        <w:rPr>
          <w:rFonts w:cs="Arial"/>
        </w:rPr>
        <w:t>invasive carcinoma</w:t>
      </w:r>
    </w:p>
    <w:p w14:paraId="4AC36C8B" w14:textId="648B55E6" w:rsidR="00F7022E" w:rsidRPr="00BB12B2" w:rsidRDefault="00F7022E" w:rsidP="00F7022E">
      <w:pPr>
        <w:ind w:firstLine="720"/>
        <w:rPr>
          <w:rFonts w:cs="Arial"/>
        </w:rPr>
      </w:pPr>
      <w:r w:rsidRPr="00BB12B2">
        <w:rPr>
          <w:rFonts w:cs="Arial"/>
        </w:rPr>
        <w:t>+ Distance of invasive carcinoma from margin</w:t>
      </w:r>
      <w:r w:rsidR="001D0B79">
        <w:rPr>
          <w:rFonts w:cs="Arial"/>
        </w:rPr>
        <w:t xml:space="preserve"> (millimeters </w:t>
      </w:r>
      <w:r w:rsidR="001D0B79" w:rsidRPr="001D0B79">
        <w:rPr>
          <w:rFonts w:cs="Arial"/>
          <w:i/>
        </w:rPr>
        <w:t xml:space="preserve">or </w:t>
      </w:r>
      <w:r w:rsidR="001D0B79">
        <w:rPr>
          <w:rFonts w:cs="Arial"/>
        </w:rPr>
        <w:t>centimeters)</w:t>
      </w:r>
      <w:r w:rsidRPr="00BB12B2">
        <w:rPr>
          <w:rFonts w:cs="Arial"/>
        </w:rPr>
        <w:t xml:space="preserve">: ___ mm </w:t>
      </w:r>
      <w:r w:rsidRPr="00BB12B2">
        <w:rPr>
          <w:rFonts w:cs="Arial"/>
          <w:i/>
        </w:rPr>
        <w:t>or</w:t>
      </w:r>
      <w:r w:rsidRPr="00BB12B2">
        <w:rPr>
          <w:rFonts w:cs="Arial"/>
        </w:rPr>
        <w:t xml:space="preserve"> ___ cm</w:t>
      </w:r>
    </w:p>
    <w:p w14:paraId="404779A8" w14:textId="77777777" w:rsidR="000C366B" w:rsidRPr="00BB12B2" w:rsidRDefault="000C366B" w:rsidP="000C366B">
      <w:pPr>
        <w:rPr>
          <w:rFonts w:cs="Arial"/>
        </w:rPr>
      </w:pPr>
      <w:r w:rsidRPr="00BB12B2">
        <w:rPr>
          <w:rFonts w:cs="Arial"/>
        </w:rPr>
        <w:t>___ Involved by invasive carcinoma</w:t>
      </w:r>
    </w:p>
    <w:p w14:paraId="1112F282" w14:textId="2150C833" w:rsidR="000C366B" w:rsidRPr="00BB12B2" w:rsidRDefault="000C366B" w:rsidP="000C366B">
      <w:pPr>
        <w:pStyle w:val="Footer"/>
        <w:tabs>
          <w:tab w:val="clear" w:pos="4320"/>
          <w:tab w:val="clear" w:pos="8640"/>
        </w:tabs>
        <w:rPr>
          <w:rFonts w:cs="Arial"/>
        </w:rPr>
      </w:pPr>
      <w:r w:rsidRPr="00BB12B2">
        <w:rPr>
          <w:rFonts w:cs="Arial"/>
        </w:rPr>
        <w:t xml:space="preserve">___ Involved by high-grade intraepithelial neoplasia </w:t>
      </w:r>
    </w:p>
    <w:p w14:paraId="1EEE1BDA" w14:textId="77777777" w:rsidR="000C366B" w:rsidRPr="00BB12B2" w:rsidRDefault="000C366B" w:rsidP="000C366B">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rPr>
      </w:pPr>
    </w:p>
    <w:p w14:paraId="2FAF3DA2" w14:textId="77777777" w:rsidR="000C366B" w:rsidRPr="00BB12B2" w:rsidRDefault="000C366B" w:rsidP="000C366B">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u w:val="single"/>
        </w:rPr>
      </w:pPr>
      <w:r w:rsidRPr="00BB12B2">
        <w:rPr>
          <w:rFonts w:cs="Arial"/>
          <w:u w:val="single"/>
        </w:rPr>
        <w:t>Distal Margin</w:t>
      </w:r>
    </w:p>
    <w:p w14:paraId="70DC359B" w14:textId="77777777" w:rsidR="000C366B" w:rsidRPr="00BB12B2" w:rsidRDefault="000C366B" w:rsidP="000C366B">
      <w:pPr>
        <w:rPr>
          <w:rFonts w:cs="Arial"/>
        </w:rPr>
      </w:pPr>
      <w:r w:rsidRPr="00BB12B2">
        <w:rPr>
          <w:rFonts w:cs="Arial"/>
        </w:rPr>
        <w:t xml:space="preserve">___ </w:t>
      </w:r>
      <w:proofErr w:type="gramStart"/>
      <w:r w:rsidRPr="00BB12B2">
        <w:rPr>
          <w:rFonts w:cs="Arial"/>
        </w:rPr>
        <w:t>Cannot</w:t>
      </w:r>
      <w:proofErr w:type="gramEnd"/>
      <w:r w:rsidRPr="00BB12B2">
        <w:rPr>
          <w:rFonts w:cs="Arial"/>
        </w:rPr>
        <w:t xml:space="preserve"> be assessed</w:t>
      </w:r>
    </w:p>
    <w:p w14:paraId="4B017FA2" w14:textId="331D0972" w:rsidR="000C366B" w:rsidRPr="00BB12B2" w:rsidRDefault="000C366B" w:rsidP="000C366B">
      <w:pPr>
        <w:rPr>
          <w:rFonts w:cs="Arial"/>
        </w:rPr>
      </w:pPr>
      <w:r w:rsidRPr="00BB12B2">
        <w:rPr>
          <w:rFonts w:cs="Arial"/>
        </w:rPr>
        <w:t xml:space="preserve">___ Uninvolved by invasive carcinoma </w:t>
      </w:r>
      <w:r w:rsidR="005028D0">
        <w:rPr>
          <w:rFonts w:cs="Arial"/>
        </w:rPr>
        <w:t>and</w:t>
      </w:r>
      <w:r w:rsidRPr="00BB12B2">
        <w:rPr>
          <w:rFonts w:cs="Arial"/>
        </w:rPr>
        <w:t xml:space="preserve"> high-grade intraepithelial neoplasia</w:t>
      </w:r>
    </w:p>
    <w:p w14:paraId="138A3B4D" w14:textId="77777777" w:rsidR="000C366B" w:rsidRPr="00BB12B2" w:rsidRDefault="000C366B" w:rsidP="000C366B">
      <w:pPr>
        <w:ind w:firstLine="720"/>
        <w:rPr>
          <w:rFonts w:cs="Arial"/>
        </w:rPr>
      </w:pPr>
      <w:r w:rsidRPr="00BB12B2">
        <w:rPr>
          <w:rFonts w:cs="Arial"/>
        </w:rPr>
        <w:t xml:space="preserve">+ Distance of invasive carcinoma from margin: ___ mm </w:t>
      </w:r>
      <w:r w:rsidRPr="00BB12B2">
        <w:rPr>
          <w:rFonts w:cs="Arial"/>
          <w:i/>
        </w:rPr>
        <w:t>or</w:t>
      </w:r>
      <w:r w:rsidRPr="00BB12B2">
        <w:rPr>
          <w:rFonts w:cs="Arial"/>
        </w:rPr>
        <w:t xml:space="preserve"> ___ cm</w:t>
      </w:r>
    </w:p>
    <w:p w14:paraId="702CF37F" w14:textId="3F704D31" w:rsidR="00F7022E" w:rsidRPr="00BB12B2" w:rsidRDefault="00F7022E" w:rsidP="00F7022E">
      <w:pPr>
        <w:rPr>
          <w:rFonts w:cs="Arial"/>
        </w:rPr>
      </w:pPr>
      <w:r w:rsidRPr="00BB12B2">
        <w:rPr>
          <w:rFonts w:cs="Arial"/>
        </w:rPr>
        <w:t xml:space="preserve">___ Uninvolved by </w:t>
      </w:r>
      <w:r>
        <w:rPr>
          <w:rFonts w:cs="Arial"/>
        </w:rPr>
        <w:t>invasive carcinoma</w:t>
      </w:r>
    </w:p>
    <w:p w14:paraId="07863FE8" w14:textId="77777777" w:rsidR="00F7022E" w:rsidRPr="00BB12B2" w:rsidRDefault="00F7022E" w:rsidP="00F7022E">
      <w:pPr>
        <w:ind w:firstLine="720"/>
        <w:rPr>
          <w:rFonts w:cs="Arial"/>
        </w:rPr>
      </w:pPr>
      <w:r w:rsidRPr="00BB12B2">
        <w:rPr>
          <w:rFonts w:cs="Arial"/>
        </w:rPr>
        <w:t xml:space="preserve">+ Distance of invasive carcinoma from margin: ___ mm </w:t>
      </w:r>
      <w:r w:rsidRPr="00BB12B2">
        <w:rPr>
          <w:rFonts w:cs="Arial"/>
          <w:i/>
        </w:rPr>
        <w:t>or</w:t>
      </w:r>
      <w:r w:rsidRPr="00BB12B2">
        <w:rPr>
          <w:rFonts w:cs="Arial"/>
        </w:rPr>
        <w:t xml:space="preserve"> ___ cm</w:t>
      </w:r>
    </w:p>
    <w:p w14:paraId="3911BD75" w14:textId="77777777" w:rsidR="000C366B" w:rsidRPr="00BB12B2" w:rsidRDefault="000C366B" w:rsidP="000C366B">
      <w:pPr>
        <w:rPr>
          <w:rFonts w:cs="Arial"/>
        </w:rPr>
      </w:pPr>
      <w:r w:rsidRPr="00BB12B2">
        <w:rPr>
          <w:rFonts w:cs="Arial"/>
        </w:rPr>
        <w:t>___ Involved by invasive carcinoma</w:t>
      </w:r>
    </w:p>
    <w:p w14:paraId="789E0C17" w14:textId="2D0168E2" w:rsidR="000C366B" w:rsidRDefault="000C366B" w:rsidP="000C366B">
      <w:pPr>
        <w:pStyle w:val="Footer"/>
        <w:tabs>
          <w:tab w:val="clear" w:pos="4320"/>
          <w:tab w:val="clear" w:pos="8640"/>
        </w:tabs>
        <w:rPr>
          <w:rFonts w:cs="Arial"/>
        </w:rPr>
      </w:pPr>
      <w:r w:rsidRPr="00BB12B2">
        <w:rPr>
          <w:rFonts w:cs="Arial"/>
        </w:rPr>
        <w:t xml:space="preserve">___ Involved by high-grade intraepithelial neoplasia </w:t>
      </w:r>
    </w:p>
    <w:p w14:paraId="53617DFF" w14:textId="77777777" w:rsidR="00565543" w:rsidRDefault="00565543" w:rsidP="000C366B">
      <w:pPr>
        <w:pStyle w:val="Footer"/>
        <w:tabs>
          <w:tab w:val="clear" w:pos="4320"/>
          <w:tab w:val="clear" w:pos="8640"/>
        </w:tabs>
        <w:rPr>
          <w:rFonts w:cs="Arial"/>
        </w:rPr>
      </w:pPr>
    </w:p>
    <w:p w14:paraId="24AB8F54" w14:textId="6F470040" w:rsidR="00565543" w:rsidRPr="00BB12B2" w:rsidRDefault="00565543" w:rsidP="00565543">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u w:val="single"/>
        </w:rPr>
      </w:pPr>
      <w:r>
        <w:rPr>
          <w:rFonts w:cs="Arial"/>
          <w:u w:val="single"/>
        </w:rPr>
        <w:t>Radial</w:t>
      </w:r>
      <w:r w:rsidRPr="00BB12B2">
        <w:rPr>
          <w:rFonts w:cs="Arial"/>
          <w:u w:val="single"/>
        </w:rPr>
        <w:t xml:space="preserve"> Margin</w:t>
      </w:r>
    </w:p>
    <w:p w14:paraId="64A65A36" w14:textId="77777777" w:rsidR="00565543" w:rsidRPr="00BB12B2" w:rsidRDefault="00565543" w:rsidP="00565543">
      <w:pPr>
        <w:rPr>
          <w:rFonts w:cs="Arial"/>
        </w:rPr>
      </w:pPr>
      <w:r w:rsidRPr="00BB12B2">
        <w:rPr>
          <w:rFonts w:cs="Arial"/>
        </w:rPr>
        <w:t xml:space="preserve">___ </w:t>
      </w:r>
      <w:proofErr w:type="gramStart"/>
      <w:r w:rsidRPr="00BB12B2">
        <w:rPr>
          <w:rFonts w:cs="Arial"/>
        </w:rPr>
        <w:t>Cannot</w:t>
      </w:r>
      <w:proofErr w:type="gramEnd"/>
      <w:r w:rsidRPr="00BB12B2">
        <w:rPr>
          <w:rFonts w:cs="Arial"/>
        </w:rPr>
        <w:t xml:space="preserve"> be assessed</w:t>
      </w:r>
    </w:p>
    <w:p w14:paraId="5CDFBB82" w14:textId="11E18553" w:rsidR="00565543" w:rsidRPr="00BB12B2" w:rsidRDefault="00565543" w:rsidP="00565543">
      <w:pPr>
        <w:rPr>
          <w:rFonts w:cs="Arial"/>
        </w:rPr>
      </w:pPr>
      <w:r w:rsidRPr="00BB12B2">
        <w:rPr>
          <w:rFonts w:cs="Arial"/>
        </w:rPr>
        <w:t xml:space="preserve">___ Uninvolved by invasive carcinoma </w:t>
      </w:r>
    </w:p>
    <w:p w14:paraId="0E2947AA" w14:textId="3F68785E" w:rsidR="00565543" w:rsidRPr="00BB12B2" w:rsidRDefault="00565543" w:rsidP="00565543">
      <w:pPr>
        <w:ind w:firstLine="720"/>
        <w:rPr>
          <w:rFonts w:cs="Arial"/>
        </w:rPr>
      </w:pPr>
      <w:r w:rsidRPr="00BB12B2">
        <w:rPr>
          <w:rFonts w:cs="Arial"/>
        </w:rPr>
        <w:t>+ Distance of invasive carcinoma from margin</w:t>
      </w:r>
      <w:r w:rsidR="001D0B79">
        <w:rPr>
          <w:rFonts w:cs="Arial"/>
        </w:rPr>
        <w:t xml:space="preserve"> (millimeters </w:t>
      </w:r>
      <w:r w:rsidR="001D0B79" w:rsidRPr="001D0B79">
        <w:rPr>
          <w:rFonts w:cs="Arial"/>
          <w:i/>
        </w:rPr>
        <w:t xml:space="preserve">or </w:t>
      </w:r>
      <w:r w:rsidR="001D0B79">
        <w:rPr>
          <w:rFonts w:cs="Arial"/>
        </w:rPr>
        <w:t>centimeters)</w:t>
      </w:r>
      <w:r w:rsidRPr="00BB12B2">
        <w:rPr>
          <w:rFonts w:cs="Arial"/>
        </w:rPr>
        <w:t xml:space="preserve">: ___ mm </w:t>
      </w:r>
      <w:r w:rsidRPr="00BB12B2">
        <w:rPr>
          <w:rFonts w:cs="Arial"/>
          <w:i/>
        </w:rPr>
        <w:t>or</w:t>
      </w:r>
      <w:r w:rsidRPr="00BB12B2">
        <w:rPr>
          <w:rFonts w:cs="Arial"/>
        </w:rPr>
        <w:t xml:space="preserve"> ___ cm</w:t>
      </w:r>
    </w:p>
    <w:p w14:paraId="60AF0BA3" w14:textId="77777777" w:rsidR="00565543" w:rsidRPr="00BB12B2" w:rsidRDefault="00565543" w:rsidP="00565543">
      <w:pPr>
        <w:rPr>
          <w:rFonts w:cs="Arial"/>
        </w:rPr>
      </w:pPr>
      <w:r w:rsidRPr="00BB12B2">
        <w:rPr>
          <w:rFonts w:cs="Arial"/>
        </w:rPr>
        <w:t>___ Involved by invasive carcinoma</w:t>
      </w:r>
    </w:p>
    <w:p w14:paraId="6242BF58" w14:textId="77777777" w:rsidR="000C366B" w:rsidRDefault="000C366B" w:rsidP="000C366B">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rPr>
      </w:pPr>
    </w:p>
    <w:p w14:paraId="70611CCF" w14:textId="77777777" w:rsidR="00565543" w:rsidRDefault="00B75D6A" w:rsidP="000C366B">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i/>
          <w:u w:val="single"/>
        </w:rPr>
      </w:pPr>
      <w:r w:rsidRPr="005D1DDD">
        <w:rPr>
          <w:rFonts w:cs="Arial"/>
          <w:i/>
          <w:u w:val="single"/>
        </w:rPr>
        <w:t xml:space="preserve">For </w:t>
      </w:r>
      <w:r w:rsidR="00176463" w:rsidRPr="005D1DDD">
        <w:rPr>
          <w:rFonts w:cs="Arial"/>
          <w:i/>
          <w:u w:val="single"/>
        </w:rPr>
        <w:t xml:space="preserve">hilar resection and </w:t>
      </w:r>
      <w:r w:rsidRPr="005D1DDD">
        <w:rPr>
          <w:rFonts w:cs="Arial"/>
          <w:i/>
          <w:u w:val="single"/>
        </w:rPr>
        <w:t>partial hepatectomy specimens only</w:t>
      </w:r>
    </w:p>
    <w:p w14:paraId="466227CF" w14:textId="53715832" w:rsidR="00B75D6A" w:rsidRPr="005D1DDD" w:rsidRDefault="00B75D6A" w:rsidP="000C366B">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i/>
          <w:u w:val="single"/>
        </w:rPr>
      </w:pPr>
    </w:p>
    <w:p w14:paraId="759F28E8" w14:textId="53796560" w:rsidR="000C366B" w:rsidRPr="008E6BD6" w:rsidRDefault="000C366B" w:rsidP="000C366B">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u w:val="single"/>
        </w:rPr>
      </w:pPr>
      <w:r w:rsidRPr="008E6BD6">
        <w:rPr>
          <w:rFonts w:cs="Arial"/>
          <w:u w:val="single"/>
        </w:rPr>
        <w:t xml:space="preserve">Hepatic </w:t>
      </w:r>
      <w:r w:rsidR="004B6EC3">
        <w:rPr>
          <w:rFonts w:cs="Arial"/>
          <w:u w:val="single"/>
        </w:rPr>
        <w:t>P</w:t>
      </w:r>
      <w:r w:rsidR="004B6EC3" w:rsidRPr="008E6BD6">
        <w:rPr>
          <w:rFonts w:cs="Arial"/>
          <w:u w:val="single"/>
        </w:rPr>
        <w:t>arenchyma</w:t>
      </w:r>
      <w:r w:rsidR="004B6EC3">
        <w:rPr>
          <w:rFonts w:cs="Arial"/>
          <w:u w:val="single"/>
        </w:rPr>
        <w:t>l</w:t>
      </w:r>
      <w:r w:rsidR="004B6EC3" w:rsidRPr="008E6BD6">
        <w:rPr>
          <w:rFonts w:cs="Arial"/>
          <w:u w:val="single"/>
        </w:rPr>
        <w:t xml:space="preserve"> </w:t>
      </w:r>
      <w:r w:rsidR="004B6EC3">
        <w:rPr>
          <w:rFonts w:cs="Arial"/>
          <w:u w:val="single"/>
        </w:rPr>
        <w:t>M</w:t>
      </w:r>
      <w:r w:rsidR="004B6EC3" w:rsidRPr="008E6BD6">
        <w:rPr>
          <w:rFonts w:cs="Arial"/>
          <w:u w:val="single"/>
        </w:rPr>
        <w:t>argin</w:t>
      </w:r>
    </w:p>
    <w:p w14:paraId="6A38B992" w14:textId="77777777" w:rsidR="00F7022E" w:rsidRPr="00BB12B2" w:rsidRDefault="00F7022E" w:rsidP="00F7022E">
      <w:pPr>
        <w:rPr>
          <w:rFonts w:cs="Arial"/>
        </w:rPr>
      </w:pPr>
      <w:r w:rsidRPr="00BB12B2">
        <w:rPr>
          <w:rFonts w:cs="Arial"/>
        </w:rPr>
        <w:t xml:space="preserve">___ </w:t>
      </w:r>
      <w:proofErr w:type="gramStart"/>
      <w:r w:rsidRPr="00BB12B2">
        <w:rPr>
          <w:rFonts w:cs="Arial"/>
        </w:rPr>
        <w:t>Cannot</w:t>
      </w:r>
      <w:proofErr w:type="gramEnd"/>
      <w:r w:rsidRPr="00BB12B2">
        <w:rPr>
          <w:rFonts w:cs="Arial"/>
        </w:rPr>
        <w:t xml:space="preserve"> be assessed</w:t>
      </w:r>
    </w:p>
    <w:p w14:paraId="75F1492F" w14:textId="77777777" w:rsidR="000C366B" w:rsidRPr="00BB12B2" w:rsidRDefault="000C366B" w:rsidP="000C366B">
      <w:pPr>
        <w:rPr>
          <w:rFonts w:cs="Arial"/>
        </w:rPr>
      </w:pPr>
      <w:r w:rsidRPr="00BB12B2">
        <w:rPr>
          <w:rFonts w:cs="Arial"/>
        </w:rPr>
        <w:t xml:space="preserve">___ Uninvolved by invasive carcinoma </w:t>
      </w:r>
    </w:p>
    <w:p w14:paraId="4491887C" w14:textId="61B56D61" w:rsidR="000C366B" w:rsidRPr="00BB12B2" w:rsidRDefault="000C366B" w:rsidP="000C366B">
      <w:pPr>
        <w:ind w:firstLine="720"/>
        <w:rPr>
          <w:rFonts w:cs="Arial"/>
        </w:rPr>
      </w:pPr>
      <w:r w:rsidRPr="00BB12B2">
        <w:rPr>
          <w:rFonts w:cs="Arial"/>
        </w:rPr>
        <w:t>+Distance of invasive carcinoma from margin</w:t>
      </w:r>
      <w:r w:rsidR="001D0B79">
        <w:rPr>
          <w:rFonts w:cs="Arial"/>
        </w:rPr>
        <w:t xml:space="preserve"> (millimeters </w:t>
      </w:r>
      <w:r w:rsidR="001D0B79" w:rsidRPr="001D0B79">
        <w:rPr>
          <w:rFonts w:cs="Arial"/>
          <w:i/>
        </w:rPr>
        <w:t xml:space="preserve">or </w:t>
      </w:r>
      <w:r w:rsidR="001D0B79">
        <w:rPr>
          <w:rFonts w:cs="Arial"/>
        </w:rPr>
        <w:t>centimeters)</w:t>
      </w:r>
      <w:r w:rsidRPr="00BB12B2">
        <w:rPr>
          <w:rFonts w:cs="Arial"/>
        </w:rPr>
        <w:t xml:space="preserve">: ___ mm </w:t>
      </w:r>
      <w:r w:rsidRPr="00BB12B2">
        <w:rPr>
          <w:rFonts w:cs="Arial"/>
          <w:i/>
        </w:rPr>
        <w:t>or</w:t>
      </w:r>
      <w:r w:rsidRPr="00BB12B2">
        <w:rPr>
          <w:rFonts w:cs="Arial"/>
        </w:rPr>
        <w:t xml:space="preserve"> ___ cm</w:t>
      </w:r>
    </w:p>
    <w:p w14:paraId="3EC062E8" w14:textId="1E2DD2FE" w:rsidR="000C366B" w:rsidRDefault="000C366B" w:rsidP="000C366B">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rPr>
      </w:pPr>
      <w:r w:rsidRPr="00BB12B2">
        <w:rPr>
          <w:rFonts w:cs="Arial"/>
        </w:rPr>
        <w:t>___ Involved by invasive carcinoma</w:t>
      </w:r>
    </w:p>
    <w:p w14:paraId="2F8C6A38" w14:textId="77777777" w:rsidR="006F5ADC" w:rsidRPr="00BB12B2" w:rsidRDefault="006F5ADC" w:rsidP="000C366B">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rPr>
      </w:pPr>
    </w:p>
    <w:p w14:paraId="6FCFAC1D" w14:textId="77777777" w:rsidR="00176463" w:rsidRPr="00BB12B2" w:rsidRDefault="00176463" w:rsidP="0028601A">
      <w:pPr>
        <w:pStyle w:val="Text"/>
        <w:keepNext/>
        <w:tabs>
          <w:tab w:val="clear" w:pos="360"/>
          <w:tab w:val="clear" w:pos="720"/>
          <w:tab w:val="clear" w:pos="1080"/>
          <w:tab w:val="clear" w:pos="1440"/>
          <w:tab w:val="clear" w:pos="1800"/>
          <w:tab w:val="clear" w:pos="2160"/>
          <w:tab w:val="clear" w:pos="2520"/>
          <w:tab w:val="clear" w:pos="2880"/>
        </w:tabs>
        <w:spacing w:line="240" w:lineRule="auto"/>
        <w:rPr>
          <w:rFonts w:cs="Arial"/>
          <w:u w:val="single"/>
        </w:rPr>
      </w:pPr>
      <w:r>
        <w:rPr>
          <w:rFonts w:cs="Arial"/>
          <w:u w:val="single"/>
        </w:rPr>
        <w:t>Bile Duct</w:t>
      </w:r>
      <w:r w:rsidRPr="00BB12B2">
        <w:rPr>
          <w:rFonts w:cs="Arial"/>
          <w:u w:val="single"/>
        </w:rPr>
        <w:t xml:space="preserve"> Margin</w:t>
      </w:r>
    </w:p>
    <w:p w14:paraId="0D0AC741" w14:textId="77777777" w:rsidR="00176463" w:rsidRPr="00BB12B2" w:rsidRDefault="00176463" w:rsidP="0028601A">
      <w:pPr>
        <w:keepNext/>
        <w:rPr>
          <w:rFonts w:cs="Arial"/>
        </w:rPr>
      </w:pPr>
      <w:r w:rsidRPr="00BB12B2">
        <w:rPr>
          <w:rFonts w:cs="Arial"/>
        </w:rPr>
        <w:t xml:space="preserve">___ </w:t>
      </w:r>
      <w:proofErr w:type="gramStart"/>
      <w:r w:rsidRPr="00BB12B2">
        <w:rPr>
          <w:rFonts w:cs="Arial"/>
        </w:rPr>
        <w:t>Cannot</w:t>
      </w:r>
      <w:proofErr w:type="gramEnd"/>
      <w:r w:rsidRPr="00BB12B2">
        <w:rPr>
          <w:rFonts w:cs="Arial"/>
        </w:rPr>
        <w:t xml:space="preserve"> be assessed</w:t>
      </w:r>
    </w:p>
    <w:p w14:paraId="718ABFAF" w14:textId="61CE96E0" w:rsidR="00176463" w:rsidRPr="00BB12B2" w:rsidRDefault="00176463" w:rsidP="0028601A">
      <w:pPr>
        <w:keepNext/>
        <w:rPr>
          <w:rFonts w:cs="Arial"/>
        </w:rPr>
      </w:pPr>
      <w:r w:rsidRPr="00BB12B2">
        <w:rPr>
          <w:rFonts w:cs="Arial"/>
        </w:rPr>
        <w:t xml:space="preserve">___ Uninvolved by invasive carcinoma </w:t>
      </w:r>
      <w:r w:rsidR="005028D0">
        <w:rPr>
          <w:rFonts w:cs="Arial"/>
        </w:rPr>
        <w:t>and</w:t>
      </w:r>
      <w:r w:rsidRPr="00BB12B2">
        <w:rPr>
          <w:rFonts w:cs="Arial"/>
        </w:rPr>
        <w:t xml:space="preserve"> high-grade intraepithelial neoplasia</w:t>
      </w:r>
    </w:p>
    <w:p w14:paraId="72E889D1" w14:textId="01DC8EB7" w:rsidR="00176463" w:rsidRPr="00BB12B2" w:rsidRDefault="00176463" w:rsidP="00176463">
      <w:pPr>
        <w:ind w:firstLine="720"/>
        <w:rPr>
          <w:rFonts w:cs="Arial"/>
        </w:rPr>
      </w:pPr>
      <w:r w:rsidRPr="00BB12B2">
        <w:rPr>
          <w:rFonts w:cs="Arial"/>
        </w:rPr>
        <w:t>+ Distance of invasive carcinoma from margin</w:t>
      </w:r>
      <w:r w:rsidR="001D0B79">
        <w:rPr>
          <w:rFonts w:cs="Arial"/>
        </w:rPr>
        <w:t xml:space="preserve"> (millimeters </w:t>
      </w:r>
      <w:r w:rsidR="001D0B79" w:rsidRPr="001D0B79">
        <w:rPr>
          <w:rFonts w:cs="Arial"/>
          <w:i/>
        </w:rPr>
        <w:t xml:space="preserve">or </w:t>
      </w:r>
      <w:r w:rsidR="001D0B79">
        <w:rPr>
          <w:rFonts w:cs="Arial"/>
        </w:rPr>
        <w:t>centimeters)</w:t>
      </w:r>
      <w:r w:rsidRPr="00BB12B2">
        <w:rPr>
          <w:rFonts w:cs="Arial"/>
        </w:rPr>
        <w:t xml:space="preserve">: ___ mm </w:t>
      </w:r>
      <w:r w:rsidRPr="00BB12B2">
        <w:rPr>
          <w:rFonts w:cs="Arial"/>
          <w:i/>
        </w:rPr>
        <w:t>or</w:t>
      </w:r>
      <w:r w:rsidRPr="00BB12B2">
        <w:rPr>
          <w:rFonts w:cs="Arial"/>
        </w:rPr>
        <w:t xml:space="preserve"> ___ cm</w:t>
      </w:r>
    </w:p>
    <w:p w14:paraId="3FA08E39" w14:textId="77777777" w:rsidR="00F7022E" w:rsidRPr="00BB12B2" w:rsidRDefault="00F7022E" w:rsidP="00F7022E">
      <w:pPr>
        <w:rPr>
          <w:rFonts w:cs="Arial"/>
        </w:rPr>
      </w:pPr>
      <w:r w:rsidRPr="00BB12B2">
        <w:rPr>
          <w:rFonts w:cs="Arial"/>
        </w:rPr>
        <w:t xml:space="preserve">___ Uninvolved by </w:t>
      </w:r>
      <w:r>
        <w:rPr>
          <w:rFonts w:cs="Arial"/>
        </w:rPr>
        <w:t>invasive carcinoma</w:t>
      </w:r>
    </w:p>
    <w:p w14:paraId="0D7CFE72" w14:textId="2B5D3E4D" w:rsidR="00F7022E" w:rsidRPr="00BB12B2" w:rsidRDefault="00F7022E" w:rsidP="00F7022E">
      <w:pPr>
        <w:ind w:firstLine="720"/>
        <w:rPr>
          <w:rFonts w:cs="Arial"/>
        </w:rPr>
      </w:pPr>
      <w:r w:rsidRPr="00BB12B2">
        <w:rPr>
          <w:rFonts w:cs="Arial"/>
        </w:rPr>
        <w:t>+ Distance of invasive carcinoma from margin</w:t>
      </w:r>
      <w:r w:rsidR="001D0B79">
        <w:rPr>
          <w:rFonts w:cs="Arial"/>
        </w:rPr>
        <w:t xml:space="preserve"> (millimeters </w:t>
      </w:r>
      <w:r w:rsidR="001D0B79" w:rsidRPr="001D0B79">
        <w:rPr>
          <w:rFonts w:cs="Arial"/>
          <w:i/>
        </w:rPr>
        <w:t xml:space="preserve">or </w:t>
      </w:r>
      <w:r w:rsidR="001D0B79">
        <w:rPr>
          <w:rFonts w:cs="Arial"/>
        </w:rPr>
        <w:t>centimeters)</w:t>
      </w:r>
      <w:r w:rsidRPr="00BB12B2">
        <w:rPr>
          <w:rFonts w:cs="Arial"/>
        </w:rPr>
        <w:t xml:space="preserve">: ___ mm </w:t>
      </w:r>
      <w:r w:rsidRPr="00BB12B2">
        <w:rPr>
          <w:rFonts w:cs="Arial"/>
          <w:i/>
        </w:rPr>
        <w:t>or</w:t>
      </w:r>
      <w:r w:rsidRPr="00BB12B2">
        <w:rPr>
          <w:rFonts w:cs="Arial"/>
        </w:rPr>
        <w:t xml:space="preserve"> ___ cm</w:t>
      </w:r>
    </w:p>
    <w:p w14:paraId="5DFC10D5" w14:textId="77777777" w:rsidR="00176463" w:rsidRPr="00BB12B2" w:rsidRDefault="00176463" w:rsidP="00176463">
      <w:pPr>
        <w:rPr>
          <w:rFonts w:cs="Arial"/>
        </w:rPr>
      </w:pPr>
      <w:r w:rsidRPr="00BB12B2">
        <w:rPr>
          <w:rFonts w:cs="Arial"/>
        </w:rPr>
        <w:t>___ Involved by invasive carcinoma</w:t>
      </w:r>
    </w:p>
    <w:p w14:paraId="2A1EA99A" w14:textId="2029702C" w:rsidR="00176463" w:rsidRDefault="00176463" w:rsidP="00176463">
      <w:pPr>
        <w:pStyle w:val="Footer"/>
        <w:tabs>
          <w:tab w:val="clear" w:pos="4320"/>
          <w:tab w:val="clear" w:pos="8640"/>
        </w:tabs>
        <w:rPr>
          <w:rFonts w:cs="Arial"/>
        </w:rPr>
      </w:pPr>
      <w:r w:rsidRPr="00BB12B2">
        <w:rPr>
          <w:rFonts w:cs="Arial"/>
        </w:rPr>
        <w:t xml:space="preserve">___ Involved by high-grade intraepithelial neoplasia </w:t>
      </w:r>
    </w:p>
    <w:p w14:paraId="3BF5F68B" w14:textId="77777777" w:rsidR="00565543" w:rsidRDefault="00565543" w:rsidP="00176463">
      <w:pPr>
        <w:rPr>
          <w:rFonts w:cs="Arial"/>
        </w:rPr>
      </w:pPr>
    </w:p>
    <w:p w14:paraId="2C47A102" w14:textId="77777777" w:rsidR="00565543" w:rsidRPr="00BB12B2" w:rsidRDefault="00565543" w:rsidP="00565543">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u w:val="single"/>
        </w:rPr>
      </w:pPr>
      <w:r>
        <w:rPr>
          <w:rFonts w:cs="Arial"/>
          <w:u w:val="single"/>
        </w:rPr>
        <w:t>Radial</w:t>
      </w:r>
      <w:r w:rsidRPr="00BB12B2">
        <w:rPr>
          <w:rFonts w:cs="Arial"/>
          <w:u w:val="single"/>
        </w:rPr>
        <w:t xml:space="preserve"> Margin</w:t>
      </w:r>
    </w:p>
    <w:p w14:paraId="52F89AF3" w14:textId="77777777" w:rsidR="00565543" w:rsidRPr="00BB12B2" w:rsidRDefault="00565543" w:rsidP="00565543">
      <w:pPr>
        <w:rPr>
          <w:rFonts w:cs="Arial"/>
        </w:rPr>
      </w:pPr>
      <w:r w:rsidRPr="00BB12B2">
        <w:rPr>
          <w:rFonts w:cs="Arial"/>
        </w:rPr>
        <w:t xml:space="preserve">___ </w:t>
      </w:r>
      <w:proofErr w:type="gramStart"/>
      <w:r w:rsidRPr="00BB12B2">
        <w:rPr>
          <w:rFonts w:cs="Arial"/>
        </w:rPr>
        <w:t>Cannot</w:t>
      </w:r>
      <w:proofErr w:type="gramEnd"/>
      <w:r w:rsidRPr="00BB12B2">
        <w:rPr>
          <w:rFonts w:cs="Arial"/>
        </w:rPr>
        <w:t xml:space="preserve"> be assessed</w:t>
      </w:r>
    </w:p>
    <w:p w14:paraId="265D3239" w14:textId="77777777" w:rsidR="00565543" w:rsidRPr="00BB12B2" w:rsidRDefault="00565543" w:rsidP="00565543">
      <w:pPr>
        <w:rPr>
          <w:rFonts w:cs="Arial"/>
        </w:rPr>
      </w:pPr>
      <w:r w:rsidRPr="00BB12B2">
        <w:rPr>
          <w:rFonts w:cs="Arial"/>
        </w:rPr>
        <w:t xml:space="preserve">___ Uninvolved by invasive carcinoma </w:t>
      </w:r>
    </w:p>
    <w:p w14:paraId="605C754B" w14:textId="31BBDF8D" w:rsidR="00565543" w:rsidRPr="00BB12B2" w:rsidRDefault="00565543" w:rsidP="00565543">
      <w:pPr>
        <w:ind w:firstLine="720"/>
        <w:rPr>
          <w:rFonts w:cs="Arial"/>
        </w:rPr>
      </w:pPr>
      <w:r w:rsidRPr="00BB12B2">
        <w:rPr>
          <w:rFonts w:cs="Arial"/>
        </w:rPr>
        <w:t>+ Distance of invasive carcinoma from margin</w:t>
      </w:r>
      <w:r w:rsidR="001D0B79">
        <w:rPr>
          <w:rFonts w:cs="Arial"/>
        </w:rPr>
        <w:t xml:space="preserve"> (millimeters </w:t>
      </w:r>
      <w:r w:rsidR="001D0B79" w:rsidRPr="001D0B79">
        <w:rPr>
          <w:rFonts w:cs="Arial"/>
          <w:i/>
        </w:rPr>
        <w:t xml:space="preserve">or </w:t>
      </w:r>
      <w:r w:rsidR="001D0B79">
        <w:rPr>
          <w:rFonts w:cs="Arial"/>
        </w:rPr>
        <w:t>centimeters)</w:t>
      </w:r>
      <w:r w:rsidRPr="00BB12B2">
        <w:rPr>
          <w:rFonts w:cs="Arial"/>
        </w:rPr>
        <w:t xml:space="preserve">: ___ mm </w:t>
      </w:r>
      <w:r w:rsidRPr="00BB12B2">
        <w:rPr>
          <w:rFonts w:cs="Arial"/>
          <w:i/>
        </w:rPr>
        <w:t>or</w:t>
      </w:r>
      <w:r w:rsidRPr="00BB12B2">
        <w:rPr>
          <w:rFonts w:cs="Arial"/>
        </w:rPr>
        <w:t xml:space="preserve"> ___ cm</w:t>
      </w:r>
    </w:p>
    <w:p w14:paraId="560CAE1D" w14:textId="77777777" w:rsidR="00565543" w:rsidRPr="00BB12B2" w:rsidRDefault="00565543" w:rsidP="00565543">
      <w:pPr>
        <w:rPr>
          <w:rFonts w:cs="Arial"/>
        </w:rPr>
      </w:pPr>
      <w:r w:rsidRPr="00BB12B2">
        <w:rPr>
          <w:rFonts w:cs="Arial"/>
        </w:rPr>
        <w:t>___ Involved by invasive carcinoma</w:t>
      </w:r>
    </w:p>
    <w:p w14:paraId="741F0205" w14:textId="77777777" w:rsidR="000C366B" w:rsidRDefault="000C366B" w:rsidP="000C366B">
      <w:pPr>
        <w:rPr>
          <w:rFonts w:cs="Arial"/>
        </w:rPr>
      </w:pPr>
    </w:p>
    <w:p w14:paraId="309EE2D3" w14:textId="0A2802E1" w:rsidR="00565543" w:rsidRPr="00694925" w:rsidRDefault="004A6751" w:rsidP="000C366B">
      <w:pPr>
        <w:rPr>
          <w:i/>
          <w:color w:val="000000" w:themeColor="text1"/>
          <w:kern w:val="20"/>
          <w:u w:val="single"/>
        </w:rPr>
      </w:pPr>
      <w:r w:rsidRPr="00694925">
        <w:rPr>
          <w:rFonts w:cs="Arial"/>
          <w:i/>
          <w:color w:val="000000" w:themeColor="text1"/>
          <w:u w:val="single"/>
        </w:rPr>
        <w:t>For total hepatectomy specimens only</w:t>
      </w:r>
      <w:r w:rsidR="00A17C7C" w:rsidRPr="00694925">
        <w:rPr>
          <w:rFonts w:cs="Arial"/>
          <w:i/>
          <w:color w:val="000000" w:themeColor="text1"/>
          <w:u w:val="single"/>
        </w:rPr>
        <w:t xml:space="preserve"> </w:t>
      </w:r>
    </w:p>
    <w:p w14:paraId="253FA752" w14:textId="04FB89F7" w:rsidR="00220496" w:rsidRDefault="00220496" w:rsidP="000C366B">
      <w:pPr>
        <w:rPr>
          <w:rFonts w:cs="Arial"/>
        </w:rPr>
      </w:pPr>
    </w:p>
    <w:p w14:paraId="23240C9D" w14:textId="44D681E7" w:rsidR="006F5ADC" w:rsidRPr="00BB12B2" w:rsidRDefault="006F5ADC" w:rsidP="006F5ADC">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u w:val="single"/>
        </w:rPr>
      </w:pPr>
      <w:r>
        <w:rPr>
          <w:rFonts w:cs="Arial"/>
          <w:u w:val="single"/>
        </w:rPr>
        <w:t>Bile Duct</w:t>
      </w:r>
      <w:r w:rsidRPr="00BB12B2">
        <w:rPr>
          <w:rFonts w:cs="Arial"/>
          <w:u w:val="single"/>
        </w:rPr>
        <w:t xml:space="preserve"> Margin</w:t>
      </w:r>
    </w:p>
    <w:p w14:paraId="39049D1B" w14:textId="77777777" w:rsidR="006F5ADC" w:rsidRPr="00BB12B2" w:rsidRDefault="006F5ADC" w:rsidP="006F5ADC">
      <w:pPr>
        <w:rPr>
          <w:rFonts w:cs="Arial"/>
        </w:rPr>
      </w:pPr>
      <w:r w:rsidRPr="00BB12B2">
        <w:rPr>
          <w:rFonts w:cs="Arial"/>
        </w:rPr>
        <w:t xml:space="preserve">___ </w:t>
      </w:r>
      <w:proofErr w:type="gramStart"/>
      <w:r w:rsidRPr="00BB12B2">
        <w:rPr>
          <w:rFonts w:cs="Arial"/>
        </w:rPr>
        <w:t>Cannot</w:t>
      </w:r>
      <w:proofErr w:type="gramEnd"/>
      <w:r w:rsidRPr="00BB12B2">
        <w:rPr>
          <w:rFonts w:cs="Arial"/>
        </w:rPr>
        <w:t xml:space="preserve"> be assessed</w:t>
      </w:r>
    </w:p>
    <w:p w14:paraId="010BE5E3" w14:textId="36565139" w:rsidR="006F5ADC" w:rsidRPr="00BB12B2" w:rsidRDefault="006F5ADC" w:rsidP="006F5ADC">
      <w:pPr>
        <w:rPr>
          <w:rFonts w:cs="Arial"/>
        </w:rPr>
      </w:pPr>
      <w:r w:rsidRPr="00BB12B2">
        <w:rPr>
          <w:rFonts w:cs="Arial"/>
        </w:rPr>
        <w:t xml:space="preserve">___ Uninvolved by invasive carcinoma </w:t>
      </w:r>
      <w:r w:rsidR="005028D0">
        <w:rPr>
          <w:rFonts w:cs="Arial"/>
        </w:rPr>
        <w:t>and</w:t>
      </w:r>
      <w:r w:rsidRPr="00BB12B2">
        <w:rPr>
          <w:rFonts w:cs="Arial"/>
        </w:rPr>
        <w:t xml:space="preserve"> high-grade intraepithelial neoplasia</w:t>
      </w:r>
    </w:p>
    <w:p w14:paraId="407ED71C" w14:textId="2373C60D" w:rsidR="006F5ADC" w:rsidRPr="00BB12B2" w:rsidRDefault="006F5ADC" w:rsidP="006F5ADC">
      <w:pPr>
        <w:ind w:firstLine="720"/>
        <w:rPr>
          <w:rFonts w:cs="Arial"/>
        </w:rPr>
      </w:pPr>
      <w:r w:rsidRPr="00BB12B2">
        <w:rPr>
          <w:rFonts w:cs="Arial"/>
        </w:rPr>
        <w:t>+ Distance of invasive carcinoma from margin</w:t>
      </w:r>
      <w:r w:rsidR="001D0B79">
        <w:rPr>
          <w:rFonts w:cs="Arial"/>
        </w:rPr>
        <w:t xml:space="preserve"> (millimeters </w:t>
      </w:r>
      <w:r w:rsidR="001D0B79" w:rsidRPr="001D0B79">
        <w:rPr>
          <w:rFonts w:cs="Arial"/>
          <w:i/>
        </w:rPr>
        <w:t xml:space="preserve">or </w:t>
      </w:r>
      <w:r w:rsidR="001D0B79">
        <w:rPr>
          <w:rFonts w:cs="Arial"/>
        </w:rPr>
        <w:t>centimeters)</w:t>
      </w:r>
      <w:r w:rsidRPr="00BB12B2">
        <w:rPr>
          <w:rFonts w:cs="Arial"/>
        </w:rPr>
        <w:t xml:space="preserve">: ___ mm </w:t>
      </w:r>
      <w:r w:rsidRPr="00BB12B2">
        <w:rPr>
          <w:rFonts w:cs="Arial"/>
          <w:i/>
        </w:rPr>
        <w:t>or</w:t>
      </w:r>
      <w:r w:rsidRPr="00BB12B2">
        <w:rPr>
          <w:rFonts w:cs="Arial"/>
        </w:rPr>
        <w:t xml:space="preserve"> ___ cm</w:t>
      </w:r>
    </w:p>
    <w:p w14:paraId="2DFC4FD3" w14:textId="77777777" w:rsidR="00F7022E" w:rsidRPr="00BB12B2" w:rsidRDefault="00F7022E" w:rsidP="00F7022E">
      <w:pPr>
        <w:rPr>
          <w:rFonts w:cs="Arial"/>
        </w:rPr>
      </w:pPr>
      <w:r w:rsidRPr="00BB12B2">
        <w:rPr>
          <w:rFonts w:cs="Arial"/>
        </w:rPr>
        <w:t xml:space="preserve">___ Uninvolved by </w:t>
      </w:r>
      <w:r>
        <w:rPr>
          <w:rFonts w:cs="Arial"/>
        </w:rPr>
        <w:t>invasive carcinoma</w:t>
      </w:r>
    </w:p>
    <w:p w14:paraId="438F27E5" w14:textId="77777777" w:rsidR="00F7022E" w:rsidRPr="00BB12B2" w:rsidRDefault="00F7022E" w:rsidP="00F7022E">
      <w:pPr>
        <w:ind w:firstLine="720"/>
        <w:rPr>
          <w:rFonts w:cs="Arial"/>
        </w:rPr>
      </w:pPr>
      <w:r w:rsidRPr="00BB12B2">
        <w:rPr>
          <w:rFonts w:cs="Arial"/>
        </w:rPr>
        <w:t xml:space="preserve">+ Distance of invasive carcinoma from margin: ___ mm </w:t>
      </w:r>
      <w:r w:rsidRPr="00BB12B2">
        <w:rPr>
          <w:rFonts w:cs="Arial"/>
          <w:i/>
        </w:rPr>
        <w:t>or</w:t>
      </w:r>
      <w:r w:rsidRPr="00BB12B2">
        <w:rPr>
          <w:rFonts w:cs="Arial"/>
        </w:rPr>
        <w:t xml:space="preserve"> ___ cm</w:t>
      </w:r>
    </w:p>
    <w:p w14:paraId="5D0F1600" w14:textId="77777777" w:rsidR="006F5ADC" w:rsidRPr="00BB12B2" w:rsidRDefault="006F5ADC" w:rsidP="006F5ADC">
      <w:pPr>
        <w:rPr>
          <w:rFonts w:cs="Arial"/>
        </w:rPr>
      </w:pPr>
      <w:r w:rsidRPr="00BB12B2">
        <w:rPr>
          <w:rFonts w:cs="Arial"/>
        </w:rPr>
        <w:t>___ Involved by invasive carcinoma</w:t>
      </w:r>
    </w:p>
    <w:p w14:paraId="26CBF896" w14:textId="6DCB2223" w:rsidR="006F5ADC" w:rsidRDefault="006F5ADC" w:rsidP="006F5ADC">
      <w:pPr>
        <w:pStyle w:val="Footer"/>
        <w:tabs>
          <w:tab w:val="clear" w:pos="4320"/>
          <w:tab w:val="clear" w:pos="8640"/>
        </w:tabs>
        <w:rPr>
          <w:rFonts w:cs="Arial"/>
        </w:rPr>
      </w:pPr>
      <w:r w:rsidRPr="00BB12B2">
        <w:rPr>
          <w:rFonts w:cs="Arial"/>
        </w:rPr>
        <w:t xml:space="preserve">___ Involved by high-grade intraepithelial neoplasia </w:t>
      </w:r>
    </w:p>
    <w:p w14:paraId="3F806FA4" w14:textId="77777777" w:rsidR="00565543" w:rsidRDefault="00565543" w:rsidP="006F5ADC">
      <w:pPr>
        <w:rPr>
          <w:rFonts w:cs="Arial"/>
        </w:rPr>
      </w:pPr>
    </w:p>
    <w:p w14:paraId="07037FA6" w14:textId="77777777" w:rsidR="00565543" w:rsidRPr="00BB12B2" w:rsidRDefault="00565543" w:rsidP="00565543">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u w:val="single"/>
        </w:rPr>
      </w:pPr>
      <w:r>
        <w:rPr>
          <w:rFonts w:cs="Arial"/>
          <w:u w:val="single"/>
        </w:rPr>
        <w:t>Radial</w:t>
      </w:r>
      <w:r w:rsidRPr="00BB12B2">
        <w:rPr>
          <w:rFonts w:cs="Arial"/>
          <w:u w:val="single"/>
        </w:rPr>
        <w:t xml:space="preserve"> Margin</w:t>
      </w:r>
    </w:p>
    <w:p w14:paraId="2C44A925" w14:textId="77777777" w:rsidR="00565543" w:rsidRPr="00BB12B2" w:rsidRDefault="00565543" w:rsidP="00565543">
      <w:pPr>
        <w:rPr>
          <w:rFonts w:cs="Arial"/>
        </w:rPr>
      </w:pPr>
      <w:r w:rsidRPr="00BB12B2">
        <w:rPr>
          <w:rFonts w:cs="Arial"/>
        </w:rPr>
        <w:t xml:space="preserve">___ </w:t>
      </w:r>
      <w:proofErr w:type="gramStart"/>
      <w:r w:rsidRPr="00BB12B2">
        <w:rPr>
          <w:rFonts w:cs="Arial"/>
        </w:rPr>
        <w:t>Cannot</w:t>
      </w:r>
      <w:proofErr w:type="gramEnd"/>
      <w:r w:rsidRPr="00BB12B2">
        <w:rPr>
          <w:rFonts w:cs="Arial"/>
        </w:rPr>
        <w:t xml:space="preserve"> be assessed</w:t>
      </w:r>
    </w:p>
    <w:p w14:paraId="6119BFDD" w14:textId="77777777" w:rsidR="00565543" w:rsidRPr="00BB12B2" w:rsidRDefault="00565543" w:rsidP="00565543">
      <w:pPr>
        <w:rPr>
          <w:rFonts w:cs="Arial"/>
        </w:rPr>
      </w:pPr>
      <w:r w:rsidRPr="00BB12B2">
        <w:rPr>
          <w:rFonts w:cs="Arial"/>
        </w:rPr>
        <w:t xml:space="preserve">___ Uninvolved by invasive carcinoma </w:t>
      </w:r>
    </w:p>
    <w:p w14:paraId="33E26FCE" w14:textId="26E9B593" w:rsidR="00565543" w:rsidRPr="00BB12B2" w:rsidRDefault="00565543" w:rsidP="00565543">
      <w:pPr>
        <w:ind w:firstLine="720"/>
        <w:rPr>
          <w:rFonts w:cs="Arial"/>
        </w:rPr>
      </w:pPr>
      <w:r w:rsidRPr="00BB12B2">
        <w:rPr>
          <w:rFonts w:cs="Arial"/>
        </w:rPr>
        <w:t>+ Distance of invasive carcinoma from margin</w:t>
      </w:r>
      <w:r w:rsidR="001D0B79">
        <w:rPr>
          <w:rFonts w:cs="Arial"/>
        </w:rPr>
        <w:t xml:space="preserve"> (millimeters </w:t>
      </w:r>
      <w:r w:rsidR="001D0B79" w:rsidRPr="001D0B79">
        <w:rPr>
          <w:rFonts w:cs="Arial"/>
          <w:i/>
        </w:rPr>
        <w:t xml:space="preserve">or </w:t>
      </w:r>
      <w:r w:rsidR="001D0B79">
        <w:rPr>
          <w:rFonts w:cs="Arial"/>
        </w:rPr>
        <w:t>centimeters)</w:t>
      </w:r>
      <w:r w:rsidRPr="00BB12B2">
        <w:rPr>
          <w:rFonts w:cs="Arial"/>
        </w:rPr>
        <w:t xml:space="preserve">: ___ mm </w:t>
      </w:r>
      <w:r w:rsidRPr="00BB12B2">
        <w:rPr>
          <w:rFonts w:cs="Arial"/>
          <w:i/>
        </w:rPr>
        <w:t>or</w:t>
      </w:r>
      <w:r w:rsidRPr="00BB12B2">
        <w:rPr>
          <w:rFonts w:cs="Arial"/>
        </w:rPr>
        <w:t xml:space="preserve"> ___ cm</w:t>
      </w:r>
    </w:p>
    <w:p w14:paraId="10E8089B" w14:textId="77777777" w:rsidR="00565543" w:rsidRPr="00BB12B2" w:rsidRDefault="00565543" w:rsidP="00565543">
      <w:pPr>
        <w:rPr>
          <w:rFonts w:cs="Arial"/>
        </w:rPr>
      </w:pPr>
      <w:r w:rsidRPr="00BB12B2">
        <w:rPr>
          <w:rFonts w:cs="Arial"/>
        </w:rPr>
        <w:t>___ Involved by invasive carcinoma</w:t>
      </w:r>
    </w:p>
    <w:p w14:paraId="3D47D001" w14:textId="77777777" w:rsidR="00565543" w:rsidRPr="00BB12B2" w:rsidRDefault="00565543" w:rsidP="006F5ADC">
      <w:pPr>
        <w:rPr>
          <w:rFonts w:cs="Arial"/>
        </w:rPr>
      </w:pPr>
    </w:p>
    <w:p w14:paraId="39C79B6D" w14:textId="77777777" w:rsidR="00176463" w:rsidRPr="00BB12B2" w:rsidRDefault="00176463" w:rsidP="00176463">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u w:val="single"/>
        </w:rPr>
      </w:pPr>
      <w:r w:rsidRPr="00BB12B2">
        <w:rPr>
          <w:rFonts w:cs="Arial"/>
          <w:u w:val="single"/>
        </w:rPr>
        <w:t>Other Margin(s) (required only if applicable)</w:t>
      </w:r>
    </w:p>
    <w:p w14:paraId="39A266E9" w14:textId="77777777" w:rsidR="00176463" w:rsidRPr="00BB12B2" w:rsidRDefault="00176463" w:rsidP="00176463">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rPr>
      </w:pPr>
      <w:r w:rsidRPr="00BB12B2">
        <w:rPr>
          <w:rFonts w:cs="Arial"/>
        </w:rPr>
        <w:t xml:space="preserve">Specify margin(s): _____________________________ </w:t>
      </w:r>
    </w:p>
    <w:p w14:paraId="2652C8F8" w14:textId="77777777" w:rsidR="00176463" w:rsidRPr="00BB12B2" w:rsidRDefault="00176463" w:rsidP="00176463">
      <w:pPr>
        <w:rPr>
          <w:rFonts w:cs="Arial"/>
        </w:rPr>
      </w:pPr>
      <w:r w:rsidRPr="00BB12B2">
        <w:rPr>
          <w:rFonts w:cs="Arial"/>
        </w:rPr>
        <w:t xml:space="preserve">___ </w:t>
      </w:r>
      <w:proofErr w:type="gramStart"/>
      <w:r w:rsidRPr="00BB12B2">
        <w:rPr>
          <w:rFonts w:cs="Arial"/>
        </w:rPr>
        <w:t>Cannot</w:t>
      </w:r>
      <w:proofErr w:type="gramEnd"/>
      <w:r w:rsidRPr="00BB12B2">
        <w:rPr>
          <w:rFonts w:cs="Arial"/>
        </w:rPr>
        <w:t xml:space="preserve"> be assessed</w:t>
      </w:r>
    </w:p>
    <w:p w14:paraId="50F4A124" w14:textId="77777777" w:rsidR="00176463" w:rsidRPr="00BB12B2" w:rsidRDefault="00176463" w:rsidP="00176463">
      <w:pPr>
        <w:rPr>
          <w:rFonts w:cs="Arial"/>
        </w:rPr>
      </w:pPr>
      <w:r w:rsidRPr="00BB12B2">
        <w:rPr>
          <w:rFonts w:cs="Arial"/>
        </w:rPr>
        <w:t xml:space="preserve">___ Uninvolved by invasive carcinoma </w:t>
      </w:r>
    </w:p>
    <w:p w14:paraId="53D6D41E" w14:textId="77777777" w:rsidR="00176463" w:rsidRPr="00BB12B2" w:rsidRDefault="00176463" w:rsidP="00176463">
      <w:pPr>
        <w:rPr>
          <w:rFonts w:cs="Arial"/>
        </w:rPr>
      </w:pPr>
      <w:r w:rsidRPr="00BB12B2">
        <w:rPr>
          <w:rFonts w:cs="Arial"/>
        </w:rPr>
        <w:t>___ Involved by invasive carcinoma</w:t>
      </w:r>
    </w:p>
    <w:p w14:paraId="4019D32F" w14:textId="77777777" w:rsidR="00176463" w:rsidRPr="00BB12B2" w:rsidRDefault="00176463" w:rsidP="006F5ADC">
      <w:pPr>
        <w:pStyle w:val="Footer"/>
        <w:tabs>
          <w:tab w:val="clear" w:pos="4320"/>
          <w:tab w:val="clear" w:pos="8640"/>
        </w:tabs>
        <w:rPr>
          <w:rFonts w:cs="Arial"/>
        </w:rPr>
      </w:pPr>
    </w:p>
    <w:p w14:paraId="59FED079" w14:textId="5C473BE4" w:rsidR="00D06EC6" w:rsidRPr="00BB12B2" w:rsidRDefault="00D06EC6" w:rsidP="00EF468F">
      <w:pPr>
        <w:pStyle w:val="Heading2"/>
        <w:rPr>
          <w:rFonts w:cs="Arial"/>
        </w:rPr>
      </w:pPr>
      <w:r w:rsidRPr="00BB12B2">
        <w:rPr>
          <w:rFonts w:cs="Arial"/>
        </w:rPr>
        <w:t>Lymph</w:t>
      </w:r>
      <w:r w:rsidR="004D6EE5">
        <w:rPr>
          <w:rFonts w:cs="Arial"/>
        </w:rPr>
        <w:t>ov</w:t>
      </w:r>
      <w:r w:rsidRPr="00BB12B2">
        <w:rPr>
          <w:rFonts w:cs="Arial"/>
        </w:rPr>
        <w:t>ascular Invasion (Note F)</w:t>
      </w:r>
    </w:p>
    <w:p w14:paraId="1F90885A" w14:textId="77777777" w:rsidR="00D06EC6" w:rsidRPr="00BB12B2" w:rsidRDefault="00D06EC6" w:rsidP="00EF468F">
      <w:pPr>
        <w:keepNext/>
        <w:rPr>
          <w:rFonts w:cs="Arial"/>
        </w:rPr>
      </w:pPr>
      <w:r w:rsidRPr="00BB12B2">
        <w:rPr>
          <w:rFonts w:cs="Arial"/>
        </w:rPr>
        <w:t xml:space="preserve">___ </w:t>
      </w:r>
      <w:proofErr w:type="gramStart"/>
      <w:r w:rsidRPr="00BB12B2">
        <w:rPr>
          <w:rFonts w:cs="Arial"/>
        </w:rPr>
        <w:t>Not</w:t>
      </w:r>
      <w:proofErr w:type="gramEnd"/>
      <w:r w:rsidRPr="00BB12B2">
        <w:rPr>
          <w:rFonts w:cs="Arial"/>
        </w:rPr>
        <w:t xml:space="preserve"> identified</w:t>
      </w:r>
    </w:p>
    <w:p w14:paraId="06CBA8BC" w14:textId="77777777" w:rsidR="00D06EC6" w:rsidRPr="00BB12B2" w:rsidRDefault="00D06EC6" w:rsidP="00EF468F">
      <w:pPr>
        <w:keepNext/>
        <w:rPr>
          <w:rFonts w:cs="Arial"/>
        </w:rPr>
      </w:pPr>
      <w:r w:rsidRPr="00BB12B2">
        <w:rPr>
          <w:rFonts w:cs="Arial"/>
        </w:rPr>
        <w:t>___ Present</w:t>
      </w:r>
    </w:p>
    <w:p w14:paraId="4E14E513" w14:textId="33D18786" w:rsidR="00D06EC6" w:rsidRPr="00BB12B2" w:rsidRDefault="00D06EC6" w:rsidP="00D06EC6">
      <w:pPr>
        <w:rPr>
          <w:rFonts w:cs="Arial"/>
        </w:rPr>
      </w:pPr>
      <w:r w:rsidRPr="00BB12B2">
        <w:rPr>
          <w:rFonts w:cs="Arial"/>
        </w:rPr>
        <w:t xml:space="preserve">___ </w:t>
      </w:r>
      <w:proofErr w:type="gramStart"/>
      <w:r w:rsidR="004D6EE5">
        <w:rPr>
          <w:rFonts w:cs="Arial"/>
        </w:rPr>
        <w:t>Cannot</w:t>
      </w:r>
      <w:proofErr w:type="gramEnd"/>
      <w:r w:rsidR="004D6EE5">
        <w:rPr>
          <w:rFonts w:cs="Arial"/>
        </w:rPr>
        <w:t xml:space="preserve"> be determined</w:t>
      </w:r>
    </w:p>
    <w:p w14:paraId="12A4ED43" w14:textId="77777777" w:rsidR="00D06EC6" w:rsidRPr="00BB12B2" w:rsidRDefault="00D06EC6" w:rsidP="00D06EC6">
      <w:pPr>
        <w:rPr>
          <w:rFonts w:cs="Arial"/>
        </w:rPr>
      </w:pPr>
    </w:p>
    <w:p w14:paraId="5C2ED145" w14:textId="77777777" w:rsidR="00D06EC6" w:rsidRPr="00BB12B2" w:rsidRDefault="00D06EC6">
      <w:pPr>
        <w:pStyle w:val="Heading2"/>
        <w:rPr>
          <w:rFonts w:cs="Arial"/>
        </w:rPr>
      </w:pPr>
      <w:r w:rsidRPr="00BB12B2">
        <w:rPr>
          <w:rFonts w:cs="Arial"/>
        </w:rPr>
        <w:t>Perineural Invasion (Note F)</w:t>
      </w:r>
    </w:p>
    <w:p w14:paraId="0B1F2B2C" w14:textId="77777777" w:rsidR="00D06EC6" w:rsidRPr="00BB12B2" w:rsidRDefault="00D06EC6">
      <w:pPr>
        <w:rPr>
          <w:rFonts w:cs="Arial"/>
        </w:rPr>
      </w:pPr>
      <w:r w:rsidRPr="00BB12B2">
        <w:rPr>
          <w:rFonts w:cs="Arial"/>
        </w:rPr>
        <w:t xml:space="preserve">___ </w:t>
      </w:r>
      <w:proofErr w:type="gramStart"/>
      <w:r w:rsidRPr="00BB12B2">
        <w:rPr>
          <w:rFonts w:cs="Arial"/>
        </w:rPr>
        <w:t>Not</w:t>
      </w:r>
      <w:proofErr w:type="gramEnd"/>
      <w:r w:rsidRPr="00BB12B2">
        <w:rPr>
          <w:rFonts w:cs="Arial"/>
        </w:rPr>
        <w:t xml:space="preserve"> identified</w:t>
      </w:r>
    </w:p>
    <w:p w14:paraId="45C7E810" w14:textId="77777777" w:rsidR="00D06EC6" w:rsidRPr="00BB12B2" w:rsidRDefault="00D06EC6">
      <w:pPr>
        <w:rPr>
          <w:rFonts w:cs="Arial"/>
        </w:rPr>
      </w:pPr>
      <w:r w:rsidRPr="00BB12B2">
        <w:rPr>
          <w:rFonts w:cs="Arial"/>
        </w:rPr>
        <w:t>___ Present</w:t>
      </w:r>
    </w:p>
    <w:p w14:paraId="211E86AE" w14:textId="0848F686" w:rsidR="00D06EC6" w:rsidRPr="00BB12B2" w:rsidRDefault="00D06EC6">
      <w:pPr>
        <w:rPr>
          <w:rFonts w:cs="Arial"/>
        </w:rPr>
      </w:pPr>
      <w:r w:rsidRPr="00BB12B2">
        <w:rPr>
          <w:rFonts w:cs="Arial"/>
        </w:rPr>
        <w:t xml:space="preserve">___ </w:t>
      </w:r>
      <w:proofErr w:type="gramStart"/>
      <w:r w:rsidR="004D6EE5">
        <w:rPr>
          <w:rFonts w:cs="Arial"/>
        </w:rPr>
        <w:t>Cannot</w:t>
      </w:r>
      <w:proofErr w:type="gramEnd"/>
      <w:r w:rsidR="004D6EE5">
        <w:rPr>
          <w:rFonts w:cs="Arial"/>
        </w:rPr>
        <w:t xml:space="preserve"> be determined</w:t>
      </w:r>
    </w:p>
    <w:p w14:paraId="2B218506" w14:textId="77777777" w:rsidR="00D06EC6" w:rsidRDefault="00D06EC6">
      <w:pPr>
        <w:rPr>
          <w:rFonts w:cs="Arial"/>
        </w:rPr>
      </w:pPr>
    </w:p>
    <w:p w14:paraId="4D7DEB65" w14:textId="77777777" w:rsidR="004D6EE5" w:rsidRDefault="004D6EE5" w:rsidP="004D6EE5">
      <w:pPr>
        <w:rPr>
          <w:b/>
          <w:bCs/>
        </w:rPr>
      </w:pPr>
      <w:r>
        <w:rPr>
          <w:b/>
          <w:bCs/>
        </w:rPr>
        <w:t>Regional Lymph Nodes</w:t>
      </w:r>
    </w:p>
    <w:p w14:paraId="6EE7897A" w14:textId="77777777" w:rsidR="001D0B79" w:rsidRDefault="001D0B79" w:rsidP="004D6EE5"/>
    <w:p w14:paraId="401B960D" w14:textId="77777777" w:rsidR="004D6EE5" w:rsidRPr="00A95106" w:rsidRDefault="004D6EE5" w:rsidP="004D6EE5">
      <w:r w:rsidRPr="00A95106">
        <w:t xml:space="preserve">___ No </w:t>
      </w:r>
      <w:r>
        <w:t xml:space="preserve">lymph </w:t>
      </w:r>
      <w:r w:rsidRPr="00A95106">
        <w:t>nodes submitted or found</w:t>
      </w:r>
    </w:p>
    <w:p w14:paraId="7D584A8F" w14:textId="77777777" w:rsidR="004D6EE5" w:rsidRDefault="004D6EE5" w:rsidP="004D6EE5">
      <w:pPr>
        <w:rPr>
          <w:b/>
          <w:bCs/>
        </w:rPr>
      </w:pPr>
    </w:p>
    <w:p w14:paraId="3F3147FC" w14:textId="77777777" w:rsidR="004D6EE5" w:rsidRPr="005D1DDD" w:rsidRDefault="004D6EE5" w:rsidP="004D6EE5">
      <w:pPr>
        <w:rPr>
          <w:i/>
          <w:u w:val="single"/>
        </w:rPr>
      </w:pPr>
      <w:r w:rsidRPr="005D1DDD">
        <w:rPr>
          <w:i/>
          <w:u w:val="single"/>
        </w:rPr>
        <w:t>Lymph Node Examination (required only if lymph nodes are present in the specimen)</w:t>
      </w:r>
    </w:p>
    <w:p w14:paraId="60A367EF" w14:textId="77777777" w:rsidR="004D6EE5" w:rsidRPr="00A95106" w:rsidRDefault="004D6EE5" w:rsidP="004D6EE5"/>
    <w:p w14:paraId="77D73069" w14:textId="77777777" w:rsidR="004D6EE5" w:rsidRPr="00A95106" w:rsidRDefault="004D6EE5" w:rsidP="004D6EE5">
      <w:pPr>
        <w:ind w:left="1080" w:hanging="1080"/>
        <w:rPr>
          <w:i/>
        </w:rPr>
      </w:pPr>
      <w:r w:rsidRPr="00311A92">
        <w:t xml:space="preserve">Number of Lymph Nodes Involved: </w:t>
      </w:r>
      <w:r>
        <w:rPr>
          <w:i/>
        </w:rPr>
        <w:t>____</w:t>
      </w:r>
    </w:p>
    <w:p w14:paraId="15691E43" w14:textId="77777777" w:rsidR="004D6EE5" w:rsidRPr="00A95106" w:rsidRDefault="004D6EE5" w:rsidP="004D6EE5">
      <w:pPr>
        <w:ind w:left="1080" w:hanging="1080"/>
      </w:pPr>
      <w:r w:rsidRPr="00A95106">
        <w:t>___ Number cannot be determined (explain): ______________________</w:t>
      </w:r>
    </w:p>
    <w:p w14:paraId="7CBABC64" w14:textId="77777777" w:rsidR="004D6EE5" w:rsidRDefault="004D6EE5" w:rsidP="004D6EE5">
      <w:pPr>
        <w:ind w:left="1080" w:hanging="1080"/>
        <w:rPr>
          <w:i/>
        </w:rPr>
      </w:pPr>
    </w:p>
    <w:p w14:paraId="22DA302E" w14:textId="77777777" w:rsidR="004D6EE5" w:rsidRPr="00A95106" w:rsidRDefault="004D6EE5" w:rsidP="004D6EE5">
      <w:pPr>
        <w:ind w:left="1080" w:hanging="1080"/>
        <w:rPr>
          <w:i/>
        </w:rPr>
      </w:pPr>
      <w:r w:rsidRPr="00311A92">
        <w:t xml:space="preserve">Number of Lymph Nodes Examined: </w:t>
      </w:r>
      <w:r>
        <w:rPr>
          <w:i/>
        </w:rPr>
        <w:t>____</w:t>
      </w:r>
    </w:p>
    <w:p w14:paraId="2777251C" w14:textId="77777777" w:rsidR="004D6EE5" w:rsidRPr="00A95106" w:rsidRDefault="004D6EE5" w:rsidP="004D6EE5">
      <w:pPr>
        <w:ind w:left="1080" w:hanging="1080"/>
      </w:pPr>
      <w:r w:rsidRPr="00A95106">
        <w:t>___ Number cannot be determined (explain): ______________________</w:t>
      </w:r>
    </w:p>
    <w:p w14:paraId="19437F78" w14:textId="77777777" w:rsidR="004D6EE5" w:rsidRPr="00BB12B2" w:rsidRDefault="004D6EE5">
      <w:pPr>
        <w:rPr>
          <w:rFonts w:cs="Arial"/>
        </w:rPr>
      </w:pPr>
    </w:p>
    <w:p w14:paraId="3FF8F96B" w14:textId="72263A29" w:rsidR="00D06EC6" w:rsidRPr="00BB12B2" w:rsidRDefault="004D6EE5">
      <w:pPr>
        <w:pStyle w:val="Heading2"/>
        <w:rPr>
          <w:rFonts w:cs="Arial"/>
        </w:rPr>
      </w:pPr>
      <w:r w:rsidRPr="00326D15">
        <w:rPr>
          <w:bCs/>
        </w:rPr>
        <w:t>Pathologic Stag</w:t>
      </w:r>
      <w:r>
        <w:rPr>
          <w:bCs/>
        </w:rPr>
        <w:t>e Classification</w:t>
      </w:r>
      <w:r w:rsidRPr="00326D15">
        <w:rPr>
          <w:bCs/>
        </w:rPr>
        <w:t xml:space="preserve"> (pTNM</w:t>
      </w:r>
      <w:r>
        <w:rPr>
          <w:bCs/>
        </w:rPr>
        <w:t>, AJCC 8</w:t>
      </w:r>
      <w:r w:rsidRPr="0083437A">
        <w:rPr>
          <w:bCs/>
          <w:vertAlign w:val="superscript"/>
        </w:rPr>
        <w:t>th</w:t>
      </w:r>
      <w:r>
        <w:rPr>
          <w:bCs/>
        </w:rPr>
        <w:t xml:space="preserve"> Edition</w:t>
      </w:r>
      <w:r w:rsidRPr="00326D15">
        <w:rPr>
          <w:bCs/>
        </w:rPr>
        <w:t xml:space="preserve">) </w:t>
      </w:r>
      <w:r w:rsidR="00D06EC6" w:rsidRPr="00BB12B2">
        <w:rPr>
          <w:rFonts w:cs="Arial"/>
        </w:rPr>
        <w:t>(Note G)</w:t>
      </w:r>
    </w:p>
    <w:p w14:paraId="71BFC0D7" w14:textId="77777777" w:rsidR="005163FC" w:rsidRDefault="005163FC" w:rsidP="007772D7">
      <w:pPr>
        <w:spacing w:before="60"/>
        <w:rPr>
          <w:rFonts w:eastAsia="Calibri" w:cs="Arial"/>
          <w:i/>
          <w:iCs/>
          <w:color w:val="000000"/>
          <w:sz w:val="18"/>
          <w:szCs w:val="18"/>
        </w:rPr>
      </w:pPr>
      <w:r w:rsidRPr="005163FC">
        <w:rPr>
          <w:rFonts w:eastAsia="Calibri" w:cs="Arial"/>
          <w:i/>
          <w:iCs/>
          <w:color w:val="000000"/>
          <w:sz w:val="18"/>
          <w:szCs w:val="18"/>
        </w:rPr>
        <w:t xml:space="preserve">Note: Reporting of </w:t>
      </w:r>
      <w:proofErr w:type="spellStart"/>
      <w:r w:rsidRPr="005163FC">
        <w:rPr>
          <w:rFonts w:eastAsia="Calibri" w:cs="Arial"/>
          <w:i/>
          <w:iCs/>
          <w:color w:val="000000"/>
          <w:sz w:val="18"/>
          <w:szCs w:val="18"/>
        </w:rPr>
        <w:t>pT</w:t>
      </w:r>
      <w:proofErr w:type="spellEnd"/>
      <w:r w:rsidRPr="005163FC">
        <w:rPr>
          <w:rFonts w:eastAsia="Calibri" w:cs="Arial"/>
          <w:i/>
          <w:iCs/>
          <w:color w:val="000000"/>
          <w:sz w:val="18"/>
          <w:szCs w:val="18"/>
        </w:rPr>
        <w:t xml:space="preserve">, </w:t>
      </w:r>
      <w:proofErr w:type="spellStart"/>
      <w:r w:rsidRPr="005163FC">
        <w:rPr>
          <w:rFonts w:eastAsia="Calibri" w:cs="Arial"/>
          <w:i/>
          <w:iCs/>
          <w:color w:val="000000"/>
          <w:sz w:val="18"/>
          <w:szCs w:val="18"/>
        </w:rPr>
        <w:t>pN</w:t>
      </w:r>
      <w:proofErr w:type="spellEnd"/>
      <w:r w:rsidRPr="005163FC">
        <w:rPr>
          <w:rFonts w:eastAsia="Calibri" w:cs="Arial"/>
          <w:i/>
          <w:iCs/>
          <w:color w:val="000000"/>
          <w:sz w:val="18"/>
          <w:szCs w:val="18"/>
        </w:rPr>
        <w:t xml:space="preserve">, and (when applicable) </w:t>
      </w:r>
      <w:proofErr w:type="spellStart"/>
      <w:r w:rsidRPr="005163FC">
        <w:rPr>
          <w:rFonts w:eastAsia="Calibri" w:cs="Arial"/>
          <w:i/>
          <w:iCs/>
          <w:color w:val="000000"/>
          <w:sz w:val="18"/>
          <w:szCs w:val="18"/>
        </w:rPr>
        <w:t>pM</w:t>
      </w:r>
      <w:proofErr w:type="spellEnd"/>
      <w:r w:rsidRPr="005163FC">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6455E7D2" w14:textId="77777777" w:rsidR="005163FC" w:rsidRPr="005163FC" w:rsidRDefault="005163FC" w:rsidP="005163FC">
      <w:pPr>
        <w:rPr>
          <w:rFonts w:eastAsia="Calibri" w:cs="Arial"/>
          <w:color w:val="000000"/>
          <w:sz w:val="22"/>
          <w:szCs w:val="22"/>
        </w:rPr>
      </w:pPr>
    </w:p>
    <w:p w14:paraId="0D0A4F3F" w14:textId="77777777" w:rsidR="00D06EC6" w:rsidRPr="0028601A" w:rsidRDefault="00D06EC6" w:rsidP="00D06EC6">
      <w:pPr>
        <w:rPr>
          <w:rFonts w:cs="Arial"/>
          <w:kern w:val="20"/>
          <w:u w:val="single"/>
        </w:rPr>
      </w:pPr>
      <w:r w:rsidRPr="0028601A">
        <w:rPr>
          <w:rFonts w:cs="Arial"/>
          <w:kern w:val="20"/>
          <w:u w:val="single"/>
        </w:rPr>
        <w:t>TNM Descriptors (required only if applicable) (select all that apply)</w:t>
      </w:r>
    </w:p>
    <w:p w14:paraId="5F8EC8D3" w14:textId="77777777" w:rsidR="00D06EC6" w:rsidRPr="00BB12B2" w:rsidRDefault="00D06EC6" w:rsidP="00D06EC6">
      <w:pPr>
        <w:rPr>
          <w:rFonts w:cs="Arial"/>
          <w:kern w:val="20"/>
        </w:rPr>
      </w:pPr>
      <w:r w:rsidRPr="00BB12B2">
        <w:rPr>
          <w:rFonts w:cs="Arial"/>
          <w:kern w:val="20"/>
        </w:rPr>
        <w:t xml:space="preserve">___ </w:t>
      </w:r>
      <w:proofErr w:type="gramStart"/>
      <w:r w:rsidRPr="00BB12B2">
        <w:rPr>
          <w:rFonts w:cs="Arial"/>
          <w:kern w:val="20"/>
        </w:rPr>
        <w:t>m</w:t>
      </w:r>
      <w:proofErr w:type="gramEnd"/>
      <w:r w:rsidRPr="00BB12B2">
        <w:rPr>
          <w:rFonts w:cs="Arial"/>
          <w:kern w:val="20"/>
        </w:rPr>
        <w:t xml:space="preserve"> (multiple primary tumors)</w:t>
      </w:r>
    </w:p>
    <w:p w14:paraId="03BB358D" w14:textId="77777777" w:rsidR="00D06EC6" w:rsidRPr="00BB12B2" w:rsidRDefault="00D06EC6" w:rsidP="00D06EC6">
      <w:pPr>
        <w:rPr>
          <w:rFonts w:cs="Arial"/>
          <w:kern w:val="20"/>
        </w:rPr>
      </w:pPr>
      <w:r w:rsidRPr="00BB12B2">
        <w:rPr>
          <w:rFonts w:cs="Arial"/>
          <w:kern w:val="20"/>
        </w:rPr>
        <w:t xml:space="preserve">___ </w:t>
      </w:r>
      <w:proofErr w:type="gramStart"/>
      <w:r w:rsidRPr="00BB12B2">
        <w:rPr>
          <w:rFonts w:cs="Arial"/>
          <w:kern w:val="20"/>
        </w:rPr>
        <w:t>r</w:t>
      </w:r>
      <w:proofErr w:type="gramEnd"/>
      <w:r w:rsidRPr="00BB12B2">
        <w:rPr>
          <w:rFonts w:cs="Arial"/>
          <w:kern w:val="20"/>
        </w:rPr>
        <w:t xml:space="preserve"> (recurrent)</w:t>
      </w:r>
    </w:p>
    <w:p w14:paraId="40020F1B" w14:textId="77777777" w:rsidR="00D06EC6" w:rsidRPr="00BB12B2" w:rsidRDefault="00D06EC6" w:rsidP="00D06EC6">
      <w:pPr>
        <w:rPr>
          <w:rFonts w:cs="Arial"/>
          <w:kern w:val="20"/>
        </w:rPr>
      </w:pPr>
      <w:r w:rsidRPr="00BB12B2">
        <w:rPr>
          <w:rFonts w:cs="Arial"/>
          <w:kern w:val="20"/>
        </w:rPr>
        <w:t xml:space="preserve">___ </w:t>
      </w:r>
      <w:proofErr w:type="gramStart"/>
      <w:r w:rsidRPr="00BB12B2">
        <w:rPr>
          <w:rFonts w:cs="Arial"/>
          <w:kern w:val="20"/>
        </w:rPr>
        <w:t>y</w:t>
      </w:r>
      <w:proofErr w:type="gramEnd"/>
      <w:r w:rsidRPr="00BB12B2">
        <w:rPr>
          <w:rFonts w:cs="Arial"/>
          <w:kern w:val="20"/>
        </w:rPr>
        <w:t xml:space="preserve"> (posttreatment)</w:t>
      </w:r>
    </w:p>
    <w:p w14:paraId="2A0A5115" w14:textId="77777777" w:rsidR="00D06EC6" w:rsidRPr="00BB12B2" w:rsidRDefault="00D06EC6">
      <w:pPr>
        <w:pStyle w:val="Heading2"/>
        <w:rPr>
          <w:rFonts w:cs="Arial"/>
        </w:rPr>
      </w:pPr>
    </w:p>
    <w:p w14:paraId="68D55709" w14:textId="77777777" w:rsidR="00D06EC6" w:rsidRPr="00BB12B2" w:rsidRDefault="00D06EC6">
      <w:pPr>
        <w:pStyle w:val="Heading3"/>
        <w:rPr>
          <w:rFonts w:cs="Arial"/>
        </w:rPr>
      </w:pPr>
      <w:r w:rsidRPr="00BB12B2">
        <w:rPr>
          <w:rFonts w:cs="Arial"/>
        </w:rPr>
        <w:t>Primary Tumor (</w:t>
      </w:r>
      <w:proofErr w:type="spellStart"/>
      <w:r w:rsidRPr="00BB12B2">
        <w:rPr>
          <w:rFonts w:cs="Arial"/>
        </w:rPr>
        <w:t>pT</w:t>
      </w:r>
      <w:proofErr w:type="spellEnd"/>
      <w:r w:rsidRPr="00BB12B2">
        <w:rPr>
          <w:rFonts w:cs="Arial"/>
        </w:rPr>
        <w:t>)</w:t>
      </w:r>
    </w:p>
    <w:p w14:paraId="5B78EE40" w14:textId="2ED3B349" w:rsidR="00D06EC6" w:rsidRPr="00BB12B2" w:rsidRDefault="00D06EC6">
      <w:pPr>
        <w:ind w:left="1080" w:hanging="1080"/>
        <w:rPr>
          <w:rFonts w:cs="Arial"/>
        </w:rPr>
      </w:pPr>
      <w:r w:rsidRPr="00BB12B2">
        <w:rPr>
          <w:rFonts w:cs="Arial"/>
        </w:rPr>
        <w:t xml:space="preserve">___ </w:t>
      </w:r>
      <w:proofErr w:type="spellStart"/>
      <w:proofErr w:type="gramStart"/>
      <w:r w:rsidRPr="00BB12B2">
        <w:rPr>
          <w:rFonts w:cs="Arial"/>
        </w:rPr>
        <w:t>pTX</w:t>
      </w:r>
      <w:proofErr w:type="spellEnd"/>
      <w:proofErr w:type="gramEnd"/>
      <w:r w:rsidRPr="00BB12B2">
        <w:rPr>
          <w:rFonts w:cs="Arial"/>
        </w:rPr>
        <w:t>:</w:t>
      </w:r>
      <w:r w:rsidRPr="00BB12B2">
        <w:rPr>
          <w:rFonts w:cs="Arial"/>
        </w:rPr>
        <w:tab/>
      </w:r>
      <w:r w:rsidR="009D1A6F" w:rsidRPr="00BB12B2">
        <w:rPr>
          <w:rFonts w:cs="Arial"/>
        </w:rPr>
        <w:t>Primary tumor c</w:t>
      </w:r>
      <w:r w:rsidRPr="00BB12B2">
        <w:rPr>
          <w:rFonts w:cs="Arial"/>
        </w:rPr>
        <w:t>annot be assessed</w:t>
      </w:r>
    </w:p>
    <w:p w14:paraId="4959025D" w14:textId="77777777" w:rsidR="00D06EC6" w:rsidRPr="00BB12B2" w:rsidRDefault="00D06EC6">
      <w:pPr>
        <w:ind w:left="1080" w:hanging="1080"/>
        <w:rPr>
          <w:rFonts w:cs="Arial"/>
        </w:rPr>
      </w:pPr>
      <w:r w:rsidRPr="00BB12B2">
        <w:rPr>
          <w:rFonts w:cs="Arial"/>
        </w:rPr>
        <w:t>___ pT0:</w:t>
      </w:r>
      <w:r w:rsidRPr="00BB12B2">
        <w:rPr>
          <w:rFonts w:cs="Arial"/>
        </w:rPr>
        <w:tab/>
        <w:t>No evidence of primary tumor</w:t>
      </w:r>
    </w:p>
    <w:p w14:paraId="76BC7FF3" w14:textId="77777777" w:rsidR="00D06EC6" w:rsidRPr="00BB12B2" w:rsidRDefault="00D06EC6">
      <w:pPr>
        <w:ind w:left="1080" w:hanging="1080"/>
        <w:rPr>
          <w:rFonts w:cs="Arial"/>
        </w:rPr>
      </w:pPr>
      <w:r w:rsidRPr="00BB12B2">
        <w:rPr>
          <w:rFonts w:cs="Arial"/>
        </w:rPr>
        <w:t xml:space="preserve">___ </w:t>
      </w:r>
      <w:proofErr w:type="spellStart"/>
      <w:proofErr w:type="gramStart"/>
      <w:r w:rsidRPr="00BB12B2">
        <w:rPr>
          <w:rFonts w:cs="Arial"/>
        </w:rPr>
        <w:t>pTis</w:t>
      </w:r>
      <w:proofErr w:type="spellEnd"/>
      <w:proofErr w:type="gramEnd"/>
      <w:r w:rsidRPr="00BB12B2">
        <w:rPr>
          <w:rFonts w:cs="Arial"/>
        </w:rPr>
        <w:t>:</w:t>
      </w:r>
      <w:r w:rsidRPr="00BB12B2">
        <w:rPr>
          <w:rFonts w:cs="Arial"/>
        </w:rPr>
        <w:tab/>
        <w:t>Carcinoma in situ</w:t>
      </w:r>
      <w:r w:rsidR="009D1A6F" w:rsidRPr="00BB12B2">
        <w:rPr>
          <w:rFonts w:cs="Arial"/>
        </w:rPr>
        <w:t>/high-grade dysplasia</w:t>
      </w:r>
    </w:p>
    <w:p w14:paraId="38858922" w14:textId="77777777" w:rsidR="00D06EC6" w:rsidRPr="00BB12B2" w:rsidRDefault="00D06EC6" w:rsidP="00D06EC6">
      <w:pPr>
        <w:ind w:left="1080" w:hanging="1080"/>
        <w:rPr>
          <w:rFonts w:cs="Arial"/>
        </w:rPr>
      </w:pPr>
      <w:r w:rsidRPr="00BB12B2">
        <w:rPr>
          <w:rFonts w:cs="Arial"/>
        </w:rPr>
        <w:t xml:space="preserve">___ pT1: </w:t>
      </w:r>
      <w:r w:rsidRPr="00BB12B2">
        <w:rPr>
          <w:rFonts w:cs="Arial"/>
        </w:rPr>
        <w:tab/>
        <w:t>Tumor confined to the bile duct, with extension up to the muscle layer or fibrous tissue</w:t>
      </w:r>
    </w:p>
    <w:p w14:paraId="75EAC0EE" w14:textId="77777777" w:rsidR="009D1A6F" w:rsidRPr="00BB12B2" w:rsidRDefault="009D1A6F" w:rsidP="00D06EC6">
      <w:pPr>
        <w:ind w:left="1080" w:hanging="1080"/>
        <w:rPr>
          <w:rFonts w:cs="Arial"/>
        </w:rPr>
      </w:pPr>
      <w:r w:rsidRPr="00BB12B2">
        <w:rPr>
          <w:rFonts w:cs="Arial"/>
        </w:rPr>
        <w:t xml:space="preserve">___ pT2: </w:t>
      </w:r>
      <w:r w:rsidRPr="00BB12B2">
        <w:rPr>
          <w:rFonts w:cs="Arial"/>
        </w:rPr>
        <w:tab/>
        <w:t>Tumor invades beyond the wall of the bile duct to surrounding adipose tissue, or tumor invades adjacent hepatic parenchyma</w:t>
      </w:r>
    </w:p>
    <w:p w14:paraId="49F853A9" w14:textId="77777777" w:rsidR="00D06EC6" w:rsidRPr="00BB12B2" w:rsidRDefault="00D06EC6" w:rsidP="00D06EC6">
      <w:pPr>
        <w:ind w:left="1080" w:hanging="1080"/>
        <w:rPr>
          <w:rFonts w:cs="Arial"/>
        </w:rPr>
      </w:pPr>
      <w:r w:rsidRPr="00BB12B2">
        <w:rPr>
          <w:rFonts w:cs="Arial"/>
        </w:rPr>
        <w:t xml:space="preserve">___ pT2a: </w:t>
      </w:r>
      <w:r w:rsidRPr="00BB12B2">
        <w:rPr>
          <w:rFonts w:cs="Arial"/>
        </w:rPr>
        <w:tab/>
        <w:t xml:space="preserve">Tumor invades beyond the wall of the bile duct to surrounding adipose tissue </w:t>
      </w:r>
    </w:p>
    <w:p w14:paraId="56AE5522" w14:textId="77777777" w:rsidR="00D06EC6" w:rsidRPr="00BB12B2" w:rsidRDefault="00D06EC6" w:rsidP="00D06EC6">
      <w:pPr>
        <w:ind w:left="1080" w:hanging="1080"/>
        <w:rPr>
          <w:rFonts w:cs="Arial"/>
        </w:rPr>
      </w:pPr>
      <w:r w:rsidRPr="00BB12B2">
        <w:rPr>
          <w:rFonts w:cs="Arial"/>
        </w:rPr>
        <w:t>___ pT2b:</w:t>
      </w:r>
      <w:r w:rsidRPr="00BB12B2">
        <w:rPr>
          <w:rFonts w:cs="Arial"/>
        </w:rPr>
        <w:tab/>
        <w:t xml:space="preserve">Tumor invades adjacent hepatic parenchyma </w:t>
      </w:r>
    </w:p>
    <w:p w14:paraId="7904D1EA" w14:textId="77777777" w:rsidR="00D06EC6" w:rsidRPr="00BB12B2" w:rsidRDefault="00D06EC6" w:rsidP="00D06EC6">
      <w:pPr>
        <w:ind w:left="1080" w:hanging="1080"/>
        <w:rPr>
          <w:rFonts w:cs="Arial"/>
        </w:rPr>
      </w:pPr>
      <w:r w:rsidRPr="00BB12B2">
        <w:rPr>
          <w:rFonts w:cs="Arial"/>
        </w:rPr>
        <w:t xml:space="preserve">___ pT3:  </w:t>
      </w:r>
      <w:r w:rsidRPr="00BB12B2">
        <w:rPr>
          <w:rFonts w:cs="Arial"/>
        </w:rPr>
        <w:tab/>
        <w:t>Tumor invades unilateral branches of the portal vein or hepatic artery</w:t>
      </w:r>
    </w:p>
    <w:p w14:paraId="48F5F2AC" w14:textId="3F921BAC" w:rsidR="00D06EC6" w:rsidRPr="00BB12B2" w:rsidRDefault="00D06EC6" w:rsidP="00D06EC6">
      <w:pPr>
        <w:ind w:left="1080" w:hanging="1080"/>
        <w:rPr>
          <w:rFonts w:cs="Arial"/>
        </w:rPr>
      </w:pPr>
      <w:r w:rsidRPr="00BB12B2">
        <w:rPr>
          <w:rFonts w:cs="Arial"/>
        </w:rPr>
        <w:t xml:space="preserve">___ pT4:  </w:t>
      </w:r>
      <w:r w:rsidRPr="00BB12B2">
        <w:rPr>
          <w:rFonts w:cs="Arial"/>
        </w:rPr>
        <w:tab/>
        <w:t xml:space="preserve">Tumor invades </w:t>
      </w:r>
      <w:r w:rsidR="00AA3146">
        <w:rPr>
          <w:rFonts w:cs="Arial"/>
        </w:rPr>
        <w:t xml:space="preserve">the </w:t>
      </w:r>
      <w:r w:rsidRPr="00BB12B2">
        <w:rPr>
          <w:rFonts w:cs="Arial"/>
        </w:rPr>
        <w:t>main portal vein or its branches bilaterally</w:t>
      </w:r>
      <w:r w:rsidR="00AA3146">
        <w:rPr>
          <w:rFonts w:cs="Arial"/>
        </w:rPr>
        <w:t>,</w:t>
      </w:r>
      <w:r w:rsidRPr="00BB12B2">
        <w:rPr>
          <w:rFonts w:cs="Arial"/>
        </w:rPr>
        <w:t xml:space="preserve"> or the common hepatic artery; or unilateral second-order biliary radicals with contralateral portal vein or hepatic artery involvement</w:t>
      </w:r>
    </w:p>
    <w:p w14:paraId="1E6B8348" w14:textId="77777777" w:rsidR="00D06EC6" w:rsidRPr="00BB12B2" w:rsidRDefault="00D06EC6">
      <w:pPr>
        <w:ind w:left="1080" w:hanging="1080"/>
        <w:rPr>
          <w:rFonts w:cs="Arial"/>
        </w:rPr>
      </w:pPr>
    </w:p>
    <w:p w14:paraId="1D982FFC" w14:textId="77777777" w:rsidR="00D06EC6" w:rsidRPr="00BB12B2" w:rsidRDefault="00D06EC6">
      <w:pPr>
        <w:pStyle w:val="Heading3"/>
        <w:rPr>
          <w:rFonts w:cs="Arial"/>
        </w:rPr>
      </w:pPr>
      <w:r w:rsidRPr="00BB12B2">
        <w:rPr>
          <w:rFonts w:cs="Arial"/>
        </w:rPr>
        <w:t>Regional Lymph Nodes (</w:t>
      </w:r>
      <w:proofErr w:type="spellStart"/>
      <w:r w:rsidRPr="00BB12B2">
        <w:rPr>
          <w:rFonts w:cs="Arial"/>
        </w:rPr>
        <w:t>pN</w:t>
      </w:r>
      <w:proofErr w:type="spellEnd"/>
      <w:r w:rsidRPr="00BB12B2">
        <w:rPr>
          <w:rFonts w:cs="Arial"/>
        </w:rPr>
        <w:t>)</w:t>
      </w:r>
    </w:p>
    <w:p w14:paraId="72758D51" w14:textId="15B51822" w:rsidR="00D06EC6" w:rsidRPr="00BB12B2" w:rsidRDefault="00D06EC6">
      <w:pPr>
        <w:ind w:left="1080" w:hanging="1080"/>
        <w:rPr>
          <w:rFonts w:cs="Arial"/>
        </w:rPr>
      </w:pPr>
      <w:r w:rsidRPr="00BB12B2">
        <w:rPr>
          <w:rFonts w:cs="Arial"/>
        </w:rPr>
        <w:t xml:space="preserve">___ </w:t>
      </w:r>
      <w:proofErr w:type="spellStart"/>
      <w:proofErr w:type="gramStart"/>
      <w:r w:rsidRPr="00BB12B2">
        <w:rPr>
          <w:rFonts w:cs="Arial"/>
        </w:rPr>
        <w:t>pNX</w:t>
      </w:r>
      <w:proofErr w:type="spellEnd"/>
      <w:proofErr w:type="gramEnd"/>
      <w:r w:rsidRPr="00BB12B2">
        <w:rPr>
          <w:rFonts w:cs="Arial"/>
        </w:rPr>
        <w:t>:</w:t>
      </w:r>
      <w:r w:rsidRPr="00BB12B2">
        <w:rPr>
          <w:rFonts w:cs="Arial"/>
        </w:rPr>
        <w:tab/>
      </w:r>
      <w:r w:rsidR="001C6EDB" w:rsidRPr="00BB12B2">
        <w:rPr>
          <w:rFonts w:cs="Arial"/>
        </w:rPr>
        <w:t>Regional lymph nodes c</w:t>
      </w:r>
      <w:r w:rsidRPr="00BB12B2">
        <w:rPr>
          <w:rFonts w:cs="Arial"/>
        </w:rPr>
        <w:t>annot be assessed</w:t>
      </w:r>
    </w:p>
    <w:p w14:paraId="22BB542A" w14:textId="77777777" w:rsidR="00D06EC6" w:rsidRPr="00BB12B2" w:rsidRDefault="00D06EC6">
      <w:pPr>
        <w:ind w:left="1080" w:hanging="1080"/>
        <w:rPr>
          <w:rFonts w:cs="Arial"/>
          <w:lang w:val="pt-BR"/>
        </w:rPr>
      </w:pPr>
      <w:r w:rsidRPr="00BB12B2">
        <w:rPr>
          <w:rFonts w:cs="Arial"/>
          <w:lang w:val="pt-BR"/>
        </w:rPr>
        <w:t>___ pN0:</w:t>
      </w:r>
      <w:r w:rsidRPr="00BB12B2">
        <w:rPr>
          <w:rFonts w:cs="Arial"/>
          <w:lang w:val="pt-BR"/>
        </w:rPr>
        <w:tab/>
        <w:t>No regional lymph node metastasis</w:t>
      </w:r>
    </w:p>
    <w:p w14:paraId="07988CED" w14:textId="03E28B73" w:rsidR="00D06EC6" w:rsidRPr="00BB12B2" w:rsidRDefault="00EB7DF9" w:rsidP="00D06EC6">
      <w:pPr>
        <w:ind w:left="1080" w:hanging="1080"/>
        <w:rPr>
          <w:rFonts w:cs="Arial"/>
          <w:lang w:val="pt-BR"/>
        </w:rPr>
      </w:pPr>
      <w:r>
        <w:rPr>
          <w:rFonts w:cs="Arial"/>
        </w:rPr>
        <w:t>___ pN1:</w:t>
      </w:r>
      <w:r w:rsidR="00BF5CE8" w:rsidRPr="00BB12B2">
        <w:rPr>
          <w:rFonts w:cs="Arial"/>
        </w:rPr>
        <w:tab/>
      </w:r>
      <w:r w:rsidR="009D1A6F" w:rsidRPr="00BB12B2">
        <w:rPr>
          <w:rFonts w:cs="Arial"/>
        </w:rPr>
        <w:t>One to three positive regional lymph nodes</w:t>
      </w:r>
      <w:r w:rsidR="001C6EDB" w:rsidRPr="00BB12B2">
        <w:rPr>
          <w:rFonts w:cs="Arial"/>
        </w:rPr>
        <w:t xml:space="preserve"> typically involving the hilar, cystic duct, common bile duct, hepatic artery, posterior pancreatoduodenal, and portal vein lymph nodes</w:t>
      </w:r>
      <w:r w:rsidR="009D1A6F" w:rsidRPr="00BB12B2">
        <w:rPr>
          <w:rFonts w:cs="Arial"/>
        </w:rPr>
        <w:t xml:space="preserve"> </w:t>
      </w:r>
    </w:p>
    <w:p w14:paraId="02632662" w14:textId="24EA2714" w:rsidR="00D06EC6" w:rsidRPr="00BB12B2" w:rsidRDefault="00D06EC6" w:rsidP="00BB12B2">
      <w:pPr>
        <w:ind w:left="1080" w:hanging="1080"/>
        <w:rPr>
          <w:rFonts w:cs="Arial"/>
        </w:rPr>
      </w:pPr>
      <w:r w:rsidRPr="00BB12B2">
        <w:rPr>
          <w:rFonts w:cs="Arial"/>
        </w:rPr>
        <w:t>___ pN2:</w:t>
      </w:r>
      <w:r w:rsidRPr="00BB12B2">
        <w:rPr>
          <w:rFonts w:cs="Arial"/>
        </w:rPr>
        <w:tab/>
      </w:r>
      <w:r w:rsidR="009D1A6F" w:rsidRPr="00BB12B2">
        <w:rPr>
          <w:rFonts w:cs="Arial"/>
        </w:rPr>
        <w:t xml:space="preserve">Four or more positive lymph nodes </w:t>
      </w:r>
      <w:r w:rsidR="001C6EDB" w:rsidRPr="00BB12B2">
        <w:rPr>
          <w:rFonts w:cs="Arial"/>
        </w:rPr>
        <w:t>from the sites described for N1</w:t>
      </w:r>
    </w:p>
    <w:p w14:paraId="30C43F9D" w14:textId="77777777" w:rsidR="00D06EC6" w:rsidRPr="00BB12B2" w:rsidRDefault="00D06EC6" w:rsidP="00D06EC6">
      <w:pPr>
        <w:rPr>
          <w:rFonts w:cs="Arial"/>
        </w:rPr>
      </w:pPr>
    </w:p>
    <w:p w14:paraId="77B2C8A5" w14:textId="77777777" w:rsidR="00D06EC6" w:rsidRPr="00BB12B2" w:rsidRDefault="00D06EC6" w:rsidP="009C48BC">
      <w:pPr>
        <w:rPr>
          <w:rFonts w:cs="Arial"/>
          <w:sz w:val="24"/>
          <w:szCs w:val="24"/>
          <w:u w:val="single"/>
        </w:rPr>
      </w:pPr>
      <w:r w:rsidRPr="00BB12B2">
        <w:rPr>
          <w:rFonts w:cs="Arial"/>
          <w:u w:val="single"/>
        </w:rPr>
        <w:t>Distant Metastasis (</w:t>
      </w:r>
      <w:proofErr w:type="spellStart"/>
      <w:r w:rsidRPr="00BB12B2">
        <w:rPr>
          <w:rFonts w:cs="Arial"/>
          <w:u w:val="single"/>
        </w:rPr>
        <w:t>pM</w:t>
      </w:r>
      <w:proofErr w:type="spellEnd"/>
      <w:r w:rsidRPr="00BB12B2">
        <w:rPr>
          <w:rFonts w:cs="Arial"/>
          <w:u w:val="single"/>
        </w:rPr>
        <w:t>)</w:t>
      </w:r>
      <w:r w:rsidR="00EE3E2D" w:rsidRPr="00BB12B2">
        <w:rPr>
          <w:rFonts w:cs="Arial"/>
          <w:u w:val="single"/>
        </w:rPr>
        <w:t xml:space="preserve"> </w:t>
      </w:r>
      <w:r w:rsidR="009C48BC" w:rsidRPr="00BB12B2">
        <w:rPr>
          <w:rFonts w:cs="Arial"/>
          <w:u w:val="single"/>
        </w:rPr>
        <w:t>(required only if confirmed pathologically in this case)</w:t>
      </w:r>
      <w:r w:rsidR="009C48BC" w:rsidRPr="00BB12B2">
        <w:rPr>
          <w:rFonts w:cs="Arial"/>
          <w:sz w:val="24"/>
          <w:szCs w:val="24"/>
          <w:u w:val="single"/>
        </w:rPr>
        <w:t xml:space="preserve"> </w:t>
      </w:r>
    </w:p>
    <w:p w14:paraId="40397055" w14:textId="77777777" w:rsidR="00D06EC6" w:rsidRPr="00BB12B2" w:rsidRDefault="00D06EC6">
      <w:pPr>
        <w:ind w:left="1080" w:hanging="1080"/>
        <w:rPr>
          <w:rFonts w:cs="Arial"/>
        </w:rPr>
      </w:pPr>
      <w:r w:rsidRPr="00BB12B2">
        <w:rPr>
          <w:rFonts w:cs="Arial"/>
        </w:rPr>
        <w:t>___ pM1:</w:t>
      </w:r>
      <w:r w:rsidRPr="00BB12B2">
        <w:rPr>
          <w:rFonts w:cs="Arial"/>
        </w:rPr>
        <w:tab/>
        <w:t xml:space="preserve">Distant metastasis </w:t>
      </w:r>
    </w:p>
    <w:p w14:paraId="7697443E" w14:textId="3C61C05A" w:rsidR="00D06EC6" w:rsidRPr="00BB12B2" w:rsidRDefault="00D06EC6">
      <w:pPr>
        <w:ind w:left="1080" w:hanging="1080"/>
        <w:rPr>
          <w:rFonts w:cs="Arial"/>
        </w:rPr>
      </w:pPr>
      <w:r w:rsidRPr="00BB12B2">
        <w:rPr>
          <w:rFonts w:cs="Arial"/>
        </w:rPr>
        <w:tab/>
        <w:t>Specify site(s), if known: _________________________</w:t>
      </w:r>
    </w:p>
    <w:p w14:paraId="2421F6C9" w14:textId="77777777" w:rsidR="00D06EC6" w:rsidRPr="00BB12B2" w:rsidRDefault="00D06EC6">
      <w:pPr>
        <w:rPr>
          <w:rFonts w:cs="Arial"/>
        </w:rPr>
      </w:pPr>
    </w:p>
    <w:p w14:paraId="46054507" w14:textId="77777777" w:rsidR="00D06EC6" w:rsidRPr="00BB12B2" w:rsidRDefault="00EF468F">
      <w:pPr>
        <w:pStyle w:val="Heading2"/>
        <w:keepLines/>
        <w:rPr>
          <w:rFonts w:cs="Arial"/>
        </w:rPr>
      </w:pPr>
      <w:r w:rsidRPr="00BB12B2">
        <w:rPr>
          <w:rFonts w:cs="Arial"/>
        </w:rPr>
        <w:t xml:space="preserve">+ </w:t>
      </w:r>
      <w:r w:rsidR="00D06EC6" w:rsidRPr="00BB12B2">
        <w:rPr>
          <w:rFonts w:cs="Arial"/>
        </w:rPr>
        <w:t>Additional Pathologic Findings (select all that apply) (Note H)</w:t>
      </w:r>
    </w:p>
    <w:p w14:paraId="5335E65F" w14:textId="77777777" w:rsidR="00D06EC6" w:rsidRPr="00BB12B2" w:rsidRDefault="00EF468F">
      <w:pPr>
        <w:pStyle w:val="Footer"/>
        <w:keepNext/>
        <w:keepLines/>
        <w:tabs>
          <w:tab w:val="clear" w:pos="4320"/>
          <w:tab w:val="clear" w:pos="8640"/>
        </w:tabs>
        <w:rPr>
          <w:rFonts w:cs="Arial"/>
        </w:rPr>
      </w:pPr>
      <w:r w:rsidRPr="00BB12B2">
        <w:rPr>
          <w:rFonts w:cs="Arial"/>
        </w:rPr>
        <w:t xml:space="preserve">+ </w:t>
      </w:r>
      <w:r w:rsidR="00D06EC6" w:rsidRPr="00BB12B2">
        <w:rPr>
          <w:rFonts w:cs="Arial"/>
        </w:rPr>
        <w:t xml:space="preserve">___ </w:t>
      </w:r>
      <w:proofErr w:type="gramStart"/>
      <w:r w:rsidR="00D06EC6" w:rsidRPr="00BB12B2">
        <w:rPr>
          <w:rFonts w:cs="Arial"/>
        </w:rPr>
        <w:t>None</w:t>
      </w:r>
      <w:proofErr w:type="gramEnd"/>
      <w:r w:rsidR="00D06EC6" w:rsidRPr="00BB12B2">
        <w:rPr>
          <w:rFonts w:cs="Arial"/>
        </w:rPr>
        <w:t xml:space="preserve"> identified</w:t>
      </w:r>
    </w:p>
    <w:p w14:paraId="55D3B9A1" w14:textId="77777777" w:rsidR="00D06EC6" w:rsidRPr="00BB12B2" w:rsidRDefault="00EF468F" w:rsidP="00D06EC6">
      <w:pPr>
        <w:pStyle w:val="Footer"/>
        <w:keepNext/>
        <w:keepLines/>
        <w:tabs>
          <w:tab w:val="clear" w:pos="4320"/>
          <w:tab w:val="clear" w:pos="8640"/>
        </w:tabs>
        <w:rPr>
          <w:rFonts w:cs="Arial"/>
        </w:rPr>
      </w:pPr>
      <w:r w:rsidRPr="00BB12B2">
        <w:rPr>
          <w:rFonts w:cs="Arial"/>
        </w:rPr>
        <w:t xml:space="preserve">+ </w:t>
      </w:r>
      <w:r w:rsidR="00D06EC6" w:rsidRPr="00BB12B2">
        <w:rPr>
          <w:rFonts w:cs="Arial"/>
        </w:rPr>
        <w:t>___ Choledochal cyst</w:t>
      </w:r>
    </w:p>
    <w:p w14:paraId="36853DA4" w14:textId="77777777" w:rsidR="00D06EC6" w:rsidRPr="00BB12B2" w:rsidRDefault="00EF468F" w:rsidP="00D06EC6">
      <w:pPr>
        <w:pStyle w:val="Footer"/>
        <w:keepNext/>
        <w:keepLines/>
        <w:tabs>
          <w:tab w:val="clear" w:pos="4320"/>
          <w:tab w:val="clear" w:pos="8640"/>
        </w:tabs>
        <w:rPr>
          <w:rFonts w:cs="Arial"/>
        </w:rPr>
      </w:pPr>
      <w:r w:rsidRPr="00BB12B2">
        <w:rPr>
          <w:rFonts w:cs="Arial"/>
        </w:rPr>
        <w:t xml:space="preserve">+ </w:t>
      </w:r>
      <w:r w:rsidR="00D06EC6" w:rsidRPr="00BB12B2">
        <w:rPr>
          <w:rFonts w:cs="Arial"/>
        </w:rPr>
        <w:t>___ Dysplasia</w:t>
      </w:r>
    </w:p>
    <w:p w14:paraId="309A827D" w14:textId="77777777" w:rsidR="00D06EC6" w:rsidRPr="00BB12B2" w:rsidRDefault="00EF468F">
      <w:pPr>
        <w:keepNext/>
        <w:keepLines/>
        <w:rPr>
          <w:rFonts w:cs="Arial"/>
        </w:rPr>
      </w:pPr>
      <w:r w:rsidRPr="00BB12B2">
        <w:rPr>
          <w:rFonts w:cs="Arial"/>
        </w:rPr>
        <w:t xml:space="preserve">+ </w:t>
      </w:r>
      <w:r w:rsidR="00D06EC6" w:rsidRPr="00BB12B2">
        <w:rPr>
          <w:rFonts w:cs="Arial"/>
        </w:rPr>
        <w:t>___ Primary sclerosing cholangitis (PSC)</w:t>
      </w:r>
    </w:p>
    <w:p w14:paraId="328CBAF2" w14:textId="77777777" w:rsidR="00D06EC6" w:rsidRPr="00BB12B2" w:rsidRDefault="00EF468F">
      <w:pPr>
        <w:keepNext/>
        <w:keepLines/>
        <w:rPr>
          <w:rFonts w:cs="Arial"/>
        </w:rPr>
      </w:pPr>
      <w:r w:rsidRPr="00BB12B2">
        <w:rPr>
          <w:rFonts w:cs="Arial"/>
        </w:rPr>
        <w:t xml:space="preserve">+ </w:t>
      </w:r>
      <w:r w:rsidR="00D06EC6" w:rsidRPr="00BB12B2">
        <w:rPr>
          <w:rFonts w:cs="Arial"/>
        </w:rPr>
        <w:t xml:space="preserve">___ </w:t>
      </w:r>
      <w:proofErr w:type="gramStart"/>
      <w:r w:rsidR="00D06EC6" w:rsidRPr="00BB12B2">
        <w:rPr>
          <w:rFonts w:cs="Arial"/>
        </w:rPr>
        <w:t>Biliary</w:t>
      </w:r>
      <w:proofErr w:type="gramEnd"/>
      <w:r w:rsidR="00D06EC6" w:rsidRPr="00BB12B2">
        <w:rPr>
          <w:rFonts w:cs="Arial"/>
        </w:rPr>
        <w:t xml:space="preserve"> stones</w:t>
      </w:r>
    </w:p>
    <w:p w14:paraId="5BEC9EF8" w14:textId="77777777" w:rsidR="00D06EC6" w:rsidRPr="00BB12B2" w:rsidRDefault="00EF468F" w:rsidP="00EF468F">
      <w:pPr>
        <w:keepLines/>
        <w:rPr>
          <w:rFonts w:cs="Arial"/>
        </w:rPr>
      </w:pPr>
      <w:r w:rsidRPr="00BB12B2">
        <w:rPr>
          <w:rFonts w:cs="Arial"/>
        </w:rPr>
        <w:t xml:space="preserve">+ </w:t>
      </w:r>
      <w:r w:rsidR="00D06EC6" w:rsidRPr="00BB12B2">
        <w:rPr>
          <w:rFonts w:cs="Arial"/>
        </w:rPr>
        <w:t xml:space="preserve">___ </w:t>
      </w:r>
      <w:proofErr w:type="gramStart"/>
      <w:r w:rsidR="00D06EC6" w:rsidRPr="00BB12B2">
        <w:rPr>
          <w:rFonts w:cs="Arial"/>
        </w:rPr>
        <w:t>Other</w:t>
      </w:r>
      <w:proofErr w:type="gramEnd"/>
      <w:r w:rsidR="00D06EC6" w:rsidRPr="00BB12B2">
        <w:rPr>
          <w:rFonts w:cs="Arial"/>
        </w:rPr>
        <w:t xml:space="preserve"> (specify): ___________________________</w:t>
      </w:r>
    </w:p>
    <w:p w14:paraId="1F9B6DC2" w14:textId="77777777" w:rsidR="00D06EC6" w:rsidRPr="00BB12B2" w:rsidRDefault="00D06EC6" w:rsidP="00EF468F">
      <w:pPr>
        <w:keepLines/>
        <w:rPr>
          <w:rFonts w:cs="Arial"/>
        </w:rPr>
      </w:pPr>
    </w:p>
    <w:p w14:paraId="28CE60E7" w14:textId="77777777" w:rsidR="00D06EC6" w:rsidRPr="00BB12B2" w:rsidRDefault="00EF468F" w:rsidP="00EF468F">
      <w:pPr>
        <w:keepNext/>
        <w:rPr>
          <w:rFonts w:cs="Arial"/>
          <w:b/>
          <w:kern w:val="20"/>
        </w:rPr>
      </w:pPr>
      <w:r w:rsidRPr="00BB12B2">
        <w:rPr>
          <w:rFonts w:cs="Arial"/>
          <w:b/>
          <w:kern w:val="20"/>
        </w:rPr>
        <w:t xml:space="preserve">+ </w:t>
      </w:r>
      <w:r w:rsidR="00D06EC6" w:rsidRPr="00BB12B2">
        <w:rPr>
          <w:rFonts w:cs="Arial"/>
          <w:b/>
          <w:kern w:val="20"/>
        </w:rPr>
        <w:t>Ancillary Studies</w:t>
      </w:r>
    </w:p>
    <w:p w14:paraId="106844F4" w14:textId="77777777" w:rsidR="00D06EC6" w:rsidRPr="00BB12B2" w:rsidRDefault="00EF468F" w:rsidP="00D06EC6">
      <w:pPr>
        <w:rPr>
          <w:rFonts w:cs="Arial"/>
          <w:kern w:val="20"/>
        </w:rPr>
      </w:pPr>
      <w:r w:rsidRPr="00BB12B2">
        <w:rPr>
          <w:rFonts w:cs="Arial"/>
          <w:kern w:val="20"/>
        </w:rPr>
        <w:t xml:space="preserve">+ </w:t>
      </w:r>
      <w:r w:rsidR="00D06EC6" w:rsidRPr="00BB12B2">
        <w:rPr>
          <w:rFonts w:cs="Arial"/>
          <w:kern w:val="20"/>
        </w:rPr>
        <w:t>Specify: ___________________________________</w:t>
      </w:r>
    </w:p>
    <w:p w14:paraId="6712562D" w14:textId="2FAC2A3A" w:rsidR="00D06EC6" w:rsidRPr="00BB12B2" w:rsidRDefault="00D06EC6" w:rsidP="00D06EC6">
      <w:pPr>
        <w:rPr>
          <w:rFonts w:cs="Arial"/>
        </w:rPr>
      </w:pPr>
    </w:p>
    <w:p w14:paraId="4580E313" w14:textId="77777777" w:rsidR="00D06EC6" w:rsidRPr="00BB12B2" w:rsidRDefault="00EF468F" w:rsidP="00D06EC6">
      <w:pPr>
        <w:pStyle w:val="Heading2"/>
        <w:rPr>
          <w:rFonts w:cs="Arial"/>
        </w:rPr>
      </w:pPr>
      <w:r w:rsidRPr="00BB12B2">
        <w:rPr>
          <w:rFonts w:cs="Arial"/>
        </w:rPr>
        <w:t xml:space="preserve">+ </w:t>
      </w:r>
      <w:r w:rsidR="00D06EC6" w:rsidRPr="00BB12B2">
        <w:rPr>
          <w:rFonts w:cs="Arial"/>
        </w:rPr>
        <w:t xml:space="preserve">Comment(s) </w:t>
      </w:r>
    </w:p>
    <w:p w14:paraId="7C942ADD" w14:textId="77777777" w:rsidR="00D06EC6" w:rsidRPr="00BB12B2" w:rsidRDefault="00D06EC6">
      <w:pPr>
        <w:rPr>
          <w:rFonts w:cs="Arial"/>
        </w:rPr>
      </w:pPr>
    </w:p>
    <w:p w14:paraId="5B3D4DC1" w14:textId="77777777" w:rsidR="00D06EC6" w:rsidRPr="00BB12B2" w:rsidRDefault="00D06EC6">
      <w:pPr>
        <w:widowControl w:val="0"/>
        <w:spacing w:before="180"/>
        <w:rPr>
          <w:rFonts w:cs="Arial"/>
          <w:color w:val="000000"/>
        </w:rPr>
        <w:sectPr w:rsidR="00D06EC6" w:rsidRPr="00BB12B2" w:rsidSect="00A36C9A">
          <w:headerReference w:type="default" r:id="rId14"/>
          <w:footerReference w:type="even" r:id="rId15"/>
          <w:footerReference w:type="default" r:id="rId16"/>
          <w:pgSz w:w="12240" w:h="15840"/>
          <w:pgMar w:top="1440" w:right="1080" w:bottom="1440" w:left="1080" w:header="720" w:footer="936" w:gutter="0"/>
          <w:cols w:space="720"/>
        </w:sectPr>
      </w:pPr>
    </w:p>
    <w:p w14:paraId="59DCCD7D" w14:textId="77777777" w:rsidR="00D06EC6" w:rsidRPr="00BB12B2" w:rsidRDefault="00D06EC6">
      <w:pPr>
        <w:pStyle w:val="Head2"/>
        <w:rPr>
          <w:rFonts w:cs="Arial"/>
        </w:rPr>
      </w:pPr>
      <w:r w:rsidRPr="00BB12B2">
        <w:rPr>
          <w:rFonts w:cs="Arial"/>
        </w:rPr>
        <w:t>Explanatory Notes</w:t>
      </w:r>
    </w:p>
    <w:p w14:paraId="06C40F3A" w14:textId="77777777" w:rsidR="00D06EC6" w:rsidRPr="00BB12B2" w:rsidRDefault="00D06EC6">
      <w:pPr>
        <w:rPr>
          <w:rFonts w:cs="Arial"/>
        </w:rPr>
      </w:pPr>
    </w:p>
    <w:p w14:paraId="2A88DD3E" w14:textId="77777777" w:rsidR="00D06EC6" w:rsidRPr="00BB12B2" w:rsidRDefault="006A6582">
      <w:pPr>
        <w:pStyle w:val="Heading2"/>
        <w:rPr>
          <w:rFonts w:cs="Arial"/>
          <w:vertAlign w:val="superscript"/>
        </w:rPr>
      </w:pPr>
      <w:r w:rsidRPr="00BB12B2">
        <w:rPr>
          <w:rFonts w:cs="Arial"/>
        </w:rPr>
        <w:t xml:space="preserve">A.  </w:t>
      </w:r>
      <w:r w:rsidR="00D06EC6" w:rsidRPr="00BB12B2">
        <w:rPr>
          <w:rFonts w:cs="Arial"/>
        </w:rPr>
        <w:t>Application</w:t>
      </w:r>
    </w:p>
    <w:p w14:paraId="5F9C5DB3" w14:textId="63ECC468" w:rsidR="00D06EC6" w:rsidRDefault="00D06EC6">
      <w:pPr>
        <w:rPr>
          <w:rFonts w:cs="Arial"/>
          <w:vertAlign w:val="superscript"/>
        </w:rPr>
      </w:pPr>
      <w:r w:rsidRPr="00BB12B2">
        <w:rPr>
          <w:rFonts w:cs="Arial"/>
        </w:rPr>
        <w:t xml:space="preserve">Tumors arising in the biliary tree are classified into three groups: intrahepatic, perihilar, and distal (Figure 1).  Perihilar tumors are defined as those involving the </w:t>
      </w:r>
      <w:r w:rsidR="00CF3379" w:rsidRPr="00BB12B2">
        <w:rPr>
          <w:rFonts w:cs="Arial"/>
        </w:rPr>
        <w:t>main lobar extrahepatic bile ducts distal to segmental bile ducts and proximal to cystic duct.</w:t>
      </w:r>
      <w:r w:rsidR="007C62F5" w:rsidRPr="00BB12B2">
        <w:rPr>
          <w:rFonts w:cs="Arial"/>
        </w:rPr>
        <w:fldChar w:fldCharType="begin"/>
      </w:r>
      <w:r w:rsidR="007C62F5" w:rsidRPr="00BB12B2">
        <w:rPr>
          <w:rFonts w:cs="Arial"/>
        </w:rPr>
        <w:instrText xml:space="preserve"> ADDIN EN.CITE &lt;EndNote&gt;&lt;Cite&gt;&lt;Author&gt;DeOliveira&lt;/Author&gt;&lt;Year&gt;2007&lt;/Year&gt;&lt;RecNum&gt;241&lt;/RecNum&gt;&lt;record&gt;&lt;rec-number&gt;241&lt;/rec-number&gt;&lt;ref-type name="Journal Article"&gt;17&lt;/ref-type&gt;&lt;contributors&gt;&lt;authors&gt;&lt;author&gt;DeOliveira, M. L.&lt;/author&gt;&lt;author&gt;Cunningham, S. C.&lt;/author&gt;&lt;author&gt;Cameron, J. L.&lt;/author&gt;&lt;author&gt;Kamangar, F.&lt;/author&gt;&lt;author&gt;Winter, J. M.&lt;/author&gt;&lt;author&gt;Lillemoe, K. D.&lt;/author&gt;&lt;author&gt;Choti, M. A.&lt;/author&gt;&lt;author&gt;Yeo, C. J.&lt;/author&gt;&lt;author&gt;Schulick, R. D.&lt;/author&gt;&lt;/authors&gt;&lt;/contributors&gt;&lt;titles&gt;&lt;title&gt;Cholangiocarcinoma: thirty-one-year experience with 564 patients at a single institution&lt;/title&gt;&lt;secondary-title&gt;Annals of Surgery&lt;/secondary-title&gt;&lt;/titles&gt;&lt;pages&gt;755-762&lt;/pages&gt;&lt;volume&gt;245&lt;/volume&gt;&lt;number&gt;5&lt;/number&gt;&lt;dates&gt;&lt;year&gt;2007&lt;/year&gt;&lt;/dates&gt;&lt;urls&gt;&lt;/urls&gt;&lt;/record&gt;&lt;/Cite&gt;&lt;/EndNote&gt;</w:instrText>
      </w:r>
      <w:r w:rsidR="007C62F5" w:rsidRPr="00BB12B2">
        <w:rPr>
          <w:rFonts w:cs="Arial"/>
        </w:rPr>
        <w:fldChar w:fldCharType="separate"/>
      </w:r>
      <w:r w:rsidR="007C62F5" w:rsidRPr="00BB12B2">
        <w:rPr>
          <w:rFonts w:cs="Arial"/>
          <w:vertAlign w:val="superscript"/>
        </w:rPr>
        <w:t>1</w:t>
      </w:r>
      <w:r w:rsidR="007C62F5" w:rsidRPr="00BB12B2">
        <w:rPr>
          <w:rFonts w:cs="Arial"/>
        </w:rPr>
        <w:fldChar w:fldCharType="end"/>
      </w:r>
      <w:r w:rsidRPr="00BB12B2">
        <w:rPr>
          <w:rFonts w:cs="Arial"/>
        </w:rPr>
        <w:t xml:space="preserve"> </w:t>
      </w:r>
      <w:r w:rsidR="007C62F5" w:rsidRPr="00BB12B2">
        <w:rPr>
          <w:rFonts w:cs="Arial"/>
        </w:rPr>
        <w:t>T</w:t>
      </w:r>
      <w:r w:rsidRPr="00BB12B2">
        <w:rPr>
          <w:rFonts w:cs="Arial"/>
        </w:rPr>
        <w:t xml:space="preserve">umors </w:t>
      </w:r>
      <w:r w:rsidR="007C62F5" w:rsidRPr="00BB12B2">
        <w:rPr>
          <w:rFonts w:cs="Arial"/>
        </w:rPr>
        <w:t xml:space="preserve">located </w:t>
      </w:r>
      <w:r w:rsidRPr="00BB12B2">
        <w:rPr>
          <w:rFonts w:cs="Arial"/>
        </w:rPr>
        <w:t>between the junction of the cystic duct-</w:t>
      </w:r>
      <w:r w:rsidR="007C62F5" w:rsidRPr="00BB12B2">
        <w:rPr>
          <w:rFonts w:cs="Arial"/>
        </w:rPr>
        <w:t xml:space="preserve">common hepatic </w:t>
      </w:r>
      <w:r w:rsidRPr="00BB12B2">
        <w:rPr>
          <w:rFonts w:cs="Arial"/>
        </w:rPr>
        <w:t>duct and the ampulla of Vater</w:t>
      </w:r>
      <w:r w:rsidR="00A961F0" w:rsidRPr="00BB12B2">
        <w:rPr>
          <w:rFonts w:cs="Arial"/>
        </w:rPr>
        <w:t xml:space="preserve"> are considered as distal bile duct tumors</w:t>
      </w:r>
      <w:r w:rsidRPr="00BB12B2">
        <w:rPr>
          <w:rFonts w:cs="Arial"/>
        </w:rPr>
        <w:t>.</w:t>
      </w:r>
      <w:r w:rsidR="007C62F5" w:rsidRPr="00BB12B2">
        <w:rPr>
          <w:rFonts w:cs="Arial"/>
        </w:rPr>
        <w:fldChar w:fldCharType="begin"/>
      </w:r>
      <w:r w:rsidR="007C62F5" w:rsidRPr="00BB12B2">
        <w:rPr>
          <w:rFonts w:cs="Arial"/>
        </w:rPr>
        <w:instrText xml:space="preserve"> ADDIN EN.CITE &lt;EndNote&gt;&lt;Cite&gt;&lt;Author&gt;DeOliveira&lt;/Author&gt;&lt;Year&gt;2007&lt;/Year&gt;&lt;RecNum&gt;241&lt;/RecNum&gt;&lt;record&gt;&lt;rec-number&gt;241&lt;/rec-number&gt;&lt;ref-type name="Journal Article"&gt;17&lt;/ref-type&gt;&lt;contributors&gt;&lt;authors&gt;&lt;author&gt;DeOliveira, M. L.&lt;/author&gt;&lt;author&gt;Cunningham, S. C.&lt;/author&gt;&lt;author&gt;Cameron, J. L.&lt;/author&gt;&lt;author&gt;Kamangar, F.&lt;/author&gt;&lt;author&gt;Winter, J. M.&lt;/author&gt;&lt;author&gt;Lillemoe, K. D.&lt;/author&gt;&lt;author&gt;Choti, M. A.&lt;/author&gt;&lt;author&gt;Yeo, C. J.&lt;/author&gt;&lt;author&gt;Schulick, R. D.&lt;/author&gt;&lt;/authors&gt;&lt;/contributors&gt;&lt;titles&gt;&lt;title&gt;Cholangiocarcinoma: thirty-one-year experience with 564 patients at a single institution&lt;/title&gt;&lt;secondary-title&gt;Annals of Surgery&lt;/secondary-title&gt;&lt;/titles&gt;&lt;pages&gt;755-762&lt;/pages&gt;&lt;volume&gt;245&lt;/volume&gt;&lt;number&gt;5&lt;/number&gt;&lt;dates&gt;&lt;year&gt;2007&lt;/year&gt;&lt;/dates&gt;&lt;urls&gt;&lt;/urls&gt;&lt;/record&gt;&lt;/Cite&gt;&lt;/EndNote&gt;</w:instrText>
      </w:r>
      <w:r w:rsidR="007C62F5" w:rsidRPr="00BB12B2">
        <w:rPr>
          <w:rFonts w:cs="Arial"/>
        </w:rPr>
        <w:fldChar w:fldCharType="separate"/>
      </w:r>
      <w:r w:rsidR="007C62F5" w:rsidRPr="00BB12B2">
        <w:rPr>
          <w:rFonts w:cs="Arial"/>
          <w:vertAlign w:val="superscript"/>
        </w:rPr>
        <w:t>1</w:t>
      </w:r>
      <w:r w:rsidR="007C62F5" w:rsidRPr="00BB12B2">
        <w:rPr>
          <w:rFonts w:cs="Arial"/>
        </w:rPr>
        <w:fldChar w:fldCharType="end"/>
      </w:r>
      <w:proofErr w:type="gramStart"/>
      <w:r w:rsidR="00C16A66" w:rsidRPr="00BB12B2">
        <w:rPr>
          <w:rFonts w:cs="Arial"/>
          <w:vertAlign w:val="superscript"/>
        </w:rPr>
        <w:t>,2</w:t>
      </w:r>
      <w:proofErr w:type="gramEnd"/>
      <w:r w:rsidRPr="00BB12B2">
        <w:rPr>
          <w:rFonts w:cs="Arial"/>
        </w:rPr>
        <w:t xml:space="preserve"> This protocol applies only to perihilar carcinomas. It does not include tumors of the </w:t>
      </w:r>
      <w:r w:rsidR="007C62F5" w:rsidRPr="00BB12B2">
        <w:rPr>
          <w:rFonts w:cs="Arial"/>
        </w:rPr>
        <w:t xml:space="preserve">intrahepatic bile ducts, </w:t>
      </w:r>
      <w:r w:rsidRPr="00BB12B2">
        <w:rPr>
          <w:rFonts w:cs="Arial"/>
        </w:rPr>
        <w:t>extrahepatic bile ducts that arise distal to the cystic duct, low-grade neuroendocrine neoplasms (carcinoids), or tumors arising in the ampulla of Vater.  Carcinomas arising in the cystic duct are grouped for staging purposes with carcinomas of the gallbladder</w:t>
      </w:r>
      <w:r w:rsidR="00845C7F">
        <w:rPr>
          <w:rFonts w:cs="Arial"/>
        </w:rPr>
        <w:t xml:space="preserve">. </w:t>
      </w:r>
      <w:r w:rsidR="001F49BB" w:rsidRPr="00BB12B2">
        <w:rPr>
          <w:rFonts w:cs="Arial"/>
        </w:rPr>
        <w:t>The Bismuth-Corlette classification has been used to describe the location and extent of tumor, with type IV tumors having the worst outcome.</w:t>
      </w:r>
      <w:r w:rsidR="001F49BB" w:rsidRPr="00BB12B2">
        <w:rPr>
          <w:rFonts w:cs="Arial"/>
          <w:vertAlign w:val="superscript"/>
        </w:rPr>
        <w:t>3</w:t>
      </w:r>
    </w:p>
    <w:p w14:paraId="35F73DCB" w14:textId="77777777" w:rsidR="0028601A" w:rsidRDefault="0028601A" w:rsidP="0028601A">
      <w:pPr>
        <w:rPr>
          <w:rFonts w:cs="Arial"/>
        </w:rPr>
      </w:pPr>
    </w:p>
    <w:p w14:paraId="6A2F5C5D" w14:textId="4DDFDD95" w:rsidR="0028601A" w:rsidRPr="0028601A" w:rsidRDefault="0028601A" w:rsidP="0028601A">
      <w:pPr>
        <w:rPr>
          <w:rFonts w:cs="Arial"/>
          <w:b/>
        </w:rPr>
      </w:pPr>
      <w:r w:rsidRPr="0028601A">
        <w:rPr>
          <w:rFonts w:cs="Arial"/>
          <w:b/>
        </w:rPr>
        <w:t xml:space="preserve">Bismuth-Corlette </w:t>
      </w:r>
      <w:r>
        <w:rPr>
          <w:rFonts w:cs="Arial"/>
          <w:b/>
        </w:rPr>
        <w:t>C</w:t>
      </w:r>
      <w:r w:rsidRPr="0028601A">
        <w:rPr>
          <w:rFonts w:cs="Arial"/>
          <w:b/>
        </w:rPr>
        <w:t>lassification</w:t>
      </w:r>
    </w:p>
    <w:tbl>
      <w:tblPr>
        <w:tblStyle w:val="TableGrid"/>
        <w:tblW w:w="0" w:type="auto"/>
        <w:tblInd w:w="108" w:type="dxa"/>
        <w:tblLook w:val="04A0" w:firstRow="1" w:lastRow="0" w:firstColumn="1" w:lastColumn="0" w:noHBand="0" w:noVBand="1"/>
      </w:tblPr>
      <w:tblGrid>
        <w:gridCol w:w="810"/>
        <w:gridCol w:w="8100"/>
      </w:tblGrid>
      <w:tr w:rsidR="001F49BB" w:rsidRPr="00BB12B2" w14:paraId="080BA5A4" w14:textId="77777777" w:rsidTr="00A45AE1">
        <w:tc>
          <w:tcPr>
            <w:tcW w:w="810" w:type="dxa"/>
            <w:shd w:val="clear" w:color="auto" w:fill="D9D9D9" w:themeFill="background1" w:themeFillShade="D9"/>
          </w:tcPr>
          <w:p w14:paraId="1AF31112" w14:textId="697C18A7" w:rsidR="001F49BB" w:rsidRPr="0028601A" w:rsidRDefault="001F49BB">
            <w:pPr>
              <w:rPr>
                <w:rFonts w:cs="Arial"/>
                <w:b/>
              </w:rPr>
            </w:pPr>
            <w:r w:rsidRPr="0028601A">
              <w:rPr>
                <w:rFonts w:cs="Arial"/>
                <w:b/>
              </w:rPr>
              <w:t>Type</w:t>
            </w:r>
          </w:p>
        </w:tc>
        <w:tc>
          <w:tcPr>
            <w:tcW w:w="8100" w:type="dxa"/>
            <w:shd w:val="clear" w:color="auto" w:fill="D9D9D9" w:themeFill="background1" w:themeFillShade="D9"/>
          </w:tcPr>
          <w:p w14:paraId="79E2ACC9" w14:textId="58CAB966" w:rsidR="001F49BB" w:rsidRPr="0028601A" w:rsidRDefault="001F49BB">
            <w:pPr>
              <w:rPr>
                <w:rFonts w:cs="Arial"/>
                <w:b/>
              </w:rPr>
            </w:pPr>
            <w:r w:rsidRPr="0028601A">
              <w:rPr>
                <w:rFonts w:cs="Arial"/>
                <w:b/>
              </w:rPr>
              <w:t>Definition</w:t>
            </w:r>
          </w:p>
        </w:tc>
      </w:tr>
      <w:tr w:rsidR="001F49BB" w:rsidRPr="00BB12B2" w14:paraId="52A32BAE" w14:textId="77777777" w:rsidTr="00A45AE1">
        <w:tc>
          <w:tcPr>
            <w:tcW w:w="810" w:type="dxa"/>
          </w:tcPr>
          <w:p w14:paraId="41DE398D" w14:textId="0D3BDAF3" w:rsidR="001F49BB" w:rsidRPr="00BB12B2" w:rsidRDefault="001F49BB">
            <w:pPr>
              <w:rPr>
                <w:rFonts w:cs="Arial"/>
              </w:rPr>
            </w:pPr>
            <w:r w:rsidRPr="00BB12B2">
              <w:rPr>
                <w:rFonts w:cs="Arial"/>
              </w:rPr>
              <w:t>I</w:t>
            </w:r>
          </w:p>
        </w:tc>
        <w:tc>
          <w:tcPr>
            <w:tcW w:w="8100" w:type="dxa"/>
          </w:tcPr>
          <w:p w14:paraId="0552C02D" w14:textId="4C4B4F27" w:rsidR="001F49BB" w:rsidRPr="00BB12B2" w:rsidRDefault="001F49BB">
            <w:pPr>
              <w:rPr>
                <w:rFonts w:cs="Arial"/>
              </w:rPr>
            </w:pPr>
            <w:r w:rsidRPr="00BB12B2">
              <w:rPr>
                <w:rFonts w:cs="Arial"/>
              </w:rPr>
              <w:t>Tumor limited to common hepatic duct, below confluence of right and left hepatic ducts</w:t>
            </w:r>
          </w:p>
        </w:tc>
      </w:tr>
      <w:tr w:rsidR="001F49BB" w:rsidRPr="00BB12B2" w14:paraId="58C15C18" w14:textId="77777777" w:rsidTr="00A45AE1">
        <w:tc>
          <w:tcPr>
            <w:tcW w:w="810" w:type="dxa"/>
          </w:tcPr>
          <w:p w14:paraId="58CF87ED" w14:textId="002871D3" w:rsidR="001F49BB" w:rsidRPr="00BB12B2" w:rsidRDefault="001F49BB">
            <w:pPr>
              <w:rPr>
                <w:rFonts w:cs="Arial"/>
              </w:rPr>
            </w:pPr>
            <w:r w:rsidRPr="00BB12B2">
              <w:rPr>
                <w:rFonts w:cs="Arial"/>
              </w:rPr>
              <w:t>II</w:t>
            </w:r>
          </w:p>
        </w:tc>
        <w:tc>
          <w:tcPr>
            <w:tcW w:w="8100" w:type="dxa"/>
          </w:tcPr>
          <w:p w14:paraId="2C9E8782" w14:textId="728065B2" w:rsidR="001F49BB" w:rsidRPr="00BB12B2" w:rsidRDefault="001F49BB">
            <w:pPr>
              <w:rPr>
                <w:rFonts w:cs="Arial"/>
              </w:rPr>
            </w:pPr>
            <w:r w:rsidRPr="00BB12B2">
              <w:rPr>
                <w:rFonts w:cs="Arial"/>
              </w:rPr>
              <w:t>Tumor involves confluence of right and left hepatic ducts</w:t>
            </w:r>
          </w:p>
        </w:tc>
      </w:tr>
      <w:tr w:rsidR="001F49BB" w:rsidRPr="00BB12B2" w14:paraId="7037C92F" w14:textId="77777777" w:rsidTr="00A45AE1">
        <w:tc>
          <w:tcPr>
            <w:tcW w:w="810" w:type="dxa"/>
          </w:tcPr>
          <w:p w14:paraId="0CF6E4B5" w14:textId="42CA5699" w:rsidR="001F49BB" w:rsidRPr="00BB12B2" w:rsidRDefault="001F49BB">
            <w:pPr>
              <w:rPr>
                <w:rFonts w:cs="Arial"/>
              </w:rPr>
            </w:pPr>
            <w:r w:rsidRPr="00BB12B2">
              <w:rPr>
                <w:rFonts w:cs="Arial"/>
              </w:rPr>
              <w:t>IIIa</w:t>
            </w:r>
          </w:p>
        </w:tc>
        <w:tc>
          <w:tcPr>
            <w:tcW w:w="8100" w:type="dxa"/>
          </w:tcPr>
          <w:p w14:paraId="76B09B03" w14:textId="7C36298A" w:rsidR="001F49BB" w:rsidRPr="00BB12B2" w:rsidRDefault="001F49BB" w:rsidP="0028601A">
            <w:pPr>
              <w:rPr>
                <w:rFonts w:cs="Arial"/>
              </w:rPr>
            </w:pPr>
            <w:r w:rsidRPr="00BB12B2">
              <w:rPr>
                <w:rFonts w:cs="Arial"/>
              </w:rPr>
              <w:t xml:space="preserve">Tumor with type II involvement plus extension into right </w:t>
            </w:r>
            <w:r w:rsidR="0028601A">
              <w:rPr>
                <w:rFonts w:cs="Arial"/>
              </w:rPr>
              <w:t>second-</w:t>
            </w:r>
            <w:r w:rsidRPr="00BB12B2">
              <w:rPr>
                <w:rFonts w:cs="Arial"/>
              </w:rPr>
              <w:t>order ducts</w:t>
            </w:r>
          </w:p>
        </w:tc>
      </w:tr>
      <w:tr w:rsidR="001F49BB" w:rsidRPr="00BB12B2" w14:paraId="5C95BB7B" w14:textId="77777777" w:rsidTr="00A45AE1">
        <w:tc>
          <w:tcPr>
            <w:tcW w:w="810" w:type="dxa"/>
          </w:tcPr>
          <w:p w14:paraId="272DFD19" w14:textId="2012F10D" w:rsidR="001F49BB" w:rsidRPr="00BB12B2" w:rsidRDefault="001F49BB">
            <w:pPr>
              <w:rPr>
                <w:rFonts w:cs="Arial"/>
              </w:rPr>
            </w:pPr>
            <w:proofErr w:type="spellStart"/>
            <w:r w:rsidRPr="00BB12B2">
              <w:rPr>
                <w:rFonts w:cs="Arial"/>
              </w:rPr>
              <w:t>IIIb</w:t>
            </w:r>
            <w:proofErr w:type="spellEnd"/>
          </w:p>
        </w:tc>
        <w:tc>
          <w:tcPr>
            <w:tcW w:w="8100" w:type="dxa"/>
          </w:tcPr>
          <w:p w14:paraId="2A5366A6" w14:textId="107F15C9" w:rsidR="001F49BB" w:rsidRPr="00BB12B2" w:rsidRDefault="001F49BB" w:rsidP="0028601A">
            <w:pPr>
              <w:rPr>
                <w:rFonts w:cs="Arial"/>
              </w:rPr>
            </w:pPr>
            <w:r w:rsidRPr="00BB12B2">
              <w:rPr>
                <w:rFonts w:cs="Arial"/>
              </w:rPr>
              <w:t xml:space="preserve">Tumor with type II involvement plus extension into left </w:t>
            </w:r>
            <w:r w:rsidR="0028601A">
              <w:rPr>
                <w:rFonts w:cs="Arial"/>
              </w:rPr>
              <w:t>second-</w:t>
            </w:r>
            <w:r w:rsidRPr="00BB12B2">
              <w:rPr>
                <w:rFonts w:cs="Arial"/>
              </w:rPr>
              <w:t>order ducts</w:t>
            </w:r>
          </w:p>
        </w:tc>
      </w:tr>
      <w:tr w:rsidR="001F49BB" w:rsidRPr="00BB12B2" w14:paraId="2E951A0F" w14:textId="77777777" w:rsidTr="00A45AE1">
        <w:tc>
          <w:tcPr>
            <w:tcW w:w="810" w:type="dxa"/>
          </w:tcPr>
          <w:p w14:paraId="77463AF7" w14:textId="6A254B8E" w:rsidR="001F49BB" w:rsidRPr="00BB12B2" w:rsidRDefault="001F49BB">
            <w:pPr>
              <w:rPr>
                <w:rFonts w:cs="Arial"/>
              </w:rPr>
            </w:pPr>
            <w:r w:rsidRPr="00BB12B2">
              <w:rPr>
                <w:rFonts w:cs="Arial"/>
              </w:rPr>
              <w:t>IV</w:t>
            </w:r>
          </w:p>
        </w:tc>
        <w:tc>
          <w:tcPr>
            <w:tcW w:w="8100" w:type="dxa"/>
          </w:tcPr>
          <w:p w14:paraId="5C511B67" w14:textId="4636BFE7" w:rsidR="001F49BB" w:rsidRPr="00BB12B2" w:rsidRDefault="001F49BB" w:rsidP="0028601A">
            <w:pPr>
              <w:rPr>
                <w:rFonts w:cs="Arial"/>
              </w:rPr>
            </w:pPr>
            <w:r w:rsidRPr="00BB12B2">
              <w:rPr>
                <w:rFonts w:cs="Arial"/>
              </w:rPr>
              <w:t xml:space="preserve">Tumor extends into both right and left </w:t>
            </w:r>
            <w:r w:rsidR="0028601A">
              <w:rPr>
                <w:rFonts w:cs="Arial"/>
              </w:rPr>
              <w:t>second-</w:t>
            </w:r>
            <w:r w:rsidRPr="00BB12B2">
              <w:rPr>
                <w:rFonts w:cs="Arial"/>
              </w:rPr>
              <w:t>order ducts</w:t>
            </w:r>
          </w:p>
        </w:tc>
      </w:tr>
    </w:tbl>
    <w:p w14:paraId="0CC3957D" w14:textId="77777777" w:rsidR="00D06EC6" w:rsidRDefault="00D06EC6">
      <w:pPr>
        <w:rPr>
          <w:rFonts w:cs="Arial"/>
        </w:rPr>
      </w:pPr>
    </w:p>
    <w:p w14:paraId="3D6CE3E6" w14:textId="77777777" w:rsidR="0028601A" w:rsidRPr="00BB12B2" w:rsidRDefault="0028601A">
      <w:pPr>
        <w:rPr>
          <w:rFonts w:cs="Arial"/>
        </w:rPr>
      </w:pPr>
    </w:p>
    <w:p w14:paraId="464AA0BF" w14:textId="77777777" w:rsidR="00D06EC6" w:rsidRPr="00BB12B2" w:rsidRDefault="00AF6B35">
      <w:pPr>
        <w:rPr>
          <w:rFonts w:cs="Arial"/>
        </w:rPr>
      </w:pPr>
      <w:r w:rsidRPr="00BB12B2">
        <w:rPr>
          <w:rFonts w:cs="Arial"/>
          <w:noProof/>
        </w:rPr>
        <w:drawing>
          <wp:inline distT="0" distB="0" distL="0" distR="0" wp14:anchorId="59B9BEDB" wp14:editId="45DBCB9F">
            <wp:extent cx="3369945" cy="2624455"/>
            <wp:effectExtent l="0" t="0" r="8255" b="0"/>
            <wp:docPr id="4" name="Picture 1" descr="Biliary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iaryFig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9945" cy="2624455"/>
                    </a:xfrm>
                    <a:prstGeom prst="rect">
                      <a:avLst/>
                    </a:prstGeom>
                    <a:noFill/>
                    <a:ln>
                      <a:noFill/>
                    </a:ln>
                  </pic:spPr>
                </pic:pic>
              </a:graphicData>
            </a:graphic>
          </wp:inline>
        </w:drawing>
      </w:r>
      <w:bookmarkStart w:id="0" w:name="_GoBack"/>
      <w:bookmarkEnd w:id="0"/>
    </w:p>
    <w:p w14:paraId="38058C0A" w14:textId="77777777" w:rsidR="00D06EC6" w:rsidRPr="00BB12B2" w:rsidRDefault="00D06EC6" w:rsidP="00D06EC6">
      <w:pPr>
        <w:spacing w:before="120"/>
        <w:rPr>
          <w:rFonts w:cs="Arial"/>
          <w:sz w:val="18"/>
          <w:szCs w:val="18"/>
        </w:rPr>
      </w:pPr>
      <w:r w:rsidRPr="00BB12B2">
        <w:rPr>
          <w:rFonts w:cs="Arial"/>
          <w:b/>
          <w:sz w:val="18"/>
          <w:szCs w:val="18"/>
        </w:rPr>
        <w:t>Figure 1</w:t>
      </w:r>
      <w:r w:rsidRPr="00BB12B2">
        <w:rPr>
          <w:rFonts w:cs="Arial"/>
          <w:sz w:val="18"/>
          <w:szCs w:val="18"/>
        </w:rPr>
        <w:t xml:space="preserve">.  </w:t>
      </w:r>
      <w:proofErr w:type="gramStart"/>
      <w:r w:rsidRPr="00BB12B2">
        <w:rPr>
          <w:rFonts w:cs="Arial"/>
          <w:sz w:val="18"/>
          <w:szCs w:val="18"/>
        </w:rPr>
        <w:t>Anatomy of the biliary system.</w:t>
      </w:r>
      <w:proofErr w:type="gramEnd"/>
      <w:r w:rsidRPr="00BB12B2">
        <w:rPr>
          <w:rFonts w:cs="Arial"/>
          <w:sz w:val="18"/>
          <w:szCs w:val="18"/>
        </w:rPr>
        <w:t xml:space="preserve">  </w:t>
      </w:r>
    </w:p>
    <w:p w14:paraId="47DA2E81" w14:textId="77777777" w:rsidR="00D06EC6" w:rsidRPr="00BB12B2" w:rsidRDefault="00D06EC6">
      <w:pPr>
        <w:pStyle w:val="Heading2"/>
        <w:rPr>
          <w:rFonts w:cs="Arial"/>
        </w:rPr>
      </w:pPr>
    </w:p>
    <w:p w14:paraId="1836E0A9" w14:textId="77777777" w:rsidR="00D06EC6" w:rsidRPr="00BB12B2" w:rsidRDefault="006A6582">
      <w:pPr>
        <w:pStyle w:val="Heading2"/>
        <w:rPr>
          <w:rFonts w:cs="Arial"/>
        </w:rPr>
      </w:pPr>
      <w:r w:rsidRPr="00BB12B2">
        <w:rPr>
          <w:rFonts w:cs="Arial"/>
        </w:rPr>
        <w:t xml:space="preserve">B.  </w:t>
      </w:r>
      <w:r w:rsidR="00D06EC6" w:rsidRPr="00BB12B2">
        <w:rPr>
          <w:rFonts w:cs="Arial"/>
        </w:rPr>
        <w:t>Choledochal Cyst</w:t>
      </w:r>
    </w:p>
    <w:p w14:paraId="0C55660D" w14:textId="77777777" w:rsidR="00D06EC6" w:rsidRPr="00BB12B2" w:rsidRDefault="00D06EC6">
      <w:pPr>
        <w:rPr>
          <w:rFonts w:cs="Arial"/>
        </w:rPr>
      </w:pPr>
      <w:r w:rsidRPr="00BB12B2">
        <w:rPr>
          <w:rFonts w:cs="Arial"/>
        </w:rPr>
        <w:t>Carcinomas may arise in choledochal cysts (congenital cystic dilatation or duplications) of the bile duct. Histologically, they are classified in the same way as those arising in the gallbladder or bile ducts. Stones may be found in these cysts. If dysplasia or carcinoma in situ is found on initial microscopic sections, then multiple additional sections should be examined to exclude invasive cancer in other areas of the cyst.</w:t>
      </w:r>
    </w:p>
    <w:p w14:paraId="4338AC1B" w14:textId="77777777" w:rsidR="00D06EC6" w:rsidRPr="00BB12B2" w:rsidRDefault="00D06EC6">
      <w:pPr>
        <w:rPr>
          <w:rFonts w:cs="Arial"/>
        </w:rPr>
      </w:pPr>
    </w:p>
    <w:p w14:paraId="702F682A" w14:textId="77777777" w:rsidR="00D06EC6" w:rsidRPr="00BB12B2" w:rsidRDefault="006A6582">
      <w:pPr>
        <w:pStyle w:val="Heading2"/>
        <w:rPr>
          <w:rFonts w:cs="Arial"/>
        </w:rPr>
      </w:pPr>
      <w:r w:rsidRPr="00BB12B2">
        <w:rPr>
          <w:rFonts w:cs="Arial"/>
        </w:rPr>
        <w:t xml:space="preserve">C.  </w:t>
      </w:r>
      <w:r w:rsidR="00D06EC6" w:rsidRPr="00BB12B2">
        <w:rPr>
          <w:rFonts w:cs="Arial"/>
        </w:rPr>
        <w:t>Histologic Type</w:t>
      </w:r>
    </w:p>
    <w:p w14:paraId="65BC03B9" w14:textId="241D9840" w:rsidR="00D06EC6" w:rsidRPr="00BB12B2" w:rsidRDefault="00D06EC6">
      <w:pPr>
        <w:rPr>
          <w:rFonts w:cs="Arial"/>
        </w:rPr>
      </w:pPr>
      <w:r w:rsidRPr="00BB12B2">
        <w:rPr>
          <w:rFonts w:cs="Arial"/>
        </w:rPr>
        <w:t>For consistency in reporting, the histologic classification published by the World Health Organization (WHO), shown below, is recommended.</w:t>
      </w:r>
      <w:r w:rsidR="00705188" w:rsidRPr="00BB12B2">
        <w:rPr>
          <w:rFonts w:cs="Arial"/>
          <w:vertAlign w:val="superscript"/>
        </w:rPr>
        <w:t>4</w:t>
      </w:r>
      <w:r w:rsidRPr="00BB12B2">
        <w:rPr>
          <w:rFonts w:cs="Arial"/>
        </w:rPr>
        <w:t xml:space="preserve"> However, this protocol does not preclude the use of other systems of classification or histologic types. According to WHO convention, the term “cholangiocarcinoma” is reserved for carcinomas arising in the intrahepatic bile ducts (see CAP </w:t>
      </w:r>
      <w:r w:rsidR="0028601A">
        <w:rPr>
          <w:rFonts w:cs="Arial"/>
        </w:rPr>
        <w:t>p</w:t>
      </w:r>
      <w:r w:rsidRPr="00BB12B2">
        <w:rPr>
          <w:rFonts w:cs="Arial"/>
        </w:rPr>
        <w:t xml:space="preserve">rotocol for </w:t>
      </w:r>
      <w:r w:rsidR="0028601A" w:rsidRPr="00BB12B2">
        <w:rPr>
          <w:rFonts w:cs="Arial"/>
        </w:rPr>
        <w:t>intrahepatic bile du</w:t>
      </w:r>
      <w:r w:rsidRPr="00BB12B2">
        <w:rPr>
          <w:rFonts w:cs="Arial"/>
        </w:rPr>
        <w:t xml:space="preserve">cts). </w:t>
      </w:r>
    </w:p>
    <w:p w14:paraId="78E7C2C5" w14:textId="77777777" w:rsidR="00D06EC6" w:rsidRPr="00BB12B2" w:rsidRDefault="00D06EC6">
      <w:pPr>
        <w:rPr>
          <w:rFonts w:cs="Arial"/>
        </w:rPr>
      </w:pPr>
    </w:p>
    <w:p w14:paraId="0DFC6C38" w14:textId="1E6694F0" w:rsidR="00D06EC6" w:rsidRPr="00BB12B2" w:rsidRDefault="007C62F5">
      <w:pPr>
        <w:rPr>
          <w:rFonts w:cs="Arial"/>
        </w:rPr>
      </w:pPr>
      <w:r w:rsidRPr="00BB12B2">
        <w:rPr>
          <w:rFonts w:cs="Arial"/>
        </w:rPr>
        <w:t>Intraductal neoplasms have a relatively favorable prognosis</w:t>
      </w:r>
      <w:proofErr w:type="gramStart"/>
      <w:r w:rsidRPr="00BB12B2">
        <w:rPr>
          <w:rFonts w:cs="Arial"/>
        </w:rPr>
        <w:t>,</w:t>
      </w:r>
      <w:r w:rsidR="00705188" w:rsidRPr="00BB12B2">
        <w:rPr>
          <w:rFonts w:cs="Arial"/>
          <w:vertAlign w:val="superscript"/>
        </w:rPr>
        <w:t>5</w:t>
      </w:r>
      <w:proofErr w:type="gramEnd"/>
      <w:r w:rsidR="00705188" w:rsidRPr="00BB12B2">
        <w:rPr>
          <w:rFonts w:cs="Arial"/>
          <w:vertAlign w:val="superscript"/>
        </w:rPr>
        <w:t>-7</w:t>
      </w:r>
      <w:r w:rsidRPr="00BB12B2">
        <w:rPr>
          <w:rFonts w:cs="Arial"/>
        </w:rPr>
        <w:t xml:space="preserve"> while signet-ring cell carcinoma, </w:t>
      </w:r>
      <w:r w:rsidR="001F6020" w:rsidRPr="00BB12B2">
        <w:rPr>
          <w:rFonts w:cs="Arial"/>
        </w:rPr>
        <w:t>poorly differentiated</w:t>
      </w:r>
      <w:r w:rsidRPr="00BB12B2">
        <w:rPr>
          <w:rFonts w:cs="Arial"/>
        </w:rPr>
        <w:t xml:space="preserve"> neuroendocrine carcinomas, and undifferentiated carcinomas are associated with a poorer prognosis. </w:t>
      </w:r>
    </w:p>
    <w:p w14:paraId="3A49BF9B" w14:textId="77777777" w:rsidR="00845C7F" w:rsidRDefault="00845C7F">
      <w:pPr>
        <w:pStyle w:val="Heading2"/>
        <w:rPr>
          <w:rFonts w:cs="Arial"/>
        </w:rPr>
      </w:pPr>
    </w:p>
    <w:p w14:paraId="27D050D3" w14:textId="77777777" w:rsidR="00D06EC6" w:rsidRPr="00BB12B2" w:rsidRDefault="00D06EC6">
      <w:pPr>
        <w:pStyle w:val="Heading2"/>
        <w:rPr>
          <w:rFonts w:cs="Arial"/>
        </w:rPr>
      </w:pPr>
      <w:r w:rsidRPr="00BB12B2">
        <w:rPr>
          <w:rFonts w:cs="Arial"/>
        </w:rPr>
        <w:t>Modified WHO Classification of Carcinoma of the Extrahepatic Bile Ducts</w:t>
      </w:r>
    </w:p>
    <w:p w14:paraId="7DB97621" w14:textId="77777777" w:rsidR="00D06EC6" w:rsidRPr="00BB12B2" w:rsidRDefault="00D06EC6">
      <w:pPr>
        <w:rPr>
          <w:rFonts w:cs="Arial"/>
          <w:lang w:val="pt-BR"/>
        </w:rPr>
      </w:pPr>
      <w:r w:rsidRPr="00BB12B2">
        <w:rPr>
          <w:rFonts w:cs="Arial"/>
          <w:lang w:val="pt-BR"/>
        </w:rPr>
        <w:t>Adenocarcinoma</w:t>
      </w:r>
    </w:p>
    <w:p w14:paraId="1071A2BA" w14:textId="3A487B58" w:rsidR="00EA2936" w:rsidRPr="00BB12B2" w:rsidRDefault="00EA2936" w:rsidP="00EA2936">
      <w:pPr>
        <w:rPr>
          <w:rFonts w:cs="Arial"/>
          <w:lang w:val="pt-BR"/>
        </w:rPr>
      </w:pPr>
      <w:r w:rsidRPr="00BB12B2">
        <w:rPr>
          <w:rFonts w:cs="Arial"/>
          <w:lang w:val="pt-BR"/>
        </w:rPr>
        <w:t xml:space="preserve">  </w:t>
      </w:r>
      <w:r w:rsidR="00845C7F">
        <w:rPr>
          <w:rFonts w:cs="Arial"/>
          <w:lang w:val="pt-BR"/>
        </w:rPr>
        <w:t xml:space="preserve"> </w:t>
      </w:r>
      <w:r w:rsidRPr="00BB12B2">
        <w:rPr>
          <w:rFonts w:cs="Arial"/>
          <w:lang w:val="pt-BR"/>
        </w:rPr>
        <w:t>Adenocarcinoma, biliary type</w:t>
      </w:r>
    </w:p>
    <w:p w14:paraId="7F9F310E" w14:textId="09B0B73D" w:rsidR="00EA2936" w:rsidRPr="00BB12B2" w:rsidRDefault="00EA2936" w:rsidP="00EA2936">
      <w:pPr>
        <w:rPr>
          <w:rFonts w:cs="Arial"/>
          <w:lang w:val="pt-BR"/>
        </w:rPr>
      </w:pPr>
      <w:r w:rsidRPr="00BB12B2">
        <w:rPr>
          <w:rFonts w:cs="Arial"/>
          <w:lang w:val="pt-BR"/>
        </w:rPr>
        <w:t xml:space="preserve">  </w:t>
      </w:r>
      <w:r w:rsidR="00845C7F">
        <w:rPr>
          <w:rFonts w:cs="Arial"/>
          <w:lang w:val="pt-BR"/>
        </w:rPr>
        <w:t xml:space="preserve"> </w:t>
      </w:r>
      <w:r w:rsidRPr="00BB12B2">
        <w:rPr>
          <w:rFonts w:cs="Arial"/>
          <w:lang w:val="pt-BR"/>
        </w:rPr>
        <w:t>Adenocarcinoma, intestinal type</w:t>
      </w:r>
    </w:p>
    <w:p w14:paraId="43106C6E" w14:textId="5B725196" w:rsidR="00EA2936" w:rsidRPr="00BB12B2" w:rsidRDefault="00EA2936" w:rsidP="00EA2936">
      <w:pPr>
        <w:rPr>
          <w:rFonts w:cs="Arial"/>
          <w:lang w:val="pt-BR"/>
        </w:rPr>
      </w:pPr>
      <w:r w:rsidRPr="00BB12B2">
        <w:rPr>
          <w:rFonts w:cs="Arial"/>
          <w:lang w:val="pt-BR"/>
        </w:rPr>
        <w:t xml:space="preserve">  </w:t>
      </w:r>
      <w:r w:rsidR="00845C7F">
        <w:rPr>
          <w:rFonts w:cs="Arial"/>
          <w:lang w:val="pt-BR"/>
        </w:rPr>
        <w:t xml:space="preserve"> </w:t>
      </w:r>
      <w:r w:rsidRPr="00BB12B2">
        <w:rPr>
          <w:rFonts w:cs="Arial"/>
          <w:lang w:val="pt-BR"/>
        </w:rPr>
        <w:t>Adenocarcinoma, gastric foveloar type</w:t>
      </w:r>
    </w:p>
    <w:p w14:paraId="1929F534" w14:textId="4BB0CAB2" w:rsidR="00EA2936" w:rsidRPr="00BB12B2" w:rsidRDefault="00EA2936" w:rsidP="00EA2936">
      <w:pPr>
        <w:rPr>
          <w:rFonts w:cs="Arial"/>
          <w:lang w:val="pt-BR"/>
        </w:rPr>
      </w:pPr>
      <w:r w:rsidRPr="00BB12B2">
        <w:rPr>
          <w:rFonts w:cs="Arial"/>
          <w:lang w:val="pt-BR"/>
        </w:rPr>
        <w:t xml:space="preserve">  </w:t>
      </w:r>
      <w:r w:rsidR="00845C7F">
        <w:rPr>
          <w:rFonts w:cs="Arial"/>
          <w:lang w:val="pt-BR"/>
        </w:rPr>
        <w:t xml:space="preserve"> </w:t>
      </w:r>
      <w:r w:rsidRPr="00BB12B2">
        <w:rPr>
          <w:rFonts w:cs="Arial"/>
          <w:lang w:val="pt-BR"/>
        </w:rPr>
        <w:t>Mucinous adenocarcinoma</w:t>
      </w:r>
    </w:p>
    <w:p w14:paraId="79B07CF7" w14:textId="585CFB62" w:rsidR="00EA2936" w:rsidRPr="00BB12B2" w:rsidRDefault="00EA2936" w:rsidP="00EA2936">
      <w:pPr>
        <w:rPr>
          <w:rFonts w:cs="Arial"/>
        </w:rPr>
      </w:pPr>
      <w:r w:rsidRPr="00BB12B2">
        <w:rPr>
          <w:rFonts w:cs="Arial"/>
        </w:rPr>
        <w:t xml:space="preserve">  </w:t>
      </w:r>
      <w:r w:rsidR="00845C7F">
        <w:rPr>
          <w:rFonts w:cs="Arial"/>
        </w:rPr>
        <w:t xml:space="preserve"> </w:t>
      </w:r>
      <w:r w:rsidRPr="00BB12B2">
        <w:rPr>
          <w:rFonts w:cs="Arial"/>
        </w:rPr>
        <w:t>Clear cell adenocarcinoma</w:t>
      </w:r>
    </w:p>
    <w:p w14:paraId="48E466AA" w14:textId="65BDF9C2" w:rsidR="003E60AE" w:rsidRPr="00BB12B2" w:rsidRDefault="00EA2936" w:rsidP="003E60AE">
      <w:pPr>
        <w:pStyle w:val="CommentText"/>
        <w:rPr>
          <w:rFonts w:cs="Arial"/>
        </w:rPr>
      </w:pPr>
      <w:r w:rsidRPr="00BB12B2">
        <w:rPr>
          <w:rFonts w:cs="Arial"/>
        </w:rPr>
        <w:t xml:space="preserve">  </w:t>
      </w:r>
      <w:r w:rsidR="00845C7F">
        <w:rPr>
          <w:rFonts w:cs="Arial"/>
        </w:rPr>
        <w:t xml:space="preserve"> </w:t>
      </w:r>
      <w:r w:rsidRPr="00BB12B2">
        <w:rPr>
          <w:rFonts w:cs="Arial"/>
        </w:rPr>
        <w:t>Signet-ring cell carcinoma</w:t>
      </w:r>
      <w:r w:rsidRPr="00BB12B2" w:rsidDel="00D1398B">
        <w:rPr>
          <w:rFonts w:cs="Arial"/>
          <w:lang w:val="pt-BR"/>
        </w:rPr>
        <w:t xml:space="preserve"> </w:t>
      </w:r>
      <w:r w:rsidR="003E60AE" w:rsidRPr="00BB12B2">
        <w:rPr>
          <w:rFonts w:cs="Arial"/>
        </w:rPr>
        <w:t>Intraductal papillary neoplasm with an associated invasive carcinoma</w:t>
      </w:r>
    </w:p>
    <w:p w14:paraId="7D437440" w14:textId="77777777" w:rsidR="003E60AE" w:rsidRPr="00BB12B2" w:rsidRDefault="003E60AE" w:rsidP="000C366B">
      <w:pPr>
        <w:pStyle w:val="CommentText"/>
        <w:rPr>
          <w:rFonts w:cs="Arial"/>
        </w:rPr>
      </w:pPr>
      <w:r w:rsidRPr="00BB12B2">
        <w:rPr>
          <w:rFonts w:cs="Arial"/>
        </w:rPr>
        <w:t>Mucinous cystic neoplasm with an associated invasive carcinoma</w:t>
      </w:r>
    </w:p>
    <w:p w14:paraId="38F37087" w14:textId="5A36E976" w:rsidR="00D06EC6" w:rsidRPr="00BB12B2" w:rsidRDefault="00D06EC6">
      <w:pPr>
        <w:rPr>
          <w:rFonts w:cs="Arial"/>
        </w:rPr>
      </w:pPr>
    </w:p>
    <w:p w14:paraId="6E30CF4B" w14:textId="77777777" w:rsidR="00D06EC6" w:rsidRPr="005D1DDD" w:rsidRDefault="00D06EC6">
      <w:pPr>
        <w:rPr>
          <w:rFonts w:cs="Arial"/>
        </w:rPr>
      </w:pPr>
      <w:r w:rsidRPr="005D1DDD">
        <w:rPr>
          <w:rFonts w:cs="Arial"/>
        </w:rPr>
        <w:t>Adenosquamous carcinoma</w:t>
      </w:r>
    </w:p>
    <w:p w14:paraId="618D71CC" w14:textId="77777777" w:rsidR="000514E8" w:rsidRPr="00BB12B2" w:rsidRDefault="00D06EC6" w:rsidP="000514E8">
      <w:pPr>
        <w:rPr>
          <w:rFonts w:cs="Arial"/>
        </w:rPr>
      </w:pPr>
      <w:r w:rsidRPr="005D1DDD">
        <w:rPr>
          <w:rFonts w:cs="Arial"/>
        </w:rPr>
        <w:t>Squamous cell carcinoma</w:t>
      </w:r>
    </w:p>
    <w:p w14:paraId="0A537B33" w14:textId="07A74A1C" w:rsidR="000514E8" w:rsidRPr="00BB12B2" w:rsidRDefault="009731CC" w:rsidP="000514E8">
      <w:pPr>
        <w:rPr>
          <w:rFonts w:cs="Arial"/>
        </w:rPr>
      </w:pPr>
      <w:r w:rsidRPr="00BB12B2">
        <w:rPr>
          <w:rFonts w:cs="Arial"/>
          <w:szCs w:val="24"/>
        </w:rPr>
        <w:t>Poorly differentiated</w:t>
      </w:r>
      <w:r w:rsidRPr="00BB12B2">
        <w:rPr>
          <w:rFonts w:cs="Arial"/>
          <w:sz w:val="16"/>
        </w:rPr>
        <w:t xml:space="preserve"> </w:t>
      </w:r>
      <w:r w:rsidRPr="00BB12B2">
        <w:rPr>
          <w:rFonts w:cs="Arial"/>
        </w:rPr>
        <w:t>n</w:t>
      </w:r>
      <w:r w:rsidR="000514E8" w:rsidRPr="00BB12B2">
        <w:rPr>
          <w:rFonts w:cs="Arial"/>
        </w:rPr>
        <w:t>euroendocrine carcinoma</w:t>
      </w:r>
    </w:p>
    <w:p w14:paraId="3FAA1012" w14:textId="77777777" w:rsidR="000514E8" w:rsidRPr="00BB12B2" w:rsidRDefault="000514E8" w:rsidP="000514E8">
      <w:pPr>
        <w:keepNext/>
        <w:rPr>
          <w:rFonts w:cs="Arial"/>
        </w:rPr>
      </w:pPr>
      <w:r w:rsidRPr="00BB12B2">
        <w:rPr>
          <w:rFonts w:cs="Arial"/>
        </w:rPr>
        <w:tab/>
        <w:t>Large cell neuroendocrine carcinoma</w:t>
      </w:r>
    </w:p>
    <w:p w14:paraId="7A375362" w14:textId="37D2B969" w:rsidR="00D06EC6" w:rsidRPr="00BB12B2" w:rsidRDefault="000514E8" w:rsidP="000514E8">
      <w:pPr>
        <w:keepNext/>
        <w:rPr>
          <w:rFonts w:cs="Arial"/>
        </w:rPr>
      </w:pPr>
      <w:r w:rsidRPr="00BB12B2">
        <w:rPr>
          <w:rFonts w:cs="Arial"/>
        </w:rPr>
        <w:tab/>
        <w:t>Small cell neuroendocrine carcinoma</w:t>
      </w:r>
    </w:p>
    <w:p w14:paraId="2C0AFA71" w14:textId="77777777" w:rsidR="003E60AE" w:rsidRPr="00BB12B2" w:rsidRDefault="003E60AE" w:rsidP="003E60AE">
      <w:pPr>
        <w:rPr>
          <w:rFonts w:cs="Arial"/>
        </w:rPr>
      </w:pPr>
      <w:r w:rsidRPr="00BB12B2">
        <w:rPr>
          <w:rFonts w:cs="Arial"/>
        </w:rPr>
        <w:t xml:space="preserve">Mixed </w:t>
      </w:r>
      <w:proofErr w:type="spellStart"/>
      <w:r w:rsidRPr="00BB12B2">
        <w:rPr>
          <w:rFonts w:cs="Arial"/>
        </w:rPr>
        <w:t>adenoneuroendocrine</w:t>
      </w:r>
      <w:proofErr w:type="spellEnd"/>
      <w:r w:rsidRPr="00BB12B2">
        <w:rPr>
          <w:rFonts w:cs="Arial"/>
        </w:rPr>
        <w:t xml:space="preserve"> carcinoma</w:t>
      </w:r>
    </w:p>
    <w:p w14:paraId="3C3679EC" w14:textId="2A1FD58D" w:rsidR="00D06EC6" w:rsidRPr="00BB12B2" w:rsidRDefault="00D06EC6">
      <w:pPr>
        <w:keepNext/>
        <w:rPr>
          <w:rFonts w:cs="Arial"/>
        </w:rPr>
      </w:pPr>
      <w:r w:rsidRPr="00BB12B2">
        <w:rPr>
          <w:rFonts w:cs="Arial"/>
        </w:rPr>
        <w:t>Undifferentiated carcinoma</w:t>
      </w:r>
    </w:p>
    <w:p w14:paraId="74AE76A3" w14:textId="77777777" w:rsidR="00D06EC6" w:rsidRPr="00BB12B2" w:rsidRDefault="00D06EC6">
      <w:pPr>
        <w:rPr>
          <w:rFonts w:cs="Arial"/>
        </w:rPr>
      </w:pPr>
    </w:p>
    <w:p w14:paraId="640A4EB6" w14:textId="77777777" w:rsidR="00D06EC6" w:rsidRPr="00BB12B2" w:rsidRDefault="006A6582">
      <w:pPr>
        <w:pStyle w:val="Heading2"/>
        <w:rPr>
          <w:rFonts w:cs="Arial"/>
        </w:rPr>
      </w:pPr>
      <w:r w:rsidRPr="00BB12B2">
        <w:rPr>
          <w:rFonts w:cs="Arial"/>
        </w:rPr>
        <w:t xml:space="preserve">D.  </w:t>
      </w:r>
      <w:r w:rsidR="00D06EC6" w:rsidRPr="00BB12B2">
        <w:rPr>
          <w:rFonts w:cs="Arial"/>
        </w:rPr>
        <w:t>Histologic Grade</w:t>
      </w:r>
    </w:p>
    <w:p w14:paraId="7A7A93ED" w14:textId="77777777" w:rsidR="00D06EC6" w:rsidRPr="00BB12B2" w:rsidRDefault="00D06EC6">
      <w:pPr>
        <w:rPr>
          <w:rFonts w:cs="Arial"/>
        </w:rPr>
      </w:pPr>
      <w:r w:rsidRPr="00BB12B2">
        <w:rPr>
          <w:rFonts w:cs="Arial"/>
        </w:rPr>
        <w:t>For adenocarcinomas, a quantitative grading system based on the proportion of gland formation within the tumor is suggested</w:t>
      </w:r>
      <w:r w:rsidR="00785331" w:rsidRPr="00BB12B2">
        <w:rPr>
          <w:rFonts w:cs="Arial"/>
        </w:rPr>
        <w:fldChar w:fldCharType="begin"/>
      </w:r>
      <w:r w:rsidRPr="00BB12B2">
        <w:rPr>
          <w:rFonts w:cs="Arial"/>
        </w:rPr>
        <w:instrText xml:space="preserve"> ADDIN EN.CITE &lt;EndNote&gt;&lt;Cite&gt;&lt;Author&gt;Albores-Saavedra&lt;/Author&gt;&lt;Year&gt;2000&lt;/Year&gt;&lt;RecNum&gt;2&lt;/RecNum&gt;&lt;record&gt;&lt;rec-number&gt;2&lt;/rec-number&gt;&lt;ref-type name="Book Section"&gt;5&lt;/ref-type&gt;&lt;contributors&gt;&lt;authors&gt;&lt;author&gt;Albores-Saavedra, J.&lt;/author&gt;&lt;author&gt;Scoazec, J. C.&lt;/author&gt;&lt;author&gt;Wittekind, C.&lt;/author&gt;&lt;author&gt;Sripa, B.&lt;/author&gt;&lt;author&gt;Menck, H. R.&lt;/author&gt;&lt;author&gt;Soehendra, N.&lt;/author&gt;&lt;author&gt;Sriram, P. V. J.&lt;/author&gt;&lt;/authors&gt;&lt;secondary-authors&gt;&lt;author&gt;Hamilton, S. R.&lt;/author&gt;&lt;author&gt;Aaltonen, L. A.&lt;/author&gt;&lt;/secondary-authors&gt;&lt;/contributors&gt;&lt;titles&gt;&lt;title&gt;Tumours of the gallbladder and extrahepatic bile ducts&lt;/title&gt;&lt;secondary-title&gt;World Health Organization Classification of Tumours.  Pathology and Genetics of Tumours of the Digestive System&lt;/secondary-title&gt;&lt;/titles&gt;&lt;pages&gt;203-218&lt;/pages&gt;&lt;dates&gt;&lt;year&gt;2000&lt;/year&gt;&lt;/dates&gt;&lt;pub-location&gt;Lyon&lt;/pub-location&gt;&lt;publisher&gt;IARC Press&lt;/publisher&gt;&lt;urls&gt;&lt;/urls&gt;&lt;/record&gt;&lt;/Cite&gt;&lt;/EndNote&gt;</w:instrText>
      </w:r>
      <w:r w:rsidR="00785331" w:rsidRPr="00BB12B2">
        <w:rPr>
          <w:rFonts w:cs="Arial"/>
        </w:rPr>
        <w:fldChar w:fldCharType="separate"/>
      </w:r>
      <w:r w:rsidRPr="00BB12B2">
        <w:rPr>
          <w:rFonts w:cs="Arial"/>
          <w:vertAlign w:val="superscript"/>
        </w:rPr>
        <w:t>3</w:t>
      </w:r>
      <w:r w:rsidR="00785331" w:rsidRPr="00BB12B2">
        <w:rPr>
          <w:rFonts w:cs="Arial"/>
        </w:rPr>
        <w:fldChar w:fldCharType="end"/>
      </w:r>
      <w:r w:rsidRPr="00BB12B2">
        <w:rPr>
          <w:rFonts w:cs="Arial"/>
        </w:rPr>
        <w:t xml:space="preserve"> and shown below. </w:t>
      </w:r>
    </w:p>
    <w:p w14:paraId="4B89D5F2" w14:textId="77777777" w:rsidR="00D06EC6" w:rsidRPr="00BB12B2" w:rsidRDefault="00D06EC6">
      <w:pPr>
        <w:rPr>
          <w:rFonts w:cs="Arial"/>
        </w:rPr>
      </w:pPr>
    </w:p>
    <w:p w14:paraId="01E17FA8" w14:textId="77777777" w:rsidR="00D06EC6" w:rsidRPr="00BB12B2" w:rsidRDefault="00D06EC6">
      <w:pPr>
        <w:pStyle w:val="Checklist2"/>
        <w:tabs>
          <w:tab w:val="clear" w:pos="1080"/>
        </w:tabs>
        <w:rPr>
          <w:rFonts w:cs="Arial"/>
        </w:rPr>
      </w:pPr>
      <w:r w:rsidRPr="00BB12B2">
        <w:rPr>
          <w:rFonts w:cs="Arial"/>
        </w:rPr>
        <w:t>Grade X</w:t>
      </w:r>
      <w:r w:rsidRPr="00BB12B2">
        <w:rPr>
          <w:rFonts w:cs="Arial"/>
        </w:rPr>
        <w:tab/>
        <w:t>Grade cannot be assessed</w:t>
      </w:r>
    </w:p>
    <w:p w14:paraId="42EB023C" w14:textId="77777777" w:rsidR="00D06EC6" w:rsidRPr="00BB12B2" w:rsidRDefault="00D06EC6">
      <w:pPr>
        <w:ind w:left="1080" w:hanging="1080"/>
        <w:rPr>
          <w:rFonts w:cs="Arial"/>
        </w:rPr>
      </w:pPr>
      <w:r w:rsidRPr="00BB12B2">
        <w:rPr>
          <w:rFonts w:cs="Arial"/>
        </w:rPr>
        <w:t>Grade 1</w:t>
      </w:r>
      <w:r w:rsidRPr="00BB12B2">
        <w:rPr>
          <w:rFonts w:cs="Arial"/>
        </w:rPr>
        <w:tab/>
        <w:t>Well differentiated (greater than 95% of tumor composed of glands)</w:t>
      </w:r>
    </w:p>
    <w:p w14:paraId="4CC18619" w14:textId="77777777" w:rsidR="00D06EC6" w:rsidRPr="00BB12B2" w:rsidRDefault="00D06EC6">
      <w:pPr>
        <w:ind w:left="1080" w:hanging="1080"/>
        <w:rPr>
          <w:rFonts w:cs="Arial"/>
        </w:rPr>
      </w:pPr>
      <w:r w:rsidRPr="00BB12B2">
        <w:rPr>
          <w:rFonts w:cs="Arial"/>
        </w:rPr>
        <w:t>Grade 2</w:t>
      </w:r>
      <w:r w:rsidRPr="00BB12B2">
        <w:rPr>
          <w:rFonts w:cs="Arial"/>
        </w:rPr>
        <w:tab/>
        <w:t>Moderately differentiated (50% to 95% of tumor composed of glands)</w:t>
      </w:r>
    </w:p>
    <w:p w14:paraId="374256CF" w14:textId="77777777" w:rsidR="00D06EC6" w:rsidRPr="00BB12B2" w:rsidRDefault="00D06EC6">
      <w:pPr>
        <w:ind w:left="1080" w:hanging="1080"/>
        <w:rPr>
          <w:rFonts w:cs="Arial"/>
        </w:rPr>
      </w:pPr>
      <w:r w:rsidRPr="00BB12B2">
        <w:rPr>
          <w:rFonts w:cs="Arial"/>
        </w:rPr>
        <w:t>Grade 3</w:t>
      </w:r>
      <w:r w:rsidRPr="00BB12B2">
        <w:rPr>
          <w:rFonts w:cs="Arial"/>
        </w:rPr>
        <w:tab/>
        <w:t>Poorly differentiated (less than 50% of tumor composed of glands)</w:t>
      </w:r>
    </w:p>
    <w:p w14:paraId="070901FE" w14:textId="77777777" w:rsidR="00D06EC6" w:rsidRPr="00BB12B2" w:rsidRDefault="00D06EC6">
      <w:pPr>
        <w:rPr>
          <w:rFonts w:cs="Arial"/>
        </w:rPr>
      </w:pPr>
    </w:p>
    <w:p w14:paraId="7F9E28FD" w14:textId="77777777" w:rsidR="00D06EC6" w:rsidRPr="00BB12B2" w:rsidRDefault="00D06EC6">
      <w:pPr>
        <w:rPr>
          <w:rFonts w:cs="Arial"/>
        </w:rPr>
      </w:pPr>
      <w:r w:rsidRPr="00BB12B2">
        <w:rPr>
          <w:rFonts w:cs="Arial"/>
        </w:rPr>
        <w:t>Definitions corresponding to the above histologic grades are as follows:</w:t>
      </w:r>
    </w:p>
    <w:p w14:paraId="71976931" w14:textId="77777777" w:rsidR="00D06EC6" w:rsidRPr="00BB12B2" w:rsidRDefault="00D06EC6">
      <w:pPr>
        <w:rPr>
          <w:rFonts w:cs="Arial"/>
        </w:rPr>
      </w:pPr>
    </w:p>
    <w:p w14:paraId="58AB8398" w14:textId="77777777" w:rsidR="00D06EC6" w:rsidRPr="00BB12B2" w:rsidRDefault="00D06EC6">
      <w:pPr>
        <w:ind w:left="1080" w:hanging="1080"/>
        <w:rPr>
          <w:rFonts w:cs="Arial"/>
        </w:rPr>
      </w:pPr>
      <w:r w:rsidRPr="00BB12B2">
        <w:rPr>
          <w:rFonts w:cs="Arial"/>
        </w:rPr>
        <w:t>Grade 1</w:t>
      </w:r>
      <w:r w:rsidRPr="00BB12B2">
        <w:rPr>
          <w:rFonts w:cs="Arial"/>
        </w:rPr>
        <w:tab/>
        <w:t>Composed entirely of glands or has less than 5% solid or cordlike growth patterns</w:t>
      </w:r>
    </w:p>
    <w:p w14:paraId="46E455BB" w14:textId="77777777" w:rsidR="00D06EC6" w:rsidRPr="00BB12B2" w:rsidRDefault="00D06EC6">
      <w:pPr>
        <w:pStyle w:val="Checklist2"/>
        <w:tabs>
          <w:tab w:val="clear" w:pos="1080"/>
        </w:tabs>
        <w:rPr>
          <w:rFonts w:cs="Arial"/>
        </w:rPr>
      </w:pPr>
      <w:r w:rsidRPr="00BB12B2">
        <w:rPr>
          <w:rFonts w:cs="Arial"/>
        </w:rPr>
        <w:t>Grade 2</w:t>
      </w:r>
      <w:r w:rsidRPr="00BB12B2">
        <w:rPr>
          <w:rFonts w:cs="Arial"/>
        </w:rPr>
        <w:tab/>
        <w:t>Has more than 5% but less than 50% solid or cordlike growth patterns</w:t>
      </w:r>
    </w:p>
    <w:p w14:paraId="40B9B5E9" w14:textId="77777777" w:rsidR="00D06EC6" w:rsidRPr="00BB12B2" w:rsidRDefault="00D06EC6">
      <w:pPr>
        <w:ind w:left="1080" w:hanging="1080"/>
        <w:rPr>
          <w:rFonts w:cs="Arial"/>
        </w:rPr>
      </w:pPr>
      <w:r w:rsidRPr="00BB12B2">
        <w:rPr>
          <w:rFonts w:cs="Arial"/>
        </w:rPr>
        <w:t>Grade 3</w:t>
      </w:r>
      <w:r w:rsidRPr="00BB12B2">
        <w:rPr>
          <w:rFonts w:cs="Arial"/>
        </w:rPr>
        <w:tab/>
        <w:t>Has 50% to 100% solid or cordlike growth patterns</w:t>
      </w:r>
    </w:p>
    <w:p w14:paraId="2F84705B" w14:textId="77777777" w:rsidR="00D06EC6" w:rsidRPr="00BB12B2" w:rsidRDefault="00D06EC6">
      <w:pPr>
        <w:rPr>
          <w:rFonts w:cs="Arial"/>
        </w:rPr>
      </w:pPr>
    </w:p>
    <w:p w14:paraId="06D71C31" w14:textId="77777777" w:rsidR="00D06EC6" w:rsidRPr="00BB12B2" w:rsidRDefault="00D06EC6">
      <w:pPr>
        <w:rPr>
          <w:rFonts w:cs="Arial"/>
        </w:rPr>
      </w:pPr>
      <w:r w:rsidRPr="00BB12B2">
        <w:rPr>
          <w:rFonts w:cs="Arial"/>
        </w:rPr>
        <w:t>For squamous cell carcinomas, a rare tumor type in the extrahepatic bile ducts, a suggested grading system is shown below. If there are variations in the differentiation within the tumor, the highest (least favorable) grade is recorded.</w:t>
      </w:r>
    </w:p>
    <w:p w14:paraId="05614212" w14:textId="77777777" w:rsidR="00D06EC6" w:rsidRPr="00BB12B2" w:rsidRDefault="00D06EC6">
      <w:pPr>
        <w:rPr>
          <w:rFonts w:cs="Arial"/>
        </w:rPr>
      </w:pPr>
    </w:p>
    <w:p w14:paraId="7F305DD7" w14:textId="77777777" w:rsidR="00D06EC6" w:rsidRPr="00BB12B2" w:rsidRDefault="00D06EC6">
      <w:pPr>
        <w:ind w:left="1080" w:hanging="1080"/>
        <w:rPr>
          <w:rFonts w:cs="Arial"/>
        </w:rPr>
      </w:pPr>
      <w:r w:rsidRPr="00BB12B2">
        <w:rPr>
          <w:rFonts w:cs="Arial"/>
        </w:rPr>
        <w:t>Grade X</w:t>
      </w:r>
      <w:r w:rsidRPr="00BB12B2">
        <w:rPr>
          <w:rFonts w:cs="Arial"/>
        </w:rPr>
        <w:tab/>
        <w:t>Grade cannot be assessed</w:t>
      </w:r>
    </w:p>
    <w:p w14:paraId="7D8CEEDF" w14:textId="77777777" w:rsidR="00D06EC6" w:rsidRPr="00BB12B2" w:rsidRDefault="00D06EC6">
      <w:pPr>
        <w:ind w:left="1080" w:hanging="1080"/>
        <w:rPr>
          <w:rFonts w:cs="Arial"/>
        </w:rPr>
      </w:pPr>
      <w:r w:rsidRPr="00BB12B2">
        <w:rPr>
          <w:rFonts w:cs="Arial"/>
        </w:rPr>
        <w:t>Grade 1</w:t>
      </w:r>
      <w:r w:rsidRPr="00BB12B2">
        <w:rPr>
          <w:rFonts w:cs="Arial"/>
        </w:rPr>
        <w:tab/>
        <w:t>Well differentiated</w:t>
      </w:r>
    </w:p>
    <w:p w14:paraId="22B4E543" w14:textId="77777777" w:rsidR="00D06EC6" w:rsidRPr="00BB12B2" w:rsidRDefault="00D06EC6">
      <w:pPr>
        <w:ind w:left="1080" w:hanging="1080"/>
        <w:rPr>
          <w:rFonts w:cs="Arial"/>
        </w:rPr>
      </w:pPr>
      <w:r w:rsidRPr="00BB12B2">
        <w:rPr>
          <w:rFonts w:cs="Arial"/>
        </w:rPr>
        <w:t>Grade 2</w:t>
      </w:r>
      <w:r w:rsidRPr="00BB12B2">
        <w:rPr>
          <w:rFonts w:cs="Arial"/>
        </w:rPr>
        <w:tab/>
        <w:t>Moderately differentiated</w:t>
      </w:r>
    </w:p>
    <w:p w14:paraId="10CC05BF" w14:textId="77777777" w:rsidR="00D06EC6" w:rsidRPr="00BB12B2" w:rsidRDefault="00D06EC6">
      <w:pPr>
        <w:ind w:left="1080" w:hanging="1080"/>
        <w:rPr>
          <w:rFonts w:cs="Arial"/>
        </w:rPr>
      </w:pPr>
      <w:r w:rsidRPr="00BB12B2">
        <w:rPr>
          <w:rFonts w:cs="Arial"/>
        </w:rPr>
        <w:t>Grade 3</w:t>
      </w:r>
      <w:r w:rsidRPr="00BB12B2">
        <w:rPr>
          <w:rFonts w:cs="Arial"/>
        </w:rPr>
        <w:tab/>
        <w:t>Poorly differentiated</w:t>
      </w:r>
    </w:p>
    <w:p w14:paraId="285CEE84" w14:textId="77777777" w:rsidR="00D06EC6" w:rsidRPr="00BB12B2" w:rsidRDefault="00D06EC6">
      <w:pPr>
        <w:rPr>
          <w:rFonts w:cs="Arial"/>
          <w:position w:val="7"/>
        </w:rPr>
      </w:pPr>
    </w:p>
    <w:p w14:paraId="10370BCF" w14:textId="1D0D3A82" w:rsidR="003E60AE" w:rsidRPr="00BB12B2" w:rsidRDefault="003E60AE" w:rsidP="003E60AE">
      <w:pPr>
        <w:rPr>
          <w:rFonts w:cs="Arial"/>
        </w:rPr>
      </w:pPr>
      <w:r w:rsidRPr="00BB12B2">
        <w:rPr>
          <w:rFonts w:cs="Arial"/>
        </w:rPr>
        <w:t>By convention, signet-ring cell carcinomas are assigned grade 3. Undifferentiated carcinomas lack morphologic or immunohistochemical evidence of glandular, squamous</w:t>
      </w:r>
      <w:r w:rsidR="0028601A">
        <w:rPr>
          <w:rFonts w:cs="Arial"/>
        </w:rPr>
        <w:t>,</w:t>
      </w:r>
      <w:r w:rsidRPr="00BB12B2">
        <w:rPr>
          <w:rFonts w:cs="Arial"/>
        </w:rPr>
        <w:t xml:space="preserve"> or neuroendocrine differentiation</w:t>
      </w:r>
      <w:r w:rsidR="0028601A">
        <w:rPr>
          <w:rFonts w:cs="Arial"/>
        </w:rPr>
        <w:t>.</w:t>
      </w:r>
      <w:r w:rsidR="005D1DDD">
        <w:rPr>
          <w:rFonts w:cs="Arial"/>
        </w:rPr>
        <w:t xml:space="preserve"> </w:t>
      </w:r>
      <w:r w:rsidRPr="00BB12B2">
        <w:rPr>
          <w:rFonts w:cs="Arial"/>
        </w:rPr>
        <w:t xml:space="preserve">This category is not included in the AJCC grading scheme. </w:t>
      </w:r>
      <w:r w:rsidRPr="00BB12B2">
        <w:rPr>
          <w:rFonts w:cs="Arial"/>
          <w:kern w:val="20"/>
        </w:rPr>
        <w:t xml:space="preserve">This grading scheme is not applicable to </w:t>
      </w:r>
      <w:r w:rsidR="009731CC" w:rsidRPr="00BB12B2">
        <w:rPr>
          <w:rFonts w:cs="Arial"/>
          <w:szCs w:val="24"/>
        </w:rPr>
        <w:t>poorly differentiated</w:t>
      </w:r>
      <w:r w:rsidR="009731CC" w:rsidRPr="00BB12B2">
        <w:rPr>
          <w:rFonts w:cs="Arial"/>
          <w:sz w:val="16"/>
        </w:rPr>
        <w:t xml:space="preserve"> </w:t>
      </w:r>
      <w:r w:rsidRPr="00BB12B2">
        <w:rPr>
          <w:rFonts w:cs="Arial"/>
          <w:kern w:val="20"/>
        </w:rPr>
        <w:t xml:space="preserve">neuroendocrine carcinomas. </w:t>
      </w:r>
    </w:p>
    <w:p w14:paraId="2ACCAD1D" w14:textId="77777777" w:rsidR="003E60AE" w:rsidRPr="00BB12B2" w:rsidRDefault="003E60AE">
      <w:pPr>
        <w:rPr>
          <w:rFonts w:cs="Arial"/>
          <w:position w:val="7"/>
        </w:rPr>
      </w:pPr>
    </w:p>
    <w:p w14:paraId="4A3ACD64" w14:textId="77777777" w:rsidR="00D06EC6" w:rsidRPr="00BB12B2" w:rsidRDefault="006A6582">
      <w:pPr>
        <w:pStyle w:val="Heading2"/>
        <w:rPr>
          <w:rFonts w:cs="Arial"/>
        </w:rPr>
      </w:pPr>
      <w:r w:rsidRPr="00BB12B2">
        <w:rPr>
          <w:rFonts w:cs="Arial"/>
        </w:rPr>
        <w:t xml:space="preserve">E.  </w:t>
      </w:r>
      <w:r w:rsidR="00D06EC6" w:rsidRPr="00BB12B2">
        <w:rPr>
          <w:rFonts w:cs="Arial"/>
        </w:rPr>
        <w:t>Margins</w:t>
      </w:r>
    </w:p>
    <w:p w14:paraId="4CE63EE8" w14:textId="6C6CA610" w:rsidR="00D06EC6" w:rsidRPr="00BB12B2" w:rsidRDefault="00D06EC6">
      <w:pPr>
        <w:rPr>
          <w:rFonts w:cs="Arial"/>
        </w:rPr>
      </w:pPr>
      <w:r w:rsidRPr="00BB12B2">
        <w:rPr>
          <w:rFonts w:cs="Arial"/>
        </w:rPr>
        <w:t>Locoregional recurrence, as opposed to distant metastases, is usually the first site of disease recurrence and occurs in up to 59% of patients with perihilar bile duct carcinomas.</w:t>
      </w:r>
      <w:r w:rsidR="00705188" w:rsidRPr="00BB12B2">
        <w:rPr>
          <w:rFonts w:cs="Arial"/>
          <w:vertAlign w:val="superscript"/>
        </w:rPr>
        <w:t>8</w:t>
      </w:r>
      <w:r w:rsidRPr="00BB12B2">
        <w:rPr>
          <w:rFonts w:cs="Arial"/>
        </w:rPr>
        <w:t xml:space="preserve"> Tumor recurrence is often related to residual tumor located in the proximal or distal surgical margins of the bile duct or from tumor located along the dissected soft tissue margin in the portal area.</w:t>
      </w:r>
      <w:r w:rsidRPr="00BB12B2">
        <w:rPr>
          <w:rStyle w:val="Superscript"/>
          <w:rFonts w:cs="Arial"/>
        </w:rPr>
        <w:t xml:space="preserve"> </w:t>
      </w:r>
      <w:r w:rsidRPr="00BB12B2">
        <w:rPr>
          <w:rFonts w:cs="Arial"/>
        </w:rPr>
        <w:t>Local recurrence (usually at the surgical margins) can be attributed in many cases to tumor spread longitudinally along the duct wall and to perineural and lymph</w:t>
      </w:r>
      <w:r w:rsidR="008E6BD6">
        <w:rPr>
          <w:rFonts w:cs="Arial"/>
        </w:rPr>
        <w:t>o</w:t>
      </w:r>
      <w:r w:rsidRPr="00BB12B2">
        <w:rPr>
          <w:rFonts w:cs="Arial"/>
        </w:rPr>
        <w:t>vascular invasion.</w:t>
      </w:r>
      <w:r w:rsidR="00705188" w:rsidRPr="00BB12B2">
        <w:rPr>
          <w:rFonts w:cs="Arial"/>
          <w:vertAlign w:val="superscript"/>
        </w:rPr>
        <w:t>9</w:t>
      </w:r>
      <w:r w:rsidR="00705188" w:rsidRPr="00BB12B2" w:rsidDel="00705188">
        <w:rPr>
          <w:rFonts w:cs="Arial"/>
          <w:vertAlign w:val="superscript"/>
        </w:rPr>
        <w:t xml:space="preserve"> </w:t>
      </w:r>
    </w:p>
    <w:p w14:paraId="3808325C" w14:textId="77777777" w:rsidR="00D06EC6" w:rsidRPr="00BB12B2" w:rsidRDefault="00D06EC6">
      <w:pPr>
        <w:rPr>
          <w:rFonts w:cs="Arial"/>
        </w:rPr>
      </w:pPr>
    </w:p>
    <w:p w14:paraId="2D80B25D" w14:textId="77777777" w:rsidR="00D06EC6" w:rsidRPr="00BB12B2" w:rsidRDefault="00D06EC6">
      <w:pPr>
        <w:rPr>
          <w:rFonts w:cs="Arial"/>
        </w:rPr>
      </w:pPr>
      <w:r w:rsidRPr="00BB12B2">
        <w:rPr>
          <w:rFonts w:cs="Arial"/>
        </w:rPr>
        <w:t>Complete surgical resection with microscopically negative surgical margins is an important predictor of outcome in multivariate analysis for both perihilar and distal bile duct carcinomas, with overall 5-year survival for perihilar tumor improved from 10% for all patients to 30% for those with negative resection margins.</w:t>
      </w:r>
      <w:r w:rsidR="00785331" w:rsidRPr="00BB12B2">
        <w:rPr>
          <w:rFonts w:cs="Arial"/>
        </w:rPr>
        <w:fldChar w:fldCharType="begin"/>
      </w:r>
      <w:r w:rsidRPr="00BB12B2">
        <w:rPr>
          <w:rFonts w:cs="Arial"/>
        </w:rPr>
        <w:instrText xml:space="preserve"> ADDIN EN.CITE &lt;EndNote&gt;&lt;Cite&gt;&lt;Author&gt;DeOliveira&lt;/Author&gt;&lt;Year&gt;2007&lt;/Year&gt;&lt;RecNum&gt;241&lt;/RecNum&gt;&lt;record&gt;&lt;rec-number&gt;241&lt;/rec-number&gt;&lt;ref-type name="Journal Article"&gt;17&lt;/ref-type&gt;&lt;contributors&gt;&lt;authors&gt;&lt;author&gt;DeOliveira, M. L.&lt;/author&gt;&lt;author&gt;Cunningham, S. C.&lt;/author&gt;&lt;author&gt;Cameron, J. L.&lt;/author&gt;&lt;author&gt;Kamangar, F.&lt;/author&gt;&lt;author&gt;Winter, J. M.&lt;/author&gt;&lt;author&gt;Lillemoe, K. D.&lt;/author&gt;&lt;author&gt;Choti, M. A.&lt;/author&gt;&lt;author&gt;Yeo, C. J.&lt;/author&gt;&lt;author&gt;Schulick, R. D.&lt;/author&gt;&lt;/authors&gt;&lt;/contributors&gt;&lt;titles&gt;&lt;title&gt;Cholangiocarcinoma: thirty-one-year experience with 564 patients at a single institution&lt;/title&gt;&lt;secondary-title&gt;Annals of Surgery&lt;/secondary-title&gt;&lt;/titles&gt;&lt;pages&gt;755-762&lt;/pages&gt;&lt;volume&gt;245&lt;/volume&gt;&lt;number&gt;5&lt;/number&gt;&lt;dates&gt;&lt;year&gt;2007&lt;/year&gt;&lt;/dates&gt;&lt;urls&gt;&lt;/urls&gt;&lt;/record&gt;&lt;/Cite&gt;&lt;/EndNote&gt;</w:instrText>
      </w:r>
      <w:r w:rsidR="00785331" w:rsidRPr="00BB12B2">
        <w:rPr>
          <w:rFonts w:cs="Arial"/>
        </w:rPr>
        <w:fldChar w:fldCharType="separate"/>
      </w:r>
      <w:r w:rsidRPr="00BB12B2">
        <w:rPr>
          <w:rFonts w:cs="Arial"/>
          <w:vertAlign w:val="superscript"/>
        </w:rPr>
        <w:t>1</w:t>
      </w:r>
      <w:r w:rsidR="00785331" w:rsidRPr="00BB12B2">
        <w:rPr>
          <w:rFonts w:cs="Arial"/>
        </w:rPr>
        <w:fldChar w:fldCharType="end"/>
      </w:r>
      <w:r w:rsidRPr="00BB12B2">
        <w:rPr>
          <w:rFonts w:cs="Arial"/>
        </w:rPr>
        <w:t xml:space="preserve">  </w:t>
      </w:r>
    </w:p>
    <w:p w14:paraId="3D476371" w14:textId="77777777" w:rsidR="00D06EC6" w:rsidRPr="00BB12B2" w:rsidRDefault="00D06EC6">
      <w:pPr>
        <w:rPr>
          <w:rFonts w:cs="Arial"/>
        </w:rPr>
      </w:pPr>
    </w:p>
    <w:p w14:paraId="76BEAEBA" w14:textId="38482FDE" w:rsidR="00D06EC6" w:rsidRPr="00BB12B2" w:rsidRDefault="00D06EC6">
      <w:pPr>
        <w:rPr>
          <w:rFonts w:cs="Arial"/>
          <w:position w:val="7"/>
        </w:rPr>
      </w:pPr>
      <w:r w:rsidRPr="00BB12B2">
        <w:rPr>
          <w:rFonts w:cs="Arial"/>
        </w:rPr>
        <w:t>Malignant tumors of the extrahepatic bile ducts are often multifocal.</w:t>
      </w:r>
      <w:r w:rsidR="00845C7F">
        <w:rPr>
          <w:rFonts w:cs="Arial"/>
        </w:rPr>
        <w:t xml:space="preserve"> </w:t>
      </w:r>
      <w:r w:rsidRPr="00BB12B2">
        <w:rPr>
          <w:rFonts w:cs="Arial"/>
        </w:rPr>
        <w:t>Therefore, microscopic foci of carcinoma or intraepithelial neoplasia may be found at the margin(s) even though the main tumor mass has been resected. In some cases it may be difficult to evaluate margins on frozen section preparations because of inflammation and reactive change of the surface epithelium or within the intramural mucous glands. If surgical margins are free of carcinoma, the distance between the closest margin and the tumor edge should be measured.</w:t>
      </w:r>
    </w:p>
    <w:p w14:paraId="0C421D1E" w14:textId="77777777" w:rsidR="00D06EC6" w:rsidRPr="00BB12B2" w:rsidRDefault="00D06EC6">
      <w:pPr>
        <w:rPr>
          <w:rFonts w:cs="Arial"/>
          <w:position w:val="7"/>
        </w:rPr>
      </w:pPr>
    </w:p>
    <w:p w14:paraId="5F63D200" w14:textId="1F2BA3AF" w:rsidR="00D06EC6" w:rsidRPr="00BB12B2" w:rsidRDefault="001F6020">
      <w:pPr>
        <w:rPr>
          <w:rFonts w:cs="Arial"/>
          <w:position w:val="7"/>
        </w:rPr>
      </w:pPr>
      <w:r w:rsidRPr="00BB12B2">
        <w:rPr>
          <w:rFonts w:cs="Arial"/>
          <w:position w:val="7"/>
        </w:rPr>
        <w:t xml:space="preserve">The gallbladder specimen should be examined as </w:t>
      </w:r>
      <w:r w:rsidR="00D06EC6" w:rsidRPr="00BB12B2">
        <w:rPr>
          <w:rFonts w:cs="Arial"/>
          <w:position w:val="7"/>
        </w:rPr>
        <w:t xml:space="preserve">bile duct carcinoma </w:t>
      </w:r>
      <w:r w:rsidRPr="00BB12B2">
        <w:rPr>
          <w:rFonts w:cs="Arial"/>
          <w:position w:val="7"/>
        </w:rPr>
        <w:t xml:space="preserve">can be associated with </w:t>
      </w:r>
      <w:r w:rsidR="00D06EC6" w:rsidRPr="00BB12B2">
        <w:rPr>
          <w:rFonts w:cs="Arial"/>
          <w:position w:val="7"/>
        </w:rPr>
        <w:t>synchronous carcinomas of the gallbladder.</w:t>
      </w:r>
    </w:p>
    <w:p w14:paraId="137C3C7E" w14:textId="77777777" w:rsidR="00D06EC6" w:rsidRPr="00BB12B2" w:rsidRDefault="00D06EC6">
      <w:pPr>
        <w:rPr>
          <w:rFonts w:cs="Arial"/>
          <w:b/>
          <w:position w:val="7"/>
        </w:rPr>
      </w:pPr>
    </w:p>
    <w:p w14:paraId="2029763B" w14:textId="77777777" w:rsidR="00D06EC6" w:rsidRPr="00BB12B2" w:rsidRDefault="006A6582">
      <w:pPr>
        <w:pStyle w:val="Heading2"/>
        <w:rPr>
          <w:rFonts w:cs="Arial"/>
        </w:rPr>
      </w:pPr>
      <w:r w:rsidRPr="00BB12B2">
        <w:rPr>
          <w:rFonts w:cs="Arial"/>
        </w:rPr>
        <w:t xml:space="preserve">F.  </w:t>
      </w:r>
      <w:r w:rsidR="00D06EC6" w:rsidRPr="00BB12B2">
        <w:rPr>
          <w:rFonts w:cs="Arial"/>
        </w:rPr>
        <w:t>Perineural and Vascular/Lymphatic Invasion</w:t>
      </w:r>
    </w:p>
    <w:p w14:paraId="71A981B5" w14:textId="7F0C056D" w:rsidR="00D06EC6" w:rsidRPr="00BB12B2" w:rsidRDefault="00D06EC6">
      <w:pPr>
        <w:rPr>
          <w:rFonts w:cs="Arial"/>
        </w:rPr>
      </w:pPr>
      <w:r w:rsidRPr="00BB12B2">
        <w:rPr>
          <w:rFonts w:cs="Arial"/>
        </w:rPr>
        <w:t>Perineural and lymphatic invasion are common in extrahepatic bile duct carcinomas, although they are found less often in early-stage cancers (11%).</w:t>
      </w:r>
      <w:r w:rsidR="00705188" w:rsidRPr="00BB12B2">
        <w:rPr>
          <w:rFonts w:cs="Arial"/>
          <w:vertAlign w:val="superscript"/>
        </w:rPr>
        <w:t>10</w:t>
      </w:r>
      <w:r w:rsidRPr="00BB12B2">
        <w:rPr>
          <w:rFonts w:cs="Arial"/>
        </w:rPr>
        <w:t xml:space="preserve"> They should be specifically evaluated because they are associated with adverse outcome on univariate analysis.</w:t>
      </w:r>
      <w:r w:rsidR="00705188" w:rsidRPr="00BB12B2">
        <w:rPr>
          <w:rFonts w:cs="Arial"/>
          <w:vertAlign w:val="superscript"/>
        </w:rPr>
        <w:t>11</w:t>
      </w:r>
      <w:r w:rsidRPr="00BB12B2">
        <w:rPr>
          <w:rFonts w:cs="Arial"/>
        </w:rPr>
        <w:t xml:space="preserve"> Although perineural invasion is sometimes useful for distinguishing carcinoma from nonneoplastic glands, caution should be used in interpretation of this finding in ducts affected by primary sclerosing cholangitis, </w:t>
      </w:r>
      <w:r w:rsidR="00A961F0" w:rsidRPr="00BB12B2">
        <w:rPr>
          <w:rFonts w:cs="Arial"/>
        </w:rPr>
        <w:t xml:space="preserve">as </w:t>
      </w:r>
      <w:r w:rsidRPr="00BB12B2">
        <w:rPr>
          <w:rFonts w:cs="Arial"/>
        </w:rPr>
        <w:t xml:space="preserve">benign hyperplastic intramural glands </w:t>
      </w:r>
      <w:r w:rsidR="00A961F0" w:rsidRPr="00BB12B2">
        <w:rPr>
          <w:rFonts w:cs="Arial"/>
        </w:rPr>
        <w:t xml:space="preserve">adjacent to nerves </w:t>
      </w:r>
      <w:r w:rsidR="001F6020" w:rsidRPr="00BB12B2">
        <w:rPr>
          <w:rFonts w:cs="Arial"/>
        </w:rPr>
        <w:t>h</w:t>
      </w:r>
      <w:r w:rsidRPr="00BB12B2">
        <w:rPr>
          <w:rFonts w:cs="Arial"/>
        </w:rPr>
        <w:t>as been reported in this setting</w:t>
      </w:r>
      <w:r w:rsidR="00845C7F">
        <w:rPr>
          <w:rFonts w:cs="Arial"/>
        </w:rPr>
        <w:t>.</w:t>
      </w:r>
      <w:r w:rsidR="00705188" w:rsidRPr="00BB12B2">
        <w:rPr>
          <w:rFonts w:cs="Arial"/>
          <w:vertAlign w:val="superscript"/>
        </w:rPr>
        <w:t>12</w:t>
      </w:r>
    </w:p>
    <w:p w14:paraId="0EE1F983" w14:textId="77777777" w:rsidR="00D06EC6" w:rsidRPr="00BB12B2" w:rsidRDefault="00D06EC6">
      <w:pPr>
        <w:rPr>
          <w:rFonts w:cs="Arial"/>
          <w:position w:val="7"/>
        </w:rPr>
      </w:pPr>
    </w:p>
    <w:p w14:paraId="0E2DDAB4" w14:textId="77777777" w:rsidR="00D06EC6" w:rsidRPr="00BB12B2" w:rsidRDefault="00D06EC6" w:rsidP="00D06EC6">
      <w:pPr>
        <w:pStyle w:val="Heading2"/>
        <w:rPr>
          <w:rFonts w:cs="Arial"/>
        </w:rPr>
      </w:pPr>
      <w:r w:rsidRPr="00BB12B2">
        <w:rPr>
          <w:rFonts w:cs="Arial"/>
        </w:rPr>
        <w:t xml:space="preserve">G. </w:t>
      </w:r>
      <w:r w:rsidRPr="00BB12B2">
        <w:rPr>
          <w:rFonts w:cs="Arial"/>
        </w:rPr>
        <w:tab/>
        <w:t>TNM and Anatomic Stage/Prognostic Groupings</w:t>
      </w:r>
    </w:p>
    <w:p w14:paraId="102BE324" w14:textId="0B39223C" w:rsidR="00D06EC6" w:rsidRPr="00BB12B2" w:rsidRDefault="00D06EC6" w:rsidP="00D06EC6">
      <w:pPr>
        <w:keepNext/>
        <w:keepLines/>
        <w:rPr>
          <w:rFonts w:cs="Arial"/>
        </w:rPr>
      </w:pPr>
      <w:r w:rsidRPr="00BB12B2">
        <w:rPr>
          <w:rFonts w:cs="Arial"/>
        </w:rPr>
        <w:t>Surgical resection is the most effective therapy for extrahepatic biliary tract carcinomas, and the best estimation of prognosis is related to the anatomic extent (stage) of dis</w:t>
      </w:r>
      <w:r w:rsidR="00845C7F">
        <w:rPr>
          <w:rFonts w:cs="Arial"/>
        </w:rPr>
        <w:t xml:space="preserve">ease at the time of resection. </w:t>
      </w:r>
      <w:r w:rsidRPr="00BB12B2">
        <w:rPr>
          <w:rFonts w:cs="Arial"/>
        </w:rPr>
        <w:t>In particular, lymph node metastases are predictors of poorer outcome.</w:t>
      </w:r>
      <w:r w:rsidR="001F6020" w:rsidRPr="00BB12B2">
        <w:rPr>
          <w:rFonts w:cs="Arial"/>
          <w:vertAlign w:val="superscript"/>
        </w:rPr>
        <w:t>1</w:t>
      </w:r>
      <w:proofErr w:type="gramStart"/>
      <w:r w:rsidR="001F6020" w:rsidRPr="00BB12B2">
        <w:rPr>
          <w:rFonts w:cs="Arial"/>
          <w:vertAlign w:val="superscript"/>
        </w:rPr>
        <w:t>,1</w:t>
      </w:r>
      <w:r w:rsidR="00705188" w:rsidRPr="00BB12B2">
        <w:rPr>
          <w:rFonts w:cs="Arial"/>
          <w:vertAlign w:val="superscript"/>
        </w:rPr>
        <w:t>3</w:t>
      </w:r>
      <w:proofErr w:type="gramEnd"/>
      <w:r w:rsidR="001F6020" w:rsidRPr="00BB12B2" w:rsidDel="001F6020">
        <w:rPr>
          <w:rFonts w:cs="Arial"/>
        </w:rPr>
        <w:t xml:space="preserve"> </w:t>
      </w:r>
    </w:p>
    <w:p w14:paraId="7EB594F2" w14:textId="77777777" w:rsidR="00D06EC6" w:rsidRPr="00BB12B2" w:rsidRDefault="00D06EC6" w:rsidP="00BB12B2">
      <w:pPr>
        <w:keepNext/>
        <w:keepLines/>
        <w:rPr>
          <w:rFonts w:cs="Arial"/>
        </w:rPr>
      </w:pPr>
    </w:p>
    <w:p w14:paraId="172002F3" w14:textId="27FCC96E" w:rsidR="00D06EC6" w:rsidRPr="00BB12B2" w:rsidRDefault="00D06EC6">
      <w:pPr>
        <w:rPr>
          <w:rFonts w:cs="Arial"/>
        </w:rPr>
      </w:pPr>
      <w:r w:rsidRPr="00BB12B2">
        <w:rPr>
          <w:rFonts w:cs="Arial"/>
        </w:rPr>
        <w:t>For malignant tumors of the perihilar bile ducts, the TNM staging system of the American Joint Committee on Cancer (AJCC) and the International Union Against Cancer (UICC) is recommended.</w:t>
      </w:r>
      <w:r w:rsidR="00785331" w:rsidRPr="00BB12B2">
        <w:rPr>
          <w:rFonts w:cs="Arial"/>
        </w:rPr>
        <w:fldChar w:fldCharType="begin"/>
      </w:r>
      <w:r w:rsidRPr="00BB12B2">
        <w:rPr>
          <w:rFonts w:cs="Arial"/>
        </w:rPr>
        <w:instrText xml:space="preserve"> ADDIN EN.CITE &lt;EndNote&gt;&lt;Cite&gt;&lt;Author&gt;Edge&lt;/Author&gt;&lt;Year&gt;2009&lt;/Year&gt;&lt;RecNum&gt;242&lt;/RecNum&gt;&lt;record&gt;&lt;rec-number&gt;242&lt;/rec-number&gt;&lt;ref-type name="Edited Book"&gt;28&lt;/ref-type&gt;&lt;contributors&gt;&lt;authors&gt;&lt;author&gt;Edge, S. E.&lt;/author&gt;&lt;author&gt;Byrd, D. R.&lt;/author&gt;&lt;author&gt;Carducci, M. A.&lt;/author&gt;&lt;author&gt;Compton, C. C.&lt;/author&gt;&lt;/authors&gt;&lt;/contributors&gt;&lt;titles&gt;&lt;title&gt;AJCC Cancer Staging Manual&lt;/title&gt;&lt;secondary-title&gt;&amp;#xD;&lt;/secondary-title&gt;&lt;/titles&gt;&lt;edition&gt;7th&lt;/edition&gt;&lt;dates&gt;&lt;year&gt;2009&lt;/year&gt;&lt;/dates&gt;&lt;pub-location&gt;New  York, NY&lt;/pub-location&gt;&lt;publisher&gt;Springer&lt;/publisher&gt;&lt;urls&gt;&lt;/urls&gt;&lt;/record&gt;&lt;/Cite&gt;&lt;/EndNote&gt;</w:instrText>
      </w:r>
      <w:r w:rsidR="00785331" w:rsidRPr="00BB12B2">
        <w:rPr>
          <w:rFonts w:cs="Arial"/>
        </w:rPr>
        <w:fldChar w:fldCharType="separate"/>
      </w:r>
      <w:r w:rsidRPr="00BB12B2">
        <w:rPr>
          <w:rFonts w:cs="Arial"/>
          <w:vertAlign w:val="superscript"/>
        </w:rPr>
        <w:t>2</w:t>
      </w:r>
      <w:r w:rsidR="00785331" w:rsidRPr="00BB12B2">
        <w:rPr>
          <w:rFonts w:cs="Arial"/>
        </w:rPr>
        <w:fldChar w:fldCharType="end"/>
      </w:r>
      <w:r w:rsidR="00845C7F">
        <w:rPr>
          <w:rFonts w:cs="Arial"/>
        </w:rPr>
        <w:t xml:space="preserve"> </w:t>
      </w:r>
      <w:r w:rsidRPr="00BB12B2">
        <w:rPr>
          <w:rFonts w:cs="Arial"/>
        </w:rPr>
        <w:t>The staging system also applies to tumors arising in choledochal cysts.</w:t>
      </w:r>
    </w:p>
    <w:p w14:paraId="421DE1A5" w14:textId="77777777" w:rsidR="00D06EC6" w:rsidRPr="00BB12B2" w:rsidRDefault="00D06EC6">
      <w:pPr>
        <w:rPr>
          <w:rFonts w:cs="Arial"/>
        </w:rPr>
      </w:pPr>
    </w:p>
    <w:p w14:paraId="0F6647B8" w14:textId="77777777" w:rsidR="00D06EC6" w:rsidRPr="00BB12B2" w:rsidRDefault="00D06EC6">
      <w:pPr>
        <w:rPr>
          <w:rFonts w:cs="Arial"/>
        </w:rPr>
      </w:pPr>
      <w:r w:rsidRPr="00BB12B2">
        <w:rPr>
          <w:rFonts w:cs="Arial"/>
        </w:rPr>
        <w:t xml:space="preserve">According to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proofErr w:type="gramStart"/>
      <w:r w:rsidRPr="00BB12B2">
        <w:rPr>
          <w:rFonts w:cs="Arial"/>
        </w:rPr>
        <w:t>pT</w:t>
      </w:r>
      <w:proofErr w:type="spellEnd"/>
      <w:proofErr w:type="gramEnd"/>
      <w:r w:rsidRPr="00BB12B2">
        <w:rPr>
          <w:rFonts w:cs="Arial"/>
        </w:rPr>
        <w:t xml:space="preserve"> entails a resection of the primary tumor or biopsy adequate to evaluate the highest </w:t>
      </w:r>
      <w:proofErr w:type="spellStart"/>
      <w:r w:rsidRPr="00BB12B2">
        <w:rPr>
          <w:rFonts w:cs="Arial"/>
        </w:rPr>
        <w:t>pT</w:t>
      </w:r>
      <w:proofErr w:type="spellEnd"/>
      <w:r w:rsidRPr="00BB12B2">
        <w:rPr>
          <w:rFonts w:cs="Arial"/>
        </w:rPr>
        <w:t xml:space="preserve"> category, </w:t>
      </w:r>
      <w:proofErr w:type="spellStart"/>
      <w:r w:rsidRPr="00BB12B2">
        <w:rPr>
          <w:rFonts w:cs="Arial"/>
        </w:rPr>
        <w:t>pN</w:t>
      </w:r>
      <w:proofErr w:type="spellEnd"/>
      <w:r w:rsidRPr="00BB12B2">
        <w:rPr>
          <w:rFonts w:cs="Arial"/>
        </w:rPr>
        <w:t xml:space="preserve"> entails removal of nodes adequate to validate lymph node metastasis, and </w:t>
      </w:r>
      <w:proofErr w:type="spellStart"/>
      <w:r w:rsidRPr="00BB12B2">
        <w:rPr>
          <w:rFonts w:cs="Arial"/>
        </w:rPr>
        <w:t>pM</w:t>
      </w:r>
      <w:proofErr w:type="spellEnd"/>
      <w:r w:rsidRPr="00BB12B2">
        <w:rPr>
          <w:rFonts w:cs="Arial"/>
        </w:rPr>
        <w:t xml:space="preserve"> implies microscopic examination of distant lesions. Clinical classification (</w:t>
      </w:r>
      <w:proofErr w:type="spellStart"/>
      <w:r w:rsidRPr="00BB12B2">
        <w:rPr>
          <w:rFonts w:cs="Arial"/>
        </w:rPr>
        <w:t>cTNM</w:t>
      </w:r>
      <w:proofErr w:type="spellEnd"/>
      <w:r w:rsidRPr="00BB12B2">
        <w:rPr>
          <w:rFonts w:cs="Arial"/>
        </w:rPr>
        <w:t>) is usually carried out by the referring physician before treatment during initial evaluation of the patient or when pathologic classification is not possible.</w:t>
      </w:r>
    </w:p>
    <w:p w14:paraId="61DA09FA" w14:textId="77777777" w:rsidR="00D06EC6" w:rsidRPr="00BB12B2" w:rsidRDefault="00D06EC6">
      <w:pPr>
        <w:rPr>
          <w:rFonts w:cs="Arial"/>
        </w:rPr>
      </w:pPr>
    </w:p>
    <w:p w14:paraId="04BD9524" w14:textId="77777777" w:rsidR="00D06EC6" w:rsidRPr="00BB12B2" w:rsidRDefault="00D06EC6">
      <w:pPr>
        <w:rPr>
          <w:rFonts w:cs="Arial"/>
        </w:rPr>
      </w:pPr>
      <w:r w:rsidRPr="00BB12B2">
        <w:rPr>
          <w:rFonts w:cs="Arial"/>
        </w:rPr>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w:t>
      </w:r>
      <w:proofErr w:type="spellStart"/>
      <w:r w:rsidRPr="00BB12B2">
        <w:rPr>
          <w:rFonts w:cs="Arial"/>
        </w:rPr>
        <w:t>eg</w:t>
      </w:r>
      <w:proofErr w:type="spellEnd"/>
      <w:r w:rsidRPr="00BB12B2">
        <w:rPr>
          <w:rFonts w:cs="Arial"/>
        </w:rPr>
        <w:t xml:space="preserve">, when technically infeasible) and if the highest T and N categories or the M1 category of the tumor can be confirmed microscopically, the criteria for pathologic classification and staging have been satisfied without total removal of the primary cancer. </w:t>
      </w:r>
    </w:p>
    <w:p w14:paraId="780F26F8" w14:textId="77777777" w:rsidR="00D06EC6" w:rsidRPr="00BB12B2" w:rsidRDefault="00D06EC6">
      <w:pPr>
        <w:rPr>
          <w:rFonts w:cs="Arial"/>
        </w:rPr>
      </w:pPr>
    </w:p>
    <w:p w14:paraId="7856EE54" w14:textId="77777777" w:rsidR="00D06EC6" w:rsidRPr="00BB12B2" w:rsidRDefault="00D06EC6" w:rsidP="00D06EC6">
      <w:pPr>
        <w:pStyle w:val="Heading2"/>
        <w:rPr>
          <w:rFonts w:eastAsia="Times" w:cs="Arial"/>
        </w:rPr>
      </w:pPr>
      <w:r w:rsidRPr="00BB12B2">
        <w:rPr>
          <w:rFonts w:eastAsia="Times" w:cs="Arial"/>
        </w:rPr>
        <w:t>TNM Descriptors</w:t>
      </w:r>
    </w:p>
    <w:p w14:paraId="3A01FEA2" w14:textId="77777777" w:rsidR="00D06EC6" w:rsidRPr="00BB12B2" w:rsidRDefault="00D06EC6" w:rsidP="00D06EC6">
      <w:pPr>
        <w:rPr>
          <w:rFonts w:cs="Arial"/>
        </w:rPr>
      </w:pPr>
      <w:r w:rsidRPr="00BB12B2">
        <w:rPr>
          <w:rFonts w:cs="Arial"/>
        </w:rPr>
        <w:t>For identification of special cases of TNM or pTNM classifications, the “m” suffix and “y,” “r,” and “a” prefixes are used. Although they do not affect the stage grouping, they indicate cases needing separate analysis.</w:t>
      </w:r>
    </w:p>
    <w:p w14:paraId="799258E7" w14:textId="77777777" w:rsidR="00D06EC6" w:rsidRPr="00BB12B2" w:rsidRDefault="00D06EC6" w:rsidP="00D06EC6">
      <w:pPr>
        <w:rPr>
          <w:rFonts w:cs="Arial"/>
        </w:rPr>
      </w:pPr>
    </w:p>
    <w:p w14:paraId="7E697DC4" w14:textId="77777777" w:rsidR="00D06EC6" w:rsidRPr="00BB12B2" w:rsidRDefault="00D06EC6" w:rsidP="00D06EC6">
      <w:pPr>
        <w:rPr>
          <w:rFonts w:cs="Arial"/>
        </w:rPr>
      </w:pPr>
      <w:r w:rsidRPr="00BB12B2">
        <w:rPr>
          <w:rFonts w:cs="Arial"/>
          <w:u w:val="single"/>
        </w:rPr>
        <w:t>The “m” suffix</w:t>
      </w:r>
      <w:r w:rsidRPr="00BB12B2">
        <w:rPr>
          <w:rFonts w:cs="Arial"/>
        </w:rPr>
        <w:t xml:space="preserve"> indicates the presence of multiple primary tumors in a single site and is recorded in parentheses: </w:t>
      </w:r>
      <w:proofErr w:type="spellStart"/>
      <w:proofErr w:type="gramStart"/>
      <w:r w:rsidRPr="00BB12B2">
        <w:rPr>
          <w:rFonts w:cs="Arial"/>
        </w:rPr>
        <w:t>pT</w:t>
      </w:r>
      <w:proofErr w:type="spellEnd"/>
      <w:r w:rsidRPr="00BB12B2">
        <w:rPr>
          <w:rFonts w:cs="Arial"/>
        </w:rPr>
        <w:t>(</w:t>
      </w:r>
      <w:proofErr w:type="gramEnd"/>
      <w:r w:rsidRPr="00BB12B2">
        <w:rPr>
          <w:rFonts w:cs="Arial"/>
        </w:rPr>
        <w:t>m)NM.</w:t>
      </w:r>
    </w:p>
    <w:p w14:paraId="300ABF1E" w14:textId="77777777" w:rsidR="00D06EC6" w:rsidRPr="00BB12B2" w:rsidRDefault="00D06EC6" w:rsidP="00D06EC6">
      <w:pPr>
        <w:rPr>
          <w:rFonts w:cs="Arial"/>
        </w:rPr>
      </w:pPr>
    </w:p>
    <w:p w14:paraId="27529F91" w14:textId="77777777" w:rsidR="00D06EC6" w:rsidRPr="00BB12B2" w:rsidRDefault="00D06EC6" w:rsidP="00D06EC6">
      <w:pPr>
        <w:rPr>
          <w:rFonts w:cs="Arial"/>
        </w:rPr>
      </w:pPr>
      <w:r w:rsidRPr="00BB12B2">
        <w:rPr>
          <w:rFonts w:cs="Arial"/>
          <w:u w:val="single"/>
        </w:rPr>
        <w:t>The “y” prefix</w:t>
      </w:r>
      <w:r w:rsidRPr="00BB12B2">
        <w:rPr>
          <w:rFonts w:cs="Arial"/>
        </w:rPr>
        <w:t xml:space="preserve"> indicates those cases in which classification is performed during or after initial multimodality therapy (</w:t>
      </w:r>
      <w:proofErr w:type="spellStart"/>
      <w:r w:rsidRPr="00BB12B2">
        <w:rPr>
          <w:rFonts w:cs="Arial"/>
        </w:rPr>
        <w:t>ie</w:t>
      </w:r>
      <w:proofErr w:type="spellEnd"/>
      <w:r w:rsidRPr="00BB12B2">
        <w:rPr>
          <w:rFonts w:cs="Arial"/>
        </w:rPr>
        <w:t xml:space="preserve">, neoadjuvant chemotherapy, radiation therapy, or both chemotherapy and radiation therapy). The </w:t>
      </w:r>
      <w:proofErr w:type="spellStart"/>
      <w:r w:rsidRPr="00BB12B2">
        <w:rPr>
          <w:rFonts w:cs="Arial"/>
        </w:rPr>
        <w:t>cTNM</w:t>
      </w:r>
      <w:proofErr w:type="spellEnd"/>
      <w:r w:rsidRPr="00BB12B2">
        <w:rPr>
          <w:rFonts w:cs="Arial"/>
        </w:rPr>
        <w:t xml:space="preserve"> or </w:t>
      </w:r>
      <w:proofErr w:type="spellStart"/>
      <w:r w:rsidRPr="00BB12B2">
        <w:rPr>
          <w:rFonts w:cs="Arial"/>
        </w:rPr>
        <w:t>pTNM</w:t>
      </w:r>
      <w:proofErr w:type="spellEnd"/>
      <w:r w:rsidRPr="00BB12B2">
        <w:rPr>
          <w:rFonts w:cs="Arial"/>
        </w:rPr>
        <w:t xml:space="preserve"> category is identified by a “y” prefix. The </w:t>
      </w:r>
      <w:proofErr w:type="spellStart"/>
      <w:r w:rsidRPr="00BB12B2">
        <w:rPr>
          <w:rFonts w:cs="Arial"/>
        </w:rPr>
        <w:t>ycTNM</w:t>
      </w:r>
      <w:proofErr w:type="spellEnd"/>
      <w:r w:rsidRPr="00BB12B2">
        <w:rPr>
          <w:rFonts w:cs="Arial"/>
        </w:rPr>
        <w:t xml:space="preserve"> or </w:t>
      </w:r>
      <w:proofErr w:type="spellStart"/>
      <w:r w:rsidRPr="00BB12B2">
        <w:rPr>
          <w:rFonts w:cs="Arial"/>
        </w:rPr>
        <w:t>ypTNM</w:t>
      </w:r>
      <w:proofErr w:type="spellEnd"/>
      <w:r w:rsidRPr="00BB12B2">
        <w:rPr>
          <w:rFonts w:cs="Arial"/>
        </w:rPr>
        <w:t xml:space="preserve"> categorizes the extent of tumor actually present at the time of that examination. The “y” categorization is not an estimate of tumor before multimodality therapy (</w:t>
      </w:r>
      <w:proofErr w:type="spellStart"/>
      <w:r w:rsidRPr="00BB12B2">
        <w:rPr>
          <w:rFonts w:cs="Arial"/>
        </w:rPr>
        <w:t>ie</w:t>
      </w:r>
      <w:proofErr w:type="spellEnd"/>
      <w:r w:rsidRPr="00BB12B2">
        <w:rPr>
          <w:rFonts w:cs="Arial"/>
        </w:rPr>
        <w:t>, before initiation of neoadjuvant therapy).</w:t>
      </w:r>
    </w:p>
    <w:p w14:paraId="27C043F6" w14:textId="77777777" w:rsidR="00D06EC6" w:rsidRPr="00BB12B2" w:rsidRDefault="00D06EC6" w:rsidP="00D06EC6">
      <w:pPr>
        <w:rPr>
          <w:rFonts w:cs="Arial"/>
        </w:rPr>
      </w:pPr>
    </w:p>
    <w:p w14:paraId="15FBF662" w14:textId="77777777" w:rsidR="00D06EC6" w:rsidRPr="00BB12B2" w:rsidRDefault="00D06EC6" w:rsidP="00D06EC6">
      <w:pPr>
        <w:rPr>
          <w:rFonts w:cs="Arial"/>
        </w:rPr>
      </w:pPr>
      <w:r w:rsidRPr="00BB12B2">
        <w:rPr>
          <w:rFonts w:cs="Arial"/>
          <w:u w:val="single"/>
        </w:rPr>
        <w:t>The “r” prefix</w:t>
      </w:r>
      <w:r w:rsidRPr="00BB12B2">
        <w:rPr>
          <w:rFonts w:cs="Arial"/>
        </w:rPr>
        <w:t xml:space="preserve"> indicates a recurrent tumor when staged after a documented disease-free interval and is identified by the “r” prefix: </w:t>
      </w:r>
      <w:proofErr w:type="spellStart"/>
      <w:r w:rsidRPr="00BB12B2">
        <w:rPr>
          <w:rFonts w:cs="Arial"/>
        </w:rPr>
        <w:t>rTNM</w:t>
      </w:r>
      <w:proofErr w:type="spellEnd"/>
      <w:r w:rsidRPr="00BB12B2">
        <w:rPr>
          <w:rFonts w:cs="Arial"/>
        </w:rPr>
        <w:t>.</w:t>
      </w:r>
    </w:p>
    <w:p w14:paraId="7E27C20C" w14:textId="77777777" w:rsidR="00D06EC6" w:rsidRPr="00BB12B2" w:rsidRDefault="00D06EC6" w:rsidP="00D06EC6">
      <w:pPr>
        <w:rPr>
          <w:rFonts w:cs="Arial"/>
        </w:rPr>
      </w:pPr>
    </w:p>
    <w:p w14:paraId="564C4C41" w14:textId="77777777" w:rsidR="00D06EC6" w:rsidRPr="00BB12B2" w:rsidRDefault="00D06EC6" w:rsidP="00D06EC6">
      <w:pPr>
        <w:rPr>
          <w:rFonts w:cs="Arial"/>
        </w:rPr>
      </w:pPr>
      <w:r w:rsidRPr="00BB12B2">
        <w:rPr>
          <w:rFonts w:cs="Arial"/>
          <w:u w:val="single"/>
        </w:rPr>
        <w:t>The “a” prefix</w:t>
      </w:r>
      <w:r w:rsidRPr="00BB12B2">
        <w:rPr>
          <w:rFonts w:cs="Arial"/>
        </w:rPr>
        <w:t xml:space="preserve"> designates the stage determined at autopsy: </w:t>
      </w:r>
      <w:proofErr w:type="spellStart"/>
      <w:r w:rsidRPr="00BB12B2">
        <w:rPr>
          <w:rFonts w:cs="Arial"/>
        </w:rPr>
        <w:t>aTNM</w:t>
      </w:r>
      <w:proofErr w:type="spellEnd"/>
      <w:r w:rsidRPr="00BB12B2">
        <w:rPr>
          <w:rFonts w:cs="Arial"/>
        </w:rPr>
        <w:t>.</w:t>
      </w:r>
    </w:p>
    <w:p w14:paraId="48164A3B" w14:textId="77777777" w:rsidR="00D06EC6" w:rsidRPr="00BB12B2" w:rsidRDefault="00D06EC6" w:rsidP="00D06EC6">
      <w:pPr>
        <w:pStyle w:val="Footer"/>
        <w:tabs>
          <w:tab w:val="clear" w:pos="4320"/>
          <w:tab w:val="clear" w:pos="8640"/>
        </w:tabs>
        <w:rPr>
          <w:rFonts w:cs="Arial"/>
        </w:rPr>
      </w:pPr>
    </w:p>
    <w:p w14:paraId="1A2A9380" w14:textId="77777777" w:rsidR="00D06EC6" w:rsidRPr="00BB12B2" w:rsidRDefault="00D06EC6" w:rsidP="00D06EC6">
      <w:pPr>
        <w:pStyle w:val="Footer"/>
        <w:tabs>
          <w:tab w:val="clear" w:pos="4320"/>
          <w:tab w:val="clear" w:pos="8640"/>
        </w:tabs>
        <w:rPr>
          <w:rFonts w:cs="Arial"/>
        </w:rPr>
      </w:pPr>
      <w:r w:rsidRPr="00BB12B2">
        <w:rPr>
          <w:rFonts w:cs="Arial"/>
          <w:b/>
          <w:bCs/>
        </w:rPr>
        <w:t>T Category Consideratio</w:t>
      </w:r>
      <w:r w:rsidRPr="00BB12B2">
        <w:rPr>
          <w:rFonts w:cs="Arial"/>
          <w:b/>
        </w:rPr>
        <w:t xml:space="preserve">ns </w:t>
      </w:r>
      <w:r w:rsidRPr="00BB12B2">
        <w:rPr>
          <w:rFonts w:cs="Arial"/>
        </w:rPr>
        <w:t>(Figures 2 and 3)</w:t>
      </w:r>
    </w:p>
    <w:p w14:paraId="4DFA3AF4" w14:textId="2B187688" w:rsidR="001216DA" w:rsidRPr="00BB12B2" w:rsidRDefault="001216DA" w:rsidP="001216DA">
      <w:pPr>
        <w:rPr>
          <w:rFonts w:cs="Arial"/>
        </w:rPr>
      </w:pPr>
      <w:proofErr w:type="gramStart"/>
      <w:r w:rsidRPr="00BB12B2">
        <w:rPr>
          <w:rFonts w:cs="Arial"/>
          <w:szCs w:val="16"/>
        </w:rPr>
        <w:t>Tis includes</w:t>
      </w:r>
      <w:proofErr w:type="gramEnd"/>
      <w:r w:rsidRPr="00BB12B2">
        <w:rPr>
          <w:rFonts w:cs="Arial"/>
          <w:szCs w:val="16"/>
        </w:rPr>
        <w:t xml:space="preserve"> high-grade biliary intraepithelial neoplasia (BilIn-3), intraductal papillary neoplasm with high-grade dysplasia, and mucinous cystic neoplasm with high-grade dysplasia</w:t>
      </w:r>
      <w:r w:rsidRPr="00BB12B2">
        <w:rPr>
          <w:rFonts w:cs="Arial"/>
        </w:rPr>
        <w:t>. For intraepithelial lesions, a 3-tier biliary intraepithelial neoplasia classification has been proposed.</w:t>
      </w:r>
      <w:r w:rsidR="001F6020" w:rsidRPr="00BB12B2">
        <w:rPr>
          <w:rFonts w:cs="Arial"/>
          <w:vertAlign w:val="superscript"/>
        </w:rPr>
        <w:t>1</w:t>
      </w:r>
      <w:r w:rsidR="00705188" w:rsidRPr="00BB12B2">
        <w:rPr>
          <w:rFonts w:cs="Arial"/>
          <w:vertAlign w:val="superscript"/>
        </w:rPr>
        <w:t>4</w:t>
      </w:r>
      <w:r w:rsidR="001F6020" w:rsidRPr="00BB12B2">
        <w:rPr>
          <w:rFonts w:cs="Arial"/>
        </w:rPr>
        <w:t xml:space="preserve"> </w:t>
      </w:r>
      <w:proofErr w:type="gramStart"/>
      <w:r w:rsidRPr="00BB12B2">
        <w:rPr>
          <w:rFonts w:cs="Arial"/>
          <w:kern w:val="20"/>
        </w:rPr>
        <w:t>The</w:t>
      </w:r>
      <w:proofErr w:type="gramEnd"/>
      <w:r w:rsidRPr="00BB12B2">
        <w:rPr>
          <w:rFonts w:cs="Arial"/>
          <w:kern w:val="20"/>
        </w:rPr>
        <w:t xml:space="preserve"> term </w:t>
      </w:r>
      <w:r w:rsidRPr="00845C7F">
        <w:rPr>
          <w:rFonts w:cs="Arial"/>
          <w:kern w:val="20"/>
        </w:rPr>
        <w:t xml:space="preserve">carcinoma in situ </w:t>
      </w:r>
      <w:r w:rsidRPr="00BB12B2">
        <w:rPr>
          <w:rFonts w:cs="Arial"/>
          <w:kern w:val="20"/>
        </w:rPr>
        <w:t xml:space="preserve">is not widely applied to glandular neoplastic lesions but is retained for tumor registry reporting purposes as specified by law in many states. </w:t>
      </w:r>
      <w:r w:rsidRPr="00BB12B2">
        <w:rPr>
          <w:rFonts w:cs="Arial"/>
        </w:rPr>
        <w:t>A synoptic report is not required for intraductal papillary neoplasms and mucinous cystic neoplasms in the absence of an invasive component.</w:t>
      </w:r>
      <w:r w:rsidR="000C366B" w:rsidRPr="00BB12B2">
        <w:rPr>
          <w:rFonts w:cs="Arial"/>
        </w:rPr>
        <w:t xml:space="preserve"> For invasive carcinoma associated with intraductal papillary neoplasms and mucinous cystic neoplasms, only the size of the invasive component should be used to determine the T category. The invasive portion in these cases can be multifocal. The size of the largest focus as well as cumulative size of all invasive carcinoma foci should be included in the report. Till further data becomes available, the T category should be determined based on size of the largest invasive focus.</w:t>
      </w:r>
    </w:p>
    <w:p w14:paraId="13B47D88" w14:textId="77777777" w:rsidR="001216DA" w:rsidRPr="00BB12B2" w:rsidRDefault="001216DA" w:rsidP="001216DA">
      <w:pPr>
        <w:rPr>
          <w:rFonts w:cs="Arial"/>
        </w:rPr>
      </w:pPr>
    </w:p>
    <w:p w14:paraId="0E408A8C" w14:textId="0C55D174" w:rsidR="00D06EC6" w:rsidRPr="00BB12B2" w:rsidRDefault="001216DA" w:rsidP="00D06EC6">
      <w:pPr>
        <w:rPr>
          <w:rFonts w:cs="Arial"/>
        </w:rPr>
      </w:pPr>
      <w:r w:rsidRPr="00BB12B2">
        <w:rPr>
          <w:rFonts w:cs="Arial"/>
        </w:rPr>
        <w:t>T</w:t>
      </w:r>
      <w:r w:rsidR="00D06EC6" w:rsidRPr="00BB12B2">
        <w:rPr>
          <w:rFonts w:cs="Arial"/>
        </w:rPr>
        <w:t>he histology of the extrahepatic biliary tree varies along its length, with little smooth muscle in the wall of the proximal ducts compared with the distal bile duct</w:t>
      </w:r>
      <w:r w:rsidR="00A961F0" w:rsidRPr="00BB12B2">
        <w:rPr>
          <w:rFonts w:cs="Arial"/>
        </w:rPr>
        <w:t>.</w:t>
      </w:r>
      <w:r w:rsidR="00D06EC6" w:rsidRPr="00BB12B2">
        <w:rPr>
          <w:rFonts w:cs="Arial"/>
        </w:rPr>
        <w:t xml:space="preserve"> </w:t>
      </w:r>
      <w:r w:rsidR="00A961F0" w:rsidRPr="00BB12B2">
        <w:rPr>
          <w:rFonts w:cs="Arial"/>
        </w:rPr>
        <w:t xml:space="preserve">This can make it difficult to </w:t>
      </w:r>
      <w:r w:rsidR="00D06EC6" w:rsidRPr="00BB12B2">
        <w:rPr>
          <w:rFonts w:cs="Arial"/>
        </w:rPr>
        <w:t xml:space="preserve">assess </w:t>
      </w:r>
      <w:r w:rsidR="00A961F0" w:rsidRPr="00BB12B2">
        <w:rPr>
          <w:rFonts w:cs="Arial"/>
        </w:rPr>
        <w:t xml:space="preserve">the </w:t>
      </w:r>
      <w:r w:rsidR="00D06EC6" w:rsidRPr="00BB12B2">
        <w:rPr>
          <w:rFonts w:cs="Arial"/>
        </w:rPr>
        <w:t xml:space="preserve">depth of tumor invasion.  In addition to the problem caused by lack of discrete tissue boundaries, inflammatory changes in the bile ducts and desmoplastic stromal response to </w:t>
      </w:r>
      <w:r w:rsidR="00845C7F">
        <w:rPr>
          <w:rFonts w:cs="Arial"/>
        </w:rPr>
        <w:t xml:space="preserve">tumor may cause distortion. </w:t>
      </w:r>
      <w:r w:rsidR="00D06EC6" w:rsidRPr="00BB12B2">
        <w:rPr>
          <w:rFonts w:cs="Arial"/>
        </w:rPr>
        <w:t>To overcome these difficulties, it has been proposed that the pathologist should measure the depth of invasion of tumor from the basal lamina of normal epithelium to the point of deepest tumor invasion.</w:t>
      </w:r>
      <w:r w:rsidR="00705188" w:rsidRPr="00BB12B2">
        <w:rPr>
          <w:rFonts w:cs="Arial"/>
          <w:vertAlign w:val="superscript"/>
        </w:rPr>
        <w:t>15</w:t>
      </w:r>
      <w:r w:rsidR="00D06EC6" w:rsidRPr="00BB12B2">
        <w:rPr>
          <w:rFonts w:cs="Arial"/>
        </w:rPr>
        <w:t xml:space="preserve"> However, this system has not yet been adopted for staging purposes</w:t>
      </w:r>
      <w:r w:rsidR="001F6020" w:rsidRPr="00BB12B2">
        <w:rPr>
          <w:rFonts w:cs="Arial"/>
        </w:rPr>
        <w:t xml:space="preserve"> for perihilar location</w:t>
      </w:r>
      <w:r w:rsidR="00D06EC6" w:rsidRPr="00BB12B2">
        <w:rPr>
          <w:rFonts w:cs="Arial"/>
        </w:rPr>
        <w:t xml:space="preserve">.  </w:t>
      </w:r>
    </w:p>
    <w:p w14:paraId="5D0FE2EA" w14:textId="77777777" w:rsidR="00D06EC6" w:rsidRDefault="00D06EC6" w:rsidP="00D06EC6">
      <w:pPr>
        <w:rPr>
          <w:rFonts w:cs="Arial"/>
        </w:rPr>
      </w:pPr>
    </w:p>
    <w:p w14:paraId="474361DB" w14:textId="656151F1" w:rsidR="00070796" w:rsidRPr="00BB12B2" w:rsidRDefault="00070796" w:rsidP="00D06EC6">
      <w:pPr>
        <w:rPr>
          <w:rFonts w:cs="Arial"/>
        </w:rPr>
      </w:pPr>
      <w:r>
        <w:rPr>
          <w:rFonts w:cs="Arial"/>
        </w:rPr>
        <w:t>T3 is defined by tumor involvement of unilateral branches of portal vein or hepatic artery, while T4 is defined by tumor involvement of main portal vein or its branches bilaterally or common hepatic artery. In most instances, this determination is based on imaging except in rare instances (</w:t>
      </w:r>
      <w:proofErr w:type="spellStart"/>
      <w:r>
        <w:rPr>
          <w:rFonts w:cs="Arial"/>
        </w:rPr>
        <w:t>eg</w:t>
      </w:r>
      <w:proofErr w:type="spellEnd"/>
      <w:r w:rsidR="0028601A">
        <w:rPr>
          <w:rFonts w:cs="Arial"/>
        </w:rPr>
        <w:t>,</w:t>
      </w:r>
      <w:r>
        <w:rPr>
          <w:rFonts w:cs="Arial"/>
        </w:rPr>
        <w:t xml:space="preserve"> portion of portal vein or its branch is resected and identified by the surgeon). Involvement of second order biliary radicles is also one of the features in the definition of T4 tumors; this determination is generally based on imaging. Invasion of lymphatics or smaller venous channels</w:t>
      </w:r>
      <w:r w:rsidRPr="00BB12B2">
        <w:rPr>
          <w:rFonts w:cs="Arial"/>
        </w:rPr>
        <w:t xml:space="preserve"> does not affect the T category</w:t>
      </w:r>
      <w:r>
        <w:rPr>
          <w:rFonts w:cs="Arial"/>
        </w:rPr>
        <w:t>.</w:t>
      </w:r>
    </w:p>
    <w:p w14:paraId="458124D7" w14:textId="77777777" w:rsidR="00D06EC6" w:rsidRPr="00BB12B2" w:rsidRDefault="00AF6B35" w:rsidP="003A3DFB">
      <w:pPr>
        <w:pStyle w:val="References"/>
        <w:keepNext/>
        <w:spacing w:line="240" w:lineRule="auto"/>
        <w:ind w:left="720" w:hanging="720"/>
        <w:rPr>
          <w:rFonts w:cs="Arial"/>
        </w:rPr>
      </w:pPr>
      <w:r w:rsidRPr="00BB12B2">
        <w:rPr>
          <w:rFonts w:cs="Arial"/>
          <w:noProof/>
        </w:rPr>
        <w:drawing>
          <wp:inline distT="0" distB="0" distL="0" distR="0" wp14:anchorId="1C1F7A77" wp14:editId="7EA9E9B0">
            <wp:extent cx="1913255" cy="2743200"/>
            <wp:effectExtent l="0" t="0" r="0" b="0"/>
            <wp:docPr id="2" name="P 1" descr="F16_2p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 descr="F16_2p1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3255" cy="2743200"/>
                    </a:xfrm>
                    <a:prstGeom prst="rect">
                      <a:avLst/>
                    </a:prstGeom>
                    <a:noFill/>
                    <a:ln>
                      <a:noFill/>
                    </a:ln>
                  </pic:spPr>
                </pic:pic>
              </a:graphicData>
            </a:graphic>
          </wp:inline>
        </w:drawing>
      </w:r>
    </w:p>
    <w:p w14:paraId="066F3349" w14:textId="2EAA51DB" w:rsidR="00D06EC6" w:rsidRPr="00BB12B2" w:rsidRDefault="00D06EC6" w:rsidP="00D06EC6">
      <w:pPr>
        <w:pStyle w:val="References"/>
        <w:spacing w:before="120" w:line="240" w:lineRule="auto"/>
        <w:ind w:left="0" w:firstLine="0"/>
        <w:rPr>
          <w:rFonts w:cs="Arial"/>
          <w:sz w:val="18"/>
          <w:szCs w:val="18"/>
        </w:rPr>
      </w:pPr>
      <w:r w:rsidRPr="00BB12B2">
        <w:rPr>
          <w:rFonts w:cs="Arial"/>
          <w:b/>
          <w:sz w:val="18"/>
          <w:szCs w:val="18"/>
        </w:rPr>
        <w:t>Figure 2.</w:t>
      </w:r>
      <w:r w:rsidR="00240B84">
        <w:rPr>
          <w:rFonts w:cs="Arial"/>
          <w:sz w:val="18"/>
          <w:szCs w:val="18"/>
        </w:rPr>
        <w:t xml:space="preserve"> </w:t>
      </w:r>
      <w:r w:rsidRPr="00BB12B2">
        <w:rPr>
          <w:rFonts w:cs="Arial"/>
          <w:sz w:val="18"/>
          <w:szCs w:val="18"/>
        </w:rPr>
        <w:t xml:space="preserve">T1 tumors are confined to the bile duct histologically. From Greene </w:t>
      </w:r>
      <w:proofErr w:type="gramStart"/>
      <w:r w:rsidRPr="00BB12B2">
        <w:rPr>
          <w:rFonts w:cs="Arial"/>
          <w:sz w:val="18"/>
          <w:szCs w:val="18"/>
        </w:rPr>
        <w:t>et</w:t>
      </w:r>
      <w:proofErr w:type="gramEnd"/>
      <w:r w:rsidRPr="00BB12B2">
        <w:rPr>
          <w:rFonts w:cs="Arial"/>
          <w:sz w:val="18"/>
          <w:szCs w:val="18"/>
        </w:rPr>
        <w:t xml:space="preserve"> al.</w:t>
      </w:r>
      <w:r w:rsidR="00705188" w:rsidRPr="00BB12B2">
        <w:rPr>
          <w:rFonts w:cs="Arial"/>
          <w:sz w:val="18"/>
          <w:szCs w:val="18"/>
          <w:vertAlign w:val="superscript"/>
        </w:rPr>
        <w:t>16</w:t>
      </w:r>
      <w:r w:rsidRPr="00BB12B2">
        <w:rPr>
          <w:rFonts w:cs="Arial"/>
          <w:sz w:val="18"/>
          <w:szCs w:val="18"/>
        </w:rPr>
        <w:t xml:space="preserve"> Used with permission of the American Joint Committee on Cancer (AJCC), Chicago, Illinois. The original source for this material is the </w:t>
      </w:r>
      <w:r w:rsidRPr="00BB12B2">
        <w:rPr>
          <w:rFonts w:cs="Arial"/>
          <w:i/>
          <w:sz w:val="18"/>
          <w:szCs w:val="18"/>
        </w:rPr>
        <w:t>AJCC Cancer Staging Atlas</w:t>
      </w:r>
      <w:r w:rsidRPr="00BB12B2">
        <w:rPr>
          <w:rFonts w:cs="Arial"/>
          <w:sz w:val="18"/>
          <w:szCs w:val="18"/>
        </w:rPr>
        <w:t xml:space="preserve"> (2006) published by Springer Science and Business Media LLC, www.springerlink.com.</w:t>
      </w:r>
    </w:p>
    <w:p w14:paraId="730F2F90" w14:textId="77777777" w:rsidR="00D06EC6" w:rsidRPr="00BB12B2" w:rsidRDefault="00D06EC6" w:rsidP="00D06EC6">
      <w:pPr>
        <w:pStyle w:val="References"/>
        <w:spacing w:line="240" w:lineRule="auto"/>
        <w:ind w:left="720" w:hanging="720"/>
        <w:rPr>
          <w:rFonts w:cs="Arial"/>
        </w:rPr>
      </w:pPr>
    </w:p>
    <w:p w14:paraId="28A0A26C" w14:textId="77777777" w:rsidR="00D06EC6" w:rsidRPr="00BB12B2" w:rsidRDefault="00AF6B35" w:rsidP="00D06EC6">
      <w:pPr>
        <w:pStyle w:val="References"/>
        <w:spacing w:line="240" w:lineRule="auto"/>
        <w:ind w:left="720" w:hanging="720"/>
        <w:rPr>
          <w:rFonts w:cs="Arial"/>
        </w:rPr>
      </w:pPr>
      <w:r w:rsidRPr="00BB12B2">
        <w:rPr>
          <w:rFonts w:cs="Arial"/>
          <w:noProof/>
        </w:rPr>
        <w:drawing>
          <wp:inline distT="0" distB="0" distL="0" distR="0" wp14:anchorId="5777098F" wp14:editId="0CB6A046">
            <wp:extent cx="1244600" cy="2125345"/>
            <wp:effectExtent l="0" t="0" r="0" b="8255"/>
            <wp:docPr id="3" name="P 2" descr="F16_3p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2" descr="F16_3p1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4600" cy="2125345"/>
                    </a:xfrm>
                    <a:prstGeom prst="rect">
                      <a:avLst/>
                    </a:prstGeom>
                    <a:noFill/>
                    <a:ln>
                      <a:noFill/>
                    </a:ln>
                  </pic:spPr>
                </pic:pic>
              </a:graphicData>
            </a:graphic>
          </wp:inline>
        </w:drawing>
      </w:r>
    </w:p>
    <w:p w14:paraId="3583CD7F" w14:textId="5712F7BA" w:rsidR="00D06EC6" w:rsidRPr="00BB12B2" w:rsidRDefault="00D06EC6" w:rsidP="00D06EC6">
      <w:pPr>
        <w:pStyle w:val="References"/>
        <w:spacing w:before="120" w:line="240" w:lineRule="auto"/>
        <w:ind w:left="0" w:firstLine="0"/>
        <w:rPr>
          <w:rFonts w:cs="Arial"/>
          <w:sz w:val="18"/>
          <w:szCs w:val="18"/>
        </w:rPr>
      </w:pPr>
      <w:r w:rsidRPr="00BB12B2">
        <w:rPr>
          <w:rFonts w:cs="Arial"/>
          <w:b/>
          <w:sz w:val="18"/>
          <w:szCs w:val="18"/>
        </w:rPr>
        <w:t>Figure 3.</w:t>
      </w:r>
      <w:r w:rsidR="00240B84">
        <w:rPr>
          <w:rFonts w:cs="Arial"/>
          <w:sz w:val="18"/>
          <w:szCs w:val="18"/>
        </w:rPr>
        <w:t xml:space="preserve"> </w:t>
      </w:r>
      <w:r w:rsidRPr="00BB12B2">
        <w:rPr>
          <w:rFonts w:cs="Arial"/>
          <w:sz w:val="18"/>
          <w:szCs w:val="18"/>
        </w:rPr>
        <w:t xml:space="preserve">T2 tumors invade beyond the wall of the bile duct. From Greene </w:t>
      </w:r>
      <w:proofErr w:type="gramStart"/>
      <w:r w:rsidRPr="00BB12B2">
        <w:rPr>
          <w:rFonts w:cs="Arial"/>
          <w:sz w:val="18"/>
          <w:szCs w:val="18"/>
        </w:rPr>
        <w:t>et</w:t>
      </w:r>
      <w:proofErr w:type="gramEnd"/>
      <w:r w:rsidRPr="00BB12B2">
        <w:rPr>
          <w:rFonts w:cs="Arial"/>
          <w:sz w:val="18"/>
          <w:szCs w:val="18"/>
        </w:rPr>
        <w:t xml:space="preserve"> al.</w:t>
      </w:r>
      <w:r w:rsidR="00705188" w:rsidRPr="00BB12B2">
        <w:rPr>
          <w:rFonts w:cs="Arial"/>
          <w:sz w:val="18"/>
          <w:szCs w:val="18"/>
          <w:vertAlign w:val="superscript"/>
        </w:rPr>
        <w:t>16</w:t>
      </w:r>
      <w:r w:rsidRPr="00BB12B2">
        <w:rPr>
          <w:rFonts w:cs="Arial"/>
          <w:sz w:val="18"/>
          <w:szCs w:val="18"/>
        </w:rPr>
        <w:t xml:space="preserve"> Used with permission of the American Joint Committee on Cancer (AJCC), Chicago, Illinois. The original source for this material is the </w:t>
      </w:r>
      <w:r w:rsidRPr="00BB12B2">
        <w:rPr>
          <w:rFonts w:cs="Arial"/>
          <w:i/>
          <w:sz w:val="18"/>
          <w:szCs w:val="18"/>
        </w:rPr>
        <w:t>AJCC Cancer Staging Atlas</w:t>
      </w:r>
      <w:r w:rsidRPr="00BB12B2">
        <w:rPr>
          <w:rFonts w:cs="Arial"/>
          <w:sz w:val="18"/>
          <w:szCs w:val="18"/>
        </w:rPr>
        <w:t xml:space="preserve"> (2006) published by Springer Science and Business Media LLC, www.springerlink.com.</w:t>
      </w:r>
    </w:p>
    <w:p w14:paraId="204B0BF1" w14:textId="77777777" w:rsidR="00D06EC6" w:rsidRPr="00BB12B2" w:rsidRDefault="00D06EC6" w:rsidP="00D06EC6">
      <w:pPr>
        <w:rPr>
          <w:rFonts w:cs="Arial"/>
        </w:rPr>
      </w:pPr>
    </w:p>
    <w:p w14:paraId="7A15DC89" w14:textId="77777777" w:rsidR="00D06EC6" w:rsidRPr="00BB12B2" w:rsidRDefault="00D06EC6" w:rsidP="00D06EC6">
      <w:pPr>
        <w:pStyle w:val="Heading2"/>
        <w:rPr>
          <w:rFonts w:cs="Arial"/>
        </w:rPr>
      </w:pPr>
      <w:r w:rsidRPr="00BB12B2">
        <w:rPr>
          <w:rFonts w:cs="Arial"/>
        </w:rPr>
        <w:t>N Category Considerations</w:t>
      </w:r>
    </w:p>
    <w:p w14:paraId="13B22130" w14:textId="035A5C19" w:rsidR="00D06EC6" w:rsidRPr="00BB12B2" w:rsidRDefault="00D06EC6" w:rsidP="00D06EC6">
      <w:pPr>
        <w:rPr>
          <w:rFonts w:cs="Arial"/>
        </w:rPr>
      </w:pPr>
      <w:r w:rsidRPr="00BB12B2">
        <w:rPr>
          <w:rFonts w:cs="Arial"/>
        </w:rPr>
        <w:t>The regional nodes for perihilar bile duct carcinomas are hilar</w:t>
      </w:r>
      <w:r w:rsidR="003E60AE" w:rsidRPr="00BB12B2">
        <w:rPr>
          <w:rFonts w:cs="Arial"/>
        </w:rPr>
        <w:t>,</w:t>
      </w:r>
      <w:r w:rsidRPr="00BB12B2">
        <w:rPr>
          <w:rFonts w:cs="Arial"/>
        </w:rPr>
        <w:t xml:space="preserve"> nodes along the cystic duct, common bile duct, hepatic artery, and portal vein and </w:t>
      </w:r>
      <w:r w:rsidR="003E60AE" w:rsidRPr="00BB12B2">
        <w:rPr>
          <w:rFonts w:cs="Arial"/>
        </w:rPr>
        <w:t>posterior pancreaticoduodenal lymph nodes. N1 and N2 categori</w:t>
      </w:r>
      <w:r w:rsidR="00831B1B">
        <w:rPr>
          <w:rFonts w:cs="Arial"/>
        </w:rPr>
        <w:t>e</w:t>
      </w:r>
      <w:r w:rsidR="003E60AE" w:rsidRPr="00BB12B2">
        <w:rPr>
          <w:rFonts w:cs="Arial"/>
        </w:rPr>
        <w:t xml:space="preserve">s are now defined by number of involved lymph nodes and not by location of involved lymph nodes. </w:t>
      </w:r>
    </w:p>
    <w:p w14:paraId="5B2B8F77" w14:textId="77777777" w:rsidR="00240B84" w:rsidRDefault="00240B84" w:rsidP="00D06EC6">
      <w:pPr>
        <w:rPr>
          <w:rFonts w:cs="Arial"/>
        </w:rPr>
      </w:pPr>
    </w:p>
    <w:p w14:paraId="33AFF578" w14:textId="77777777" w:rsidR="00D06EC6" w:rsidRPr="00BB12B2" w:rsidRDefault="00D06EC6" w:rsidP="00D06EC6">
      <w:pPr>
        <w:rPr>
          <w:rFonts w:cs="Arial"/>
        </w:rPr>
      </w:pPr>
      <w:r w:rsidRPr="00BB12B2">
        <w:rPr>
          <w:rFonts w:cs="Arial"/>
        </w:rPr>
        <w:t xml:space="preserve">Tumor involvement of other nodal groups </w:t>
      </w:r>
      <w:r w:rsidR="003E60AE" w:rsidRPr="00BB12B2">
        <w:rPr>
          <w:rFonts w:cs="Arial"/>
        </w:rPr>
        <w:t xml:space="preserve">distal to hepatoduodenal ligament </w:t>
      </w:r>
      <w:r w:rsidRPr="00BB12B2">
        <w:rPr>
          <w:rFonts w:cs="Arial"/>
        </w:rPr>
        <w:t>is considered distant metastasis. Anatomic division of regional lymph nodes is not necessary, but separately submitted lymph nodes should be reported as submitted.</w:t>
      </w:r>
    </w:p>
    <w:p w14:paraId="0068DDEE" w14:textId="77777777" w:rsidR="00D06EC6" w:rsidRPr="00BB12B2" w:rsidRDefault="00D06EC6" w:rsidP="00D06EC6">
      <w:pPr>
        <w:rPr>
          <w:rFonts w:cs="Arial"/>
        </w:rPr>
      </w:pPr>
    </w:p>
    <w:p w14:paraId="5216A510" w14:textId="77777777" w:rsidR="00D06EC6" w:rsidRPr="00BB12B2" w:rsidRDefault="00D06EC6" w:rsidP="00D06EC6">
      <w:pPr>
        <w:rPr>
          <w:rFonts w:cs="Arial"/>
          <w:kern w:val="20"/>
        </w:rPr>
      </w:pPr>
      <w:r w:rsidRPr="00BB12B2">
        <w:rPr>
          <w:rFonts w:cs="Arial"/>
          <w:kern w:val="20"/>
        </w:rPr>
        <w:t xml:space="preserve">Routine assessment of regional lymph nodes is limited to conventional pathologic techniques (gross assessment and histologic examination), and data are currently insufficient to recommend special measures to detect micrometastasis or isolated tumor cells. Thus, neither multiple levels of paraffin blocks nor the use of special/ancillary techniques, such as immunohistochemistry, are recommended for routine examination of regional lymph nodes. </w:t>
      </w:r>
    </w:p>
    <w:p w14:paraId="117006E0" w14:textId="77777777" w:rsidR="00D06EC6" w:rsidRPr="00BB12B2" w:rsidRDefault="00D06EC6" w:rsidP="00D06EC6">
      <w:pPr>
        <w:rPr>
          <w:rFonts w:cs="Arial"/>
        </w:rPr>
      </w:pPr>
    </w:p>
    <w:p w14:paraId="11C48D14" w14:textId="77777777" w:rsidR="00D06EC6" w:rsidRPr="00BB12B2" w:rsidRDefault="00D06EC6">
      <w:pPr>
        <w:pStyle w:val="Heading2"/>
        <w:rPr>
          <w:rFonts w:cs="Arial"/>
        </w:rPr>
      </w:pPr>
      <w:r w:rsidRPr="00BB12B2">
        <w:rPr>
          <w:rFonts w:cs="Arial"/>
        </w:rPr>
        <w:t>H.</w:t>
      </w:r>
      <w:r w:rsidRPr="00BB12B2">
        <w:rPr>
          <w:rFonts w:cs="Arial"/>
        </w:rPr>
        <w:tab/>
        <w:t>Additional Findings</w:t>
      </w:r>
    </w:p>
    <w:p w14:paraId="3C64F99B" w14:textId="155BE50B" w:rsidR="00D06EC6" w:rsidRPr="00BB12B2" w:rsidRDefault="00D06EC6">
      <w:pPr>
        <w:rPr>
          <w:rFonts w:cs="Arial"/>
          <w:position w:val="7"/>
        </w:rPr>
      </w:pPr>
      <w:r w:rsidRPr="00BB12B2">
        <w:rPr>
          <w:rFonts w:cs="Arial"/>
          <w:position w:val="7"/>
        </w:rPr>
        <w:t>Chronic inflammatory conditions affecting the bile ducts are associated with higher risk</w:t>
      </w:r>
      <w:r w:rsidR="00240B84">
        <w:rPr>
          <w:rFonts w:cs="Arial"/>
          <w:position w:val="7"/>
        </w:rPr>
        <w:t xml:space="preserve"> for biliary tract carcinomas. </w:t>
      </w:r>
      <w:r w:rsidRPr="00BB12B2">
        <w:rPr>
          <w:rFonts w:cs="Arial"/>
          <w:position w:val="7"/>
        </w:rPr>
        <w:t xml:space="preserve">The most common risk factor for </w:t>
      </w:r>
      <w:r w:rsidR="00A961F0" w:rsidRPr="00BB12B2">
        <w:rPr>
          <w:rFonts w:cs="Arial"/>
          <w:position w:val="7"/>
        </w:rPr>
        <w:t>adeno</w:t>
      </w:r>
      <w:r w:rsidRPr="00BB12B2">
        <w:rPr>
          <w:rFonts w:cs="Arial"/>
          <w:position w:val="7"/>
        </w:rPr>
        <w:t xml:space="preserve">carcinoma of the extrahepatic bile ducts in Western countries is primary sclerosing cholangitis, characterized by multifocal strictures and inflammation of the extrahepatic </w:t>
      </w:r>
      <w:r w:rsidR="00240B84">
        <w:rPr>
          <w:rFonts w:cs="Arial"/>
          <w:position w:val="7"/>
        </w:rPr>
        <w:t xml:space="preserve">and intrahepatic biliary tree. </w:t>
      </w:r>
      <w:r w:rsidRPr="00BB12B2">
        <w:rPr>
          <w:rFonts w:cs="Arial"/>
          <w:position w:val="7"/>
        </w:rPr>
        <w:t xml:space="preserve">Patients with PSC are at risk for </w:t>
      </w:r>
      <w:r w:rsidR="00240B84">
        <w:rPr>
          <w:rFonts w:cs="Arial"/>
          <w:position w:val="7"/>
        </w:rPr>
        <w:t xml:space="preserve">multifocal biliary carcinomas. </w:t>
      </w:r>
      <w:r w:rsidRPr="00BB12B2">
        <w:rPr>
          <w:rFonts w:cs="Arial"/>
          <w:position w:val="7"/>
        </w:rPr>
        <w:t>In Japan and Southeast Asia, hepatolithiasis due to recurrent pyogenic cholangitis with biliary stones is a more common risk</w:t>
      </w:r>
      <w:r w:rsidR="00240B84">
        <w:rPr>
          <w:rFonts w:cs="Arial"/>
          <w:position w:val="7"/>
        </w:rPr>
        <w:t xml:space="preserve"> factor for biliary malignancy.</w:t>
      </w:r>
      <w:r w:rsidRPr="00BB12B2">
        <w:rPr>
          <w:rFonts w:cs="Arial"/>
          <w:position w:val="7"/>
        </w:rPr>
        <w:t xml:space="preserve"> Biliary parasites such as </w:t>
      </w:r>
      <w:r w:rsidRPr="00BB12B2">
        <w:rPr>
          <w:rFonts w:cs="Arial"/>
          <w:i/>
          <w:iCs/>
          <w:position w:val="7"/>
        </w:rPr>
        <w:t>Clonorchis sinensis</w:t>
      </w:r>
      <w:r w:rsidRPr="00BB12B2">
        <w:rPr>
          <w:rFonts w:cs="Arial"/>
          <w:position w:val="7"/>
        </w:rPr>
        <w:t xml:space="preserve"> and </w:t>
      </w:r>
      <w:r w:rsidRPr="00BB12B2">
        <w:rPr>
          <w:rFonts w:cs="Arial"/>
          <w:i/>
          <w:iCs/>
          <w:position w:val="7"/>
        </w:rPr>
        <w:t>Opisthorchis viverrini</w:t>
      </w:r>
      <w:r w:rsidRPr="00BB12B2">
        <w:rPr>
          <w:rFonts w:cs="Arial"/>
          <w:position w:val="7"/>
        </w:rPr>
        <w:t xml:space="preserve">, prevalent in parts of Asia, are also associated with carcinomas of the extrahepatic bile ducts.  </w:t>
      </w:r>
    </w:p>
    <w:p w14:paraId="08C871C6" w14:textId="77777777" w:rsidR="00D06EC6" w:rsidRPr="00BB12B2" w:rsidRDefault="00D06EC6">
      <w:pPr>
        <w:rPr>
          <w:rFonts w:cs="Arial"/>
          <w:position w:val="7"/>
        </w:rPr>
      </w:pPr>
    </w:p>
    <w:p w14:paraId="0CC170D4" w14:textId="77777777" w:rsidR="00D06EC6" w:rsidRPr="00BB12B2" w:rsidRDefault="00D06EC6">
      <w:pPr>
        <w:pStyle w:val="Heading1"/>
        <w:rPr>
          <w:rFonts w:cs="Arial"/>
          <w:sz w:val="22"/>
          <w:szCs w:val="22"/>
        </w:rPr>
      </w:pPr>
      <w:r w:rsidRPr="00BB12B2">
        <w:rPr>
          <w:rFonts w:cs="Arial"/>
          <w:sz w:val="22"/>
          <w:szCs w:val="22"/>
        </w:rPr>
        <w:t>References</w:t>
      </w:r>
    </w:p>
    <w:p w14:paraId="74123BD2" w14:textId="77777777" w:rsidR="00D06EC6" w:rsidRPr="00BB12B2" w:rsidRDefault="00785331" w:rsidP="00D06EC6">
      <w:pPr>
        <w:pStyle w:val="References"/>
        <w:spacing w:line="240" w:lineRule="auto"/>
        <w:rPr>
          <w:rFonts w:cs="Arial"/>
          <w:lang w:val="pt-BR"/>
        </w:rPr>
      </w:pPr>
      <w:r w:rsidRPr="00BB12B2">
        <w:rPr>
          <w:rFonts w:cs="Arial"/>
        </w:rPr>
        <w:fldChar w:fldCharType="begin"/>
      </w:r>
      <w:r w:rsidR="00D06EC6" w:rsidRPr="00BB12B2">
        <w:rPr>
          <w:rFonts w:cs="Arial"/>
          <w:lang w:val="pt-BR"/>
        </w:rPr>
        <w:instrText xml:space="preserve"> ADDIN EN.REFLIST </w:instrText>
      </w:r>
      <w:r w:rsidRPr="00BB12B2">
        <w:rPr>
          <w:rFonts w:cs="Arial"/>
        </w:rPr>
        <w:fldChar w:fldCharType="separate"/>
      </w:r>
      <w:r w:rsidR="00D06EC6" w:rsidRPr="00BB12B2">
        <w:rPr>
          <w:rFonts w:cs="Arial"/>
          <w:lang w:val="pt-BR"/>
        </w:rPr>
        <w:t xml:space="preserve">1. </w:t>
      </w:r>
      <w:r w:rsidR="00D06EC6" w:rsidRPr="00BB12B2">
        <w:rPr>
          <w:rFonts w:cs="Arial"/>
          <w:lang w:val="pt-BR"/>
        </w:rPr>
        <w:tab/>
        <w:t xml:space="preserve">DeOliveira ML, Cunningham SC, Cameron JL, et al. Cholangiocarcinoma: thirty-one-year experience with 564 patients at a single institution. </w:t>
      </w:r>
      <w:r w:rsidR="00D06EC6" w:rsidRPr="00BB12B2">
        <w:rPr>
          <w:rFonts w:cs="Arial"/>
          <w:i/>
          <w:lang w:val="pt-BR"/>
        </w:rPr>
        <w:t>Ann Surg.</w:t>
      </w:r>
      <w:r w:rsidR="00D06EC6" w:rsidRPr="00BB12B2">
        <w:rPr>
          <w:rFonts w:cs="Arial"/>
          <w:lang w:val="pt-BR"/>
        </w:rPr>
        <w:t xml:space="preserve"> 2007;245(5):755-762.</w:t>
      </w:r>
    </w:p>
    <w:p w14:paraId="47BCFE7F" w14:textId="77777777" w:rsidR="009731CC" w:rsidRPr="00BB12B2" w:rsidRDefault="00D06EC6" w:rsidP="00D06EC6">
      <w:pPr>
        <w:pStyle w:val="References"/>
        <w:spacing w:line="240" w:lineRule="auto"/>
        <w:rPr>
          <w:rFonts w:cs="Arial"/>
          <w:color w:val="010101"/>
          <w:szCs w:val="23"/>
        </w:rPr>
      </w:pPr>
      <w:r w:rsidRPr="00BB12B2">
        <w:rPr>
          <w:rFonts w:cs="Arial"/>
          <w:lang w:val="pt-BR"/>
        </w:rPr>
        <w:t>2.</w:t>
      </w:r>
      <w:r w:rsidRPr="00BB12B2">
        <w:rPr>
          <w:rFonts w:cs="Arial"/>
          <w:lang w:val="pt-BR"/>
        </w:rPr>
        <w:tab/>
      </w:r>
      <w:r w:rsidR="009731CC" w:rsidRPr="00BB12B2">
        <w:rPr>
          <w:rFonts w:cs="Arial"/>
          <w:color w:val="010101"/>
          <w:szCs w:val="23"/>
        </w:rPr>
        <w:t xml:space="preserve">Amin MB, Edge SB, Greene FL, et al, eds. </w:t>
      </w:r>
      <w:r w:rsidR="009731CC" w:rsidRPr="00BB12B2">
        <w:rPr>
          <w:rFonts w:cs="Arial"/>
          <w:i/>
          <w:color w:val="010101"/>
          <w:szCs w:val="23"/>
        </w:rPr>
        <w:t>AJCC Cancer Staging Manual.</w:t>
      </w:r>
      <w:r w:rsidR="009731CC" w:rsidRPr="00BB12B2">
        <w:rPr>
          <w:rFonts w:cs="Arial"/>
          <w:color w:val="010101"/>
          <w:szCs w:val="23"/>
        </w:rPr>
        <w:t xml:space="preserve"> 8th ed. New York, NY: Springer; 2017. </w:t>
      </w:r>
    </w:p>
    <w:p w14:paraId="07692C6E" w14:textId="23A80C46" w:rsidR="001F49BB" w:rsidRPr="00240B84" w:rsidRDefault="001F49BB" w:rsidP="00BB12B2">
      <w:pPr>
        <w:pStyle w:val="References"/>
        <w:spacing w:line="240" w:lineRule="auto"/>
        <w:rPr>
          <w:rFonts w:cs="Arial"/>
          <w:lang w:val="da-DK"/>
        </w:rPr>
      </w:pPr>
      <w:r w:rsidRPr="00BB12B2">
        <w:rPr>
          <w:rFonts w:cs="Arial"/>
          <w:lang w:val="da-DK"/>
        </w:rPr>
        <w:t xml:space="preserve">3. </w:t>
      </w:r>
      <w:r w:rsidR="00BB12B2">
        <w:rPr>
          <w:rFonts w:cs="Arial"/>
          <w:lang w:val="da-DK"/>
        </w:rPr>
        <w:tab/>
      </w:r>
      <w:r w:rsidRPr="00BB12B2">
        <w:rPr>
          <w:rFonts w:cs="Arial"/>
          <w:lang w:val="da-DK"/>
        </w:rPr>
        <w:t xml:space="preserve">Ebata T, Kosuge T, Hirano S, et al. Proposal to modify the International Union Against Cancer staging system for perihilar cholangiocarcinomas. </w:t>
      </w:r>
      <w:r w:rsidRPr="00240B84">
        <w:rPr>
          <w:rFonts w:cs="Arial"/>
          <w:i/>
          <w:lang w:val="da-DK"/>
        </w:rPr>
        <w:t>Br J Surg</w:t>
      </w:r>
      <w:r w:rsidR="0028601A">
        <w:rPr>
          <w:rFonts w:cs="Arial"/>
          <w:lang w:val="da-DK"/>
        </w:rPr>
        <w:t>. 2014</w:t>
      </w:r>
      <w:r w:rsidRPr="00BB12B2">
        <w:rPr>
          <w:rFonts w:cs="Arial"/>
          <w:lang w:val="da-DK"/>
        </w:rPr>
        <w:t>;101(2):79-88.</w:t>
      </w:r>
    </w:p>
    <w:p w14:paraId="2EF41599" w14:textId="7A48E7CC" w:rsidR="00D06EC6" w:rsidRPr="00BB12B2" w:rsidRDefault="00705188" w:rsidP="00D06EC6">
      <w:pPr>
        <w:pStyle w:val="References"/>
        <w:spacing w:line="240" w:lineRule="auto"/>
        <w:rPr>
          <w:rFonts w:cs="Arial"/>
          <w:lang w:val="pt-BR"/>
        </w:rPr>
      </w:pPr>
      <w:r w:rsidRPr="00BB12B2">
        <w:rPr>
          <w:rFonts w:cs="Arial"/>
          <w:lang w:val="pt-BR"/>
        </w:rPr>
        <w:t>4</w:t>
      </w:r>
      <w:r w:rsidR="00D06EC6" w:rsidRPr="00BB12B2">
        <w:rPr>
          <w:rFonts w:cs="Arial"/>
          <w:lang w:val="pt-BR"/>
        </w:rPr>
        <w:t>.</w:t>
      </w:r>
      <w:r w:rsidR="00D06EC6" w:rsidRPr="00BB12B2">
        <w:rPr>
          <w:rFonts w:cs="Arial"/>
          <w:lang w:val="pt-BR"/>
        </w:rPr>
        <w:tab/>
      </w:r>
      <w:r w:rsidR="00BE7226" w:rsidRPr="00BB12B2">
        <w:rPr>
          <w:rFonts w:cs="Arial"/>
          <w:szCs w:val="22"/>
        </w:rPr>
        <w:t xml:space="preserve">Bosman FT, Carneiro F, Hruban RH, Theise ND, eds. </w:t>
      </w:r>
      <w:r w:rsidR="00BE7226" w:rsidRPr="00BB12B2">
        <w:rPr>
          <w:rFonts w:cs="Arial"/>
          <w:i/>
          <w:noProof/>
        </w:rPr>
        <w:t xml:space="preserve">WHO Classification of Tumours of the Digestive System. </w:t>
      </w:r>
      <w:r w:rsidR="00BE7226" w:rsidRPr="00BB12B2">
        <w:rPr>
          <w:rFonts w:cs="Arial"/>
          <w:noProof/>
        </w:rPr>
        <w:t>Geneva, Switzerland: WHO Press; 2010.</w:t>
      </w:r>
    </w:p>
    <w:p w14:paraId="64ED4A73" w14:textId="59F16DA7" w:rsidR="00D06EC6" w:rsidRPr="00BB12B2" w:rsidRDefault="00705188" w:rsidP="00D06EC6">
      <w:pPr>
        <w:pStyle w:val="References"/>
        <w:spacing w:line="240" w:lineRule="auto"/>
        <w:rPr>
          <w:rFonts w:cs="Arial"/>
          <w:lang w:val="pt-BR"/>
        </w:rPr>
      </w:pPr>
      <w:r w:rsidRPr="00BB12B2">
        <w:rPr>
          <w:rFonts w:cs="Arial"/>
          <w:lang w:val="pt-BR"/>
        </w:rPr>
        <w:t>5</w:t>
      </w:r>
      <w:r w:rsidR="00D06EC6" w:rsidRPr="00BB12B2">
        <w:rPr>
          <w:rFonts w:cs="Arial"/>
          <w:lang w:val="pt-BR"/>
        </w:rPr>
        <w:t>.</w:t>
      </w:r>
      <w:r w:rsidR="00D06EC6" w:rsidRPr="00BB12B2">
        <w:rPr>
          <w:rFonts w:cs="Arial"/>
          <w:lang w:val="pt-BR"/>
        </w:rPr>
        <w:tab/>
        <w:t xml:space="preserve">Albores-Saavedra J, Murakata L, Krueger JE, Henson DE. Noninvasive and minimally invasive papillary carcinomas of the extrahepatic bile ducts. </w:t>
      </w:r>
      <w:r w:rsidR="00D06EC6" w:rsidRPr="00BB12B2">
        <w:rPr>
          <w:rFonts w:cs="Arial"/>
          <w:i/>
          <w:lang w:val="pt-BR"/>
        </w:rPr>
        <w:t>Cancer.</w:t>
      </w:r>
      <w:r w:rsidR="00D06EC6" w:rsidRPr="00BB12B2">
        <w:rPr>
          <w:rFonts w:cs="Arial"/>
          <w:lang w:val="pt-BR"/>
        </w:rPr>
        <w:t xml:space="preserve"> 2000;89(3):508-515.</w:t>
      </w:r>
    </w:p>
    <w:p w14:paraId="7E4DFCA2" w14:textId="1E0872EA" w:rsidR="00D06EC6" w:rsidRPr="00BB12B2" w:rsidRDefault="00705188" w:rsidP="00D06EC6">
      <w:pPr>
        <w:pStyle w:val="References"/>
        <w:spacing w:line="240" w:lineRule="auto"/>
        <w:rPr>
          <w:rFonts w:cs="Arial"/>
          <w:lang w:val="pt-BR"/>
        </w:rPr>
      </w:pPr>
      <w:r w:rsidRPr="00BB12B2">
        <w:rPr>
          <w:rFonts w:cs="Arial"/>
          <w:lang w:val="pt-BR"/>
        </w:rPr>
        <w:t>6</w:t>
      </w:r>
      <w:r w:rsidR="00D06EC6" w:rsidRPr="00BB12B2">
        <w:rPr>
          <w:rFonts w:cs="Arial"/>
          <w:lang w:val="pt-BR"/>
        </w:rPr>
        <w:t>.</w:t>
      </w:r>
      <w:r w:rsidR="00D06EC6" w:rsidRPr="00BB12B2">
        <w:rPr>
          <w:rFonts w:cs="Arial"/>
          <w:lang w:val="pt-BR"/>
        </w:rPr>
        <w:tab/>
        <w:t xml:space="preserve">Jarnagin WR, Bowne W, Klimstra DS, et al. Papillary phenotype confers improved survival after resection of hilar cholangiocarcinoma. </w:t>
      </w:r>
      <w:r w:rsidR="00D06EC6" w:rsidRPr="00BB12B2">
        <w:rPr>
          <w:rFonts w:cs="Arial"/>
          <w:i/>
          <w:lang w:val="pt-BR"/>
        </w:rPr>
        <w:t>Ann Surg.</w:t>
      </w:r>
      <w:r w:rsidR="00D06EC6" w:rsidRPr="00BB12B2">
        <w:rPr>
          <w:rFonts w:cs="Arial"/>
          <w:lang w:val="pt-BR"/>
        </w:rPr>
        <w:t xml:space="preserve"> 2005;241(5):703-712.</w:t>
      </w:r>
    </w:p>
    <w:p w14:paraId="26A4B0D9" w14:textId="4540FD5E" w:rsidR="00705188" w:rsidRPr="00BB12B2" w:rsidRDefault="00705188" w:rsidP="00240B84">
      <w:pPr>
        <w:pStyle w:val="References"/>
        <w:spacing w:line="240" w:lineRule="auto"/>
        <w:ind w:left="446" w:hanging="446"/>
        <w:rPr>
          <w:rFonts w:cs="Arial"/>
          <w:lang w:val="pt-BR"/>
        </w:rPr>
      </w:pPr>
      <w:r w:rsidRPr="00BB12B2">
        <w:rPr>
          <w:rFonts w:cs="Arial"/>
          <w:lang w:val="pt-BR"/>
        </w:rPr>
        <w:t>7.</w:t>
      </w:r>
      <w:r w:rsidR="00CE336E">
        <w:rPr>
          <w:rFonts w:cs="Arial"/>
          <w:lang w:val="pt-BR"/>
        </w:rPr>
        <w:tab/>
      </w:r>
      <w:r w:rsidRPr="00BB12B2">
        <w:rPr>
          <w:rFonts w:cs="Arial"/>
          <w:lang w:val="pt-BR"/>
        </w:rPr>
        <w:t xml:space="preserve">Matsuo K, Rocha FG, Ito K, et al. The Blumgart preoperative staging system for hilar cholangiocarcinoma: analysis of resectability and outcomes in 380 patients. </w:t>
      </w:r>
      <w:r w:rsidRPr="00240B84">
        <w:rPr>
          <w:rFonts w:cs="Arial"/>
          <w:i/>
          <w:lang w:val="pt-BR"/>
        </w:rPr>
        <w:t>J Am Coll Surg</w:t>
      </w:r>
      <w:r w:rsidRPr="00BB12B2">
        <w:rPr>
          <w:rFonts w:cs="Arial"/>
          <w:lang w:val="pt-BR"/>
        </w:rPr>
        <w:t>. 2012;215(3):343-</w:t>
      </w:r>
      <w:r w:rsidR="003A3DFB">
        <w:rPr>
          <w:rFonts w:cs="Arial"/>
          <w:lang w:val="pt-BR"/>
        </w:rPr>
        <w:t>3</w:t>
      </w:r>
      <w:r w:rsidRPr="00BB12B2">
        <w:rPr>
          <w:rFonts w:cs="Arial"/>
          <w:lang w:val="pt-BR"/>
        </w:rPr>
        <w:t>55.</w:t>
      </w:r>
    </w:p>
    <w:p w14:paraId="10E1D169" w14:textId="01F2D6E1" w:rsidR="00D06EC6" w:rsidRPr="00BB12B2" w:rsidRDefault="00705188" w:rsidP="00D06EC6">
      <w:pPr>
        <w:pStyle w:val="References"/>
        <w:spacing w:line="240" w:lineRule="auto"/>
        <w:rPr>
          <w:rFonts w:cs="Arial"/>
          <w:lang w:val="pt-BR"/>
        </w:rPr>
      </w:pPr>
      <w:r w:rsidRPr="00BB12B2">
        <w:rPr>
          <w:rFonts w:cs="Arial"/>
          <w:lang w:val="pt-BR"/>
        </w:rPr>
        <w:t>8</w:t>
      </w:r>
      <w:r w:rsidR="00D06EC6" w:rsidRPr="00BB12B2">
        <w:rPr>
          <w:rFonts w:cs="Arial"/>
          <w:lang w:val="pt-BR"/>
        </w:rPr>
        <w:t>.</w:t>
      </w:r>
      <w:r w:rsidR="00D06EC6" w:rsidRPr="00BB12B2">
        <w:rPr>
          <w:rFonts w:cs="Arial"/>
          <w:lang w:val="pt-BR"/>
        </w:rPr>
        <w:tab/>
        <w:t xml:space="preserve">Jarnagin WR, Ruo L, Little SA, et al. Patterns of initial disease recurrence after resection of gallbladder carcinoma and hilar cholangiocarcinoma: implications for adjuvant therapeutic strategies. </w:t>
      </w:r>
      <w:r w:rsidR="00D06EC6" w:rsidRPr="00BB12B2">
        <w:rPr>
          <w:rFonts w:cs="Arial"/>
          <w:i/>
          <w:lang w:val="pt-BR"/>
        </w:rPr>
        <w:t>Cancer.</w:t>
      </w:r>
      <w:r w:rsidR="00D06EC6" w:rsidRPr="00BB12B2">
        <w:rPr>
          <w:rFonts w:cs="Arial"/>
          <w:lang w:val="pt-BR"/>
        </w:rPr>
        <w:t xml:space="preserve"> 2003;98(8):1689-</w:t>
      </w:r>
      <w:r w:rsidR="003A3DFB">
        <w:rPr>
          <w:rFonts w:cs="Arial"/>
          <w:lang w:val="pt-BR"/>
        </w:rPr>
        <w:t>1</w:t>
      </w:r>
      <w:r w:rsidR="00D06EC6" w:rsidRPr="00BB12B2">
        <w:rPr>
          <w:rFonts w:cs="Arial"/>
          <w:lang w:val="pt-BR"/>
        </w:rPr>
        <w:t>700.</w:t>
      </w:r>
    </w:p>
    <w:p w14:paraId="422B54AE" w14:textId="75FA8790" w:rsidR="00D06EC6" w:rsidRPr="00BB12B2" w:rsidRDefault="00705188" w:rsidP="00D06EC6">
      <w:pPr>
        <w:pStyle w:val="References"/>
        <w:spacing w:line="240" w:lineRule="auto"/>
        <w:rPr>
          <w:rFonts w:cs="Arial"/>
          <w:lang w:val="pt-BR"/>
        </w:rPr>
      </w:pPr>
      <w:r w:rsidRPr="00BB12B2">
        <w:rPr>
          <w:rFonts w:cs="Arial"/>
          <w:lang w:val="pt-BR"/>
        </w:rPr>
        <w:t>9</w:t>
      </w:r>
      <w:r w:rsidR="00D06EC6" w:rsidRPr="00BB12B2">
        <w:rPr>
          <w:rFonts w:cs="Arial"/>
          <w:lang w:val="pt-BR"/>
        </w:rPr>
        <w:t>.</w:t>
      </w:r>
      <w:r w:rsidR="00D06EC6" w:rsidRPr="00BB12B2">
        <w:rPr>
          <w:rFonts w:cs="Arial"/>
          <w:lang w:val="pt-BR"/>
        </w:rPr>
        <w:tab/>
        <w:t xml:space="preserve">Jarnagin WR. Cholangiocarcinoma of the extrahepatic bile ducts. </w:t>
      </w:r>
      <w:r w:rsidR="00D06EC6" w:rsidRPr="00BB12B2">
        <w:rPr>
          <w:rFonts w:cs="Arial"/>
          <w:i/>
          <w:lang w:val="pt-BR"/>
        </w:rPr>
        <w:t>Semin Surg Oncol.</w:t>
      </w:r>
      <w:r w:rsidR="00D06EC6" w:rsidRPr="00BB12B2">
        <w:rPr>
          <w:rFonts w:cs="Arial"/>
          <w:lang w:val="pt-BR"/>
        </w:rPr>
        <w:t xml:space="preserve"> 2000;19(2):156-176.</w:t>
      </w:r>
    </w:p>
    <w:p w14:paraId="59BAD04D" w14:textId="66C87859" w:rsidR="00D06EC6" w:rsidRPr="00BB12B2" w:rsidRDefault="00705188" w:rsidP="00D06EC6">
      <w:pPr>
        <w:pStyle w:val="References"/>
        <w:spacing w:line="240" w:lineRule="auto"/>
        <w:rPr>
          <w:rFonts w:cs="Arial"/>
          <w:lang w:val="pt-BR"/>
        </w:rPr>
      </w:pPr>
      <w:r w:rsidRPr="00BB12B2">
        <w:rPr>
          <w:rFonts w:cs="Arial"/>
          <w:lang w:val="pt-BR"/>
        </w:rPr>
        <w:t>10</w:t>
      </w:r>
      <w:r w:rsidR="00D06EC6" w:rsidRPr="00BB12B2">
        <w:rPr>
          <w:rFonts w:cs="Arial"/>
          <w:lang w:val="pt-BR"/>
        </w:rPr>
        <w:t>.</w:t>
      </w:r>
      <w:r w:rsidR="00D06EC6" w:rsidRPr="00BB12B2">
        <w:rPr>
          <w:rFonts w:cs="Arial"/>
          <w:lang w:val="pt-BR"/>
        </w:rPr>
        <w:tab/>
        <w:t xml:space="preserve">Cha JM, Kim MH, Lee SK, et al. Clinicopathological review of 61 patients with early bile duct cancer. </w:t>
      </w:r>
      <w:r w:rsidR="00D06EC6" w:rsidRPr="00BB12B2">
        <w:rPr>
          <w:rFonts w:cs="Arial"/>
          <w:i/>
          <w:lang w:val="pt-BR"/>
        </w:rPr>
        <w:t>Clin</w:t>
      </w:r>
      <w:r w:rsidR="00D06EC6" w:rsidRPr="00BB12B2">
        <w:rPr>
          <w:rFonts w:cs="Arial"/>
          <w:lang w:val="pt-BR"/>
        </w:rPr>
        <w:t xml:space="preserve"> </w:t>
      </w:r>
      <w:r w:rsidR="00D06EC6" w:rsidRPr="00BB12B2">
        <w:rPr>
          <w:rFonts w:cs="Arial"/>
          <w:i/>
          <w:lang w:val="pt-BR"/>
        </w:rPr>
        <w:t>Oncol</w:t>
      </w:r>
      <w:r w:rsidR="00D06EC6" w:rsidRPr="00BB12B2">
        <w:rPr>
          <w:rFonts w:cs="Arial"/>
          <w:lang w:val="pt-BR"/>
        </w:rPr>
        <w:t>. 2006;18(9):669-677.</w:t>
      </w:r>
    </w:p>
    <w:p w14:paraId="6ED60D36" w14:textId="33BDD1D6" w:rsidR="00D06EC6" w:rsidRPr="00BB12B2" w:rsidRDefault="00705188" w:rsidP="00D06EC6">
      <w:pPr>
        <w:pStyle w:val="References"/>
        <w:spacing w:line="240" w:lineRule="auto"/>
        <w:rPr>
          <w:rFonts w:cs="Arial"/>
          <w:lang w:val="pt-BR"/>
        </w:rPr>
      </w:pPr>
      <w:r w:rsidRPr="00BB12B2">
        <w:rPr>
          <w:rFonts w:cs="Arial"/>
          <w:lang w:val="pt-BR"/>
        </w:rPr>
        <w:t>11</w:t>
      </w:r>
      <w:r w:rsidR="00D06EC6" w:rsidRPr="00BB12B2">
        <w:rPr>
          <w:rFonts w:cs="Arial"/>
          <w:lang w:val="pt-BR"/>
        </w:rPr>
        <w:t>.</w:t>
      </w:r>
      <w:r w:rsidR="00D06EC6" w:rsidRPr="00BB12B2">
        <w:rPr>
          <w:rFonts w:cs="Arial"/>
          <w:lang w:val="pt-BR"/>
        </w:rPr>
        <w:tab/>
        <w:t xml:space="preserve">Murakami Y, Uemura K, Hayashidani Y, Sudo T, Ohge H, Sueda T. Pancreatoduodenectomy for distal cholangiocarcinoma: prognostic impact of lymph node metastasis. </w:t>
      </w:r>
      <w:r w:rsidR="00D06EC6" w:rsidRPr="00BB12B2">
        <w:rPr>
          <w:rFonts w:cs="Arial"/>
          <w:i/>
          <w:lang w:val="pt-BR"/>
        </w:rPr>
        <w:t>World J Surg.</w:t>
      </w:r>
      <w:r w:rsidR="00D06EC6" w:rsidRPr="00BB12B2">
        <w:rPr>
          <w:rFonts w:cs="Arial"/>
          <w:lang w:val="pt-BR"/>
        </w:rPr>
        <w:t xml:space="preserve"> 2007;31(2):337-342; discussion 343-344.</w:t>
      </w:r>
    </w:p>
    <w:p w14:paraId="24C5B865" w14:textId="1427E0FA" w:rsidR="00D06EC6" w:rsidRPr="00BB12B2" w:rsidRDefault="001F6020" w:rsidP="00D06EC6">
      <w:pPr>
        <w:pStyle w:val="References"/>
        <w:spacing w:line="240" w:lineRule="auto"/>
        <w:rPr>
          <w:rFonts w:cs="Arial"/>
          <w:lang w:val="pt-BR"/>
        </w:rPr>
      </w:pPr>
      <w:r w:rsidRPr="00BB12B2">
        <w:rPr>
          <w:rFonts w:cs="Arial"/>
          <w:lang w:val="pt-BR"/>
        </w:rPr>
        <w:t>1</w:t>
      </w:r>
      <w:r w:rsidR="00705188" w:rsidRPr="00BB12B2">
        <w:rPr>
          <w:rFonts w:cs="Arial"/>
          <w:lang w:val="pt-BR"/>
        </w:rPr>
        <w:t>2</w:t>
      </w:r>
      <w:r w:rsidR="00D06EC6" w:rsidRPr="00BB12B2">
        <w:rPr>
          <w:rFonts w:cs="Arial"/>
          <w:lang w:val="pt-BR"/>
        </w:rPr>
        <w:t>.</w:t>
      </w:r>
      <w:r w:rsidR="00D06EC6" w:rsidRPr="00BB12B2">
        <w:rPr>
          <w:rFonts w:cs="Arial"/>
          <w:lang w:val="pt-BR"/>
        </w:rPr>
        <w:tab/>
        <w:t xml:space="preserve">Katabi N, Albores-Saavedra J. The extrahepatic bile duct lesions in end-stage primary sclerosing cholangitis. </w:t>
      </w:r>
      <w:r w:rsidR="00D06EC6" w:rsidRPr="00BB12B2">
        <w:rPr>
          <w:rFonts w:cs="Arial"/>
          <w:i/>
          <w:lang w:val="pt-BR"/>
        </w:rPr>
        <w:t>Am J Surg Pathol.</w:t>
      </w:r>
      <w:r w:rsidR="00D06EC6" w:rsidRPr="00BB12B2">
        <w:rPr>
          <w:rFonts w:cs="Arial"/>
          <w:lang w:val="pt-BR"/>
        </w:rPr>
        <w:t xml:space="preserve"> 2003;27(3):349-355.</w:t>
      </w:r>
    </w:p>
    <w:p w14:paraId="503FC432" w14:textId="4FEACACA" w:rsidR="00D06EC6" w:rsidRPr="00BB12B2" w:rsidRDefault="001F6020" w:rsidP="00D06EC6">
      <w:pPr>
        <w:pStyle w:val="References"/>
        <w:spacing w:line="240" w:lineRule="auto"/>
        <w:rPr>
          <w:rFonts w:cs="Arial"/>
          <w:lang w:val="pt-BR"/>
        </w:rPr>
      </w:pPr>
      <w:r w:rsidRPr="00BB12B2">
        <w:rPr>
          <w:rFonts w:cs="Arial"/>
          <w:lang w:val="pt-BR"/>
        </w:rPr>
        <w:t>1</w:t>
      </w:r>
      <w:r w:rsidR="00705188" w:rsidRPr="00BB12B2">
        <w:rPr>
          <w:rFonts w:cs="Arial"/>
          <w:lang w:val="pt-BR"/>
        </w:rPr>
        <w:t>3</w:t>
      </w:r>
      <w:r w:rsidR="00D06EC6" w:rsidRPr="00BB12B2">
        <w:rPr>
          <w:rFonts w:cs="Arial"/>
          <w:lang w:val="pt-BR"/>
        </w:rPr>
        <w:t>.</w:t>
      </w:r>
      <w:r w:rsidR="00D06EC6" w:rsidRPr="00BB12B2">
        <w:rPr>
          <w:rFonts w:cs="Arial"/>
          <w:lang w:val="pt-BR"/>
        </w:rPr>
        <w:tab/>
        <w:t xml:space="preserve">Hong SM, Cho H, Lee OJ, Ro JY. The number of metastatic lymph nodes in extrahepatic bile duct carcinoma as a prognostic factor. </w:t>
      </w:r>
      <w:r w:rsidR="00D06EC6" w:rsidRPr="00BB12B2">
        <w:rPr>
          <w:rFonts w:cs="Arial"/>
          <w:i/>
          <w:lang w:val="pt-BR"/>
        </w:rPr>
        <w:t>Am J Surg Pathol.</w:t>
      </w:r>
      <w:r w:rsidR="003A3DFB">
        <w:rPr>
          <w:rFonts w:cs="Arial"/>
          <w:lang w:val="pt-BR"/>
        </w:rPr>
        <w:t xml:space="preserve"> 2005;29(9):1177-1183. [E</w:t>
      </w:r>
      <w:r w:rsidR="00D06EC6" w:rsidRPr="00BB12B2">
        <w:rPr>
          <w:rFonts w:cs="Arial"/>
          <w:lang w:val="pt-BR"/>
        </w:rPr>
        <w:t xml:space="preserve">rratum in </w:t>
      </w:r>
      <w:r w:rsidR="00D06EC6" w:rsidRPr="00BB12B2">
        <w:rPr>
          <w:rFonts w:cs="Arial"/>
          <w:i/>
          <w:lang w:val="pt-BR"/>
        </w:rPr>
        <w:t>Am J</w:t>
      </w:r>
      <w:r w:rsidR="00D06EC6" w:rsidRPr="00BB12B2">
        <w:rPr>
          <w:rFonts w:cs="Arial"/>
          <w:lang w:val="pt-BR"/>
        </w:rPr>
        <w:t xml:space="preserve"> </w:t>
      </w:r>
      <w:r w:rsidR="00D06EC6" w:rsidRPr="00BB12B2">
        <w:rPr>
          <w:rFonts w:cs="Arial"/>
          <w:i/>
          <w:lang w:val="pt-BR"/>
        </w:rPr>
        <w:t xml:space="preserve">Surg Pathol. </w:t>
      </w:r>
      <w:r w:rsidR="00D06EC6" w:rsidRPr="00BB12B2">
        <w:rPr>
          <w:rFonts w:cs="Arial"/>
          <w:lang w:val="pt-BR"/>
        </w:rPr>
        <w:t>2005;29(11):1548</w:t>
      </w:r>
      <w:r w:rsidR="003A3DFB">
        <w:rPr>
          <w:rFonts w:cs="Arial"/>
          <w:lang w:val="pt-BR"/>
        </w:rPr>
        <w:t>.</w:t>
      </w:r>
      <w:r w:rsidR="00D06EC6" w:rsidRPr="00BB12B2">
        <w:rPr>
          <w:rFonts w:cs="Arial"/>
          <w:lang w:val="pt-BR"/>
        </w:rPr>
        <w:t>]</w:t>
      </w:r>
    </w:p>
    <w:p w14:paraId="304BF48E" w14:textId="7D7297EC" w:rsidR="001F6020" w:rsidRPr="00BB12B2" w:rsidRDefault="00705188" w:rsidP="00BB12B2">
      <w:pPr>
        <w:tabs>
          <w:tab w:val="left" w:pos="450"/>
        </w:tabs>
        <w:ind w:left="450" w:hanging="450"/>
        <w:rPr>
          <w:rFonts w:cs="Arial"/>
        </w:rPr>
      </w:pPr>
      <w:r w:rsidRPr="00BB12B2">
        <w:rPr>
          <w:rFonts w:cs="Arial"/>
          <w:lang w:val="pt-BR"/>
        </w:rPr>
        <w:t>14</w:t>
      </w:r>
      <w:r w:rsidR="001F6020" w:rsidRPr="00BB12B2">
        <w:rPr>
          <w:rFonts w:cs="Arial"/>
          <w:lang w:val="pt-BR"/>
        </w:rPr>
        <w:t xml:space="preserve">. </w:t>
      </w:r>
      <w:r w:rsidR="00BB12B2">
        <w:rPr>
          <w:rFonts w:cs="Arial"/>
          <w:lang w:val="pt-BR"/>
        </w:rPr>
        <w:tab/>
      </w:r>
      <w:r w:rsidR="001F6020" w:rsidRPr="00BB12B2">
        <w:rPr>
          <w:rFonts w:cs="Arial"/>
        </w:rPr>
        <w:t xml:space="preserve">Zen Y, Adsay NV, Bardadin K, et al. Biliary intraepithelial neoplasia: an international interobserver agreement study and proposal for diagnostic criteria. </w:t>
      </w:r>
      <w:r w:rsidR="001F6020" w:rsidRPr="00240B84">
        <w:rPr>
          <w:rFonts w:cs="Arial"/>
          <w:i/>
        </w:rPr>
        <w:t>Mod Pathol</w:t>
      </w:r>
      <w:r w:rsidR="001F6020" w:rsidRPr="00BB12B2">
        <w:rPr>
          <w:rFonts w:cs="Arial"/>
        </w:rPr>
        <w:t>. 2007;20(6):701-</w:t>
      </w:r>
      <w:r w:rsidR="003A3DFB">
        <w:rPr>
          <w:rFonts w:cs="Arial"/>
        </w:rPr>
        <w:t>70</w:t>
      </w:r>
      <w:r w:rsidR="001F6020" w:rsidRPr="00BB12B2">
        <w:rPr>
          <w:rFonts w:cs="Arial"/>
        </w:rPr>
        <w:t>9.</w:t>
      </w:r>
    </w:p>
    <w:p w14:paraId="39569346" w14:textId="52FCEE9E" w:rsidR="00D06EC6" w:rsidRPr="00BB12B2" w:rsidRDefault="00705188" w:rsidP="00D06EC6">
      <w:pPr>
        <w:pStyle w:val="References"/>
        <w:spacing w:line="240" w:lineRule="auto"/>
        <w:rPr>
          <w:rFonts w:cs="Arial"/>
          <w:lang w:val="pt-BR"/>
        </w:rPr>
      </w:pPr>
      <w:r w:rsidRPr="00BB12B2">
        <w:rPr>
          <w:rFonts w:cs="Arial"/>
          <w:lang w:val="pt-BR"/>
        </w:rPr>
        <w:t>15</w:t>
      </w:r>
      <w:r w:rsidR="00D06EC6" w:rsidRPr="00BB12B2">
        <w:rPr>
          <w:rFonts w:cs="Arial"/>
          <w:lang w:val="pt-BR"/>
        </w:rPr>
        <w:t>.</w:t>
      </w:r>
      <w:r w:rsidR="00D06EC6" w:rsidRPr="00BB12B2">
        <w:rPr>
          <w:rFonts w:cs="Arial"/>
          <w:lang w:val="pt-BR"/>
        </w:rPr>
        <w:tab/>
        <w:t xml:space="preserve">Hong SM, Cho H, Moskaluk CA, Yu E. Measurement of the invasion depth of extrahepatic bile duct carcinoma: an alternative method overcoming the current T classification problems of the AJCC staging system. </w:t>
      </w:r>
      <w:r w:rsidR="00D06EC6" w:rsidRPr="00BB12B2">
        <w:rPr>
          <w:rFonts w:cs="Arial"/>
          <w:i/>
          <w:lang w:val="pt-BR"/>
        </w:rPr>
        <w:t>Am J Surg Pathol.</w:t>
      </w:r>
      <w:r w:rsidR="00D06EC6" w:rsidRPr="00BB12B2">
        <w:rPr>
          <w:rFonts w:cs="Arial"/>
          <w:lang w:val="pt-BR"/>
        </w:rPr>
        <w:t xml:space="preserve"> 2007;31(2):199-206.</w:t>
      </w:r>
    </w:p>
    <w:p w14:paraId="6A9695F5" w14:textId="0CA38906" w:rsidR="00D06EC6" w:rsidRPr="00BB12B2" w:rsidRDefault="00705188" w:rsidP="005D1DDD">
      <w:pPr>
        <w:pStyle w:val="References"/>
        <w:rPr>
          <w:rFonts w:cs="Arial"/>
        </w:rPr>
      </w:pPr>
      <w:r w:rsidRPr="00BB12B2">
        <w:rPr>
          <w:rFonts w:cs="Arial"/>
          <w:lang w:val="pt-BR"/>
        </w:rPr>
        <w:t>16</w:t>
      </w:r>
      <w:r w:rsidR="00D06EC6" w:rsidRPr="00BB12B2">
        <w:rPr>
          <w:rFonts w:cs="Arial"/>
          <w:lang w:val="pt-BR"/>
        </w:rPr>
        <w:t xml:space="preserve">. </w:t>
      </w:r>
      <w:r w:rsidR="00D06EC6" w:rsidRPr="00BB12B2">
        <w:rPr>
          <w:rFonts w:cs="Arial"/>
          <w:lang w:val="pt-BR"/>
        </w:rPr>
        <w:tab/>
        <w:t>Greene</w:t>
      </w:r>
      <w:r w:rsidR="00D06EC6" w:rsidRPr="00BB12B2">
        <w:rPr>
          <w:rFonts w:cs="Arial"/>
          <w:szCs w:val="22"/>
          <w:lang w:val="da-DK"/>
        </w:rPr>
        <w:t xml:space="preserve"> FL, Compton, CC, Fritz AG, et al, eds. </w:t>
      </w:r>
      <w:r w:rsidR="00D06EC6" w:rsidRPr="00BB12B2">
        <w:rPr>
          <w:rFonts w:cs="Arial"/>
          <w:i/>
          <w:szCs w:val="22"/>
        </w:rPr>
        <w:t>AJCC Cancer Staging Atlas.</w:t>
      </w:r>
      <w:r w:rsidR="00D06EC6" w:rsidRPr="00BB12B2">
        <w:rPr>
          <w:rFonts w:cs="Arial"/>
          <w:szCs w:val="22"/>
        </w:rPr>
        <w:t xml:space="preserve"> New York, NY: Springer; 2006.</w:t>
      </w:r>
      <w:r w:rsidR="00785331" w:rsidRPr="00BB12B2">
        <w:rPr>
          <w:rFonts w:cs="Arial"/>
        </w:rPr>
        <w:fldChar w:fldCharType="end"/>
      </w:r>
    </w:p>
    <w:sectPr w:rsidR="00D06EC6" w:rsidRPr="00BB12B2" w:rsidSect="00A36C9A">
      <w:headerReference w:type="even" r:id="rId20"/>
      <w:headerReference w:type="default" r:id="rId21"/>
      <w:footerReference w:type="even" r:id="rId22"/>
      <w:footerReference w:type="default" r:id="rId23"/>
      <w:pgSz w:w="12240" w:h="15840"/>
      <w:pgMar w:top="1440" w:right="1080" w:bottom="1440" w:left="1080" w:header="720" w:footer="936"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AB255A" w15:done="0"/>
  <w15:commentEx w15:paraId="30C66E93" w15:done="0"/>
  <w15:commentEx w15:paraId="174238D4" w15:done="0"/>
  <w15:commentEx w15:paraId="3E35ED22" w15:done="0"/>
  <w15:commentEx w15:paraId="091424AF" w15:done="0"/>
  <w15:commentEx w15:paraId="59670B91" w15:done="0"/>
  <w15:commentEx w15:paraId="0700FFB0" w15:done="0"/>
  <w15:commentEx w15:paraId="17E1E2CD" w15:done="0"/>
  <w15:commentEx w15:paraId="0386B04F" w15:done="0"/>
  <w15:commentEx w15:paraId="4379E9F6" w15:done="0"/>
  <w15:commentEx w15:paraId="20D77931" w15:done="0"/>
  <w15:commentEx w15:paraId="38B88856" w15:done="0"/>
  <w15:commentEx w15:paraId="7AC8F9DB" w15:done="0"/>
  <w15:commentEx w15:paraId="24D407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0E28E" w14:textId="77777777" w:rsidR="0001693C" w:rsidRDefault="0001693C">
      <w:r>
        <w:separator/>
      </w:r>
    </w:p>
  </w:endnote>
  <w:endnote w:type="continuationSeparator" w:id="0">
    <w:p w14:paraId="2CA32B89" w14:textId="77777777" w:rsidR="0001693C" w:rsidRDefault="00016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DAAAF" w14:textId="77777777" w:rsidR="0001693C" w:rsidRDefault="0001693C" w:rsidP="00D06E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5F9D21F" w14:textId="77777777" w:rsidR="0001693C" w:rsidRDefault="0001693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82BE9" w14:textId="77777777" w:rsidR="0001693C" w:rsidRDefault="0001693C" w:rsidP="00D06E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5AE1">
      <w:rPr>
        <w:rStyle w:val="PageNumber"/>
        <w:noProof/>
      </w:rPr>
      <w:t>2</w:t>
    </w:r>
    <w:r>
      <w:rPr>
        <w:rStyle w:val="PageNumber"/>
      </w:rPr>
      <w:fldChar w:fldCharType="end"/>
    </w:r>
  </w:p>
  <w:p w14:paraId="70096DBF" w14:textId="77777777" w:rsidR="0001693C" w:rsidRDefault="0001693C" w:rsidP="005D1DDD">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C177C" w14:textId="77777777" w:rsidR="0001693C" w:rsidRPr="007F2D54" w:rsidRDefault="0001693C" w:rsidP="00CD503C">
    <w:pPr>
      <w:widowControl w:val="0"/>
      <w:autoSpaceDE w:val="0"/>
      <w:autoSpaceDN w:val="0"/>
      <w:adjustRightInd w:val="0"/>
      <w:rPr>
        <w:color w:val="1F497D"/>
        <w:kern w:val="22"/>
        <w:sz w:val="16"/>
        <w:szCs w:val="16"/>
      </w:rPr>
    </w:pPr>
    <w:r w:rsidRPr="007F2D54">
      <w:rPr>
        <w:rFonts w:cs="Arial"/>
        <w:b/>
        <w:kern w:val="22"/>
        <w:sz w:val="16"/>
        <w:szCs w:val="16"/>
      </w:rPr>
      <w:t>© 2017 College of American Pathologists (CAP). All rights reserved.</w:t>
    </w:r>
    <w:r w:rsidRPr="007F2D54">
      <w:rPr>
        <w:color w:val="1F497D"/>
        <w:kern w:val="22"/>
        <w:sz w:val="16"/>
        <w:szCs w:val="16"/>
      </w:rPr>
      <w:t xml:space="preserve"> </w:t>
    </w:r>
  </w:p>
  <w:p w14:paraId="5732A368" w14:textId="535B0493" w:rsidR="0001693C" w:rsidRPr="005D1DDD" w:rsidRDefault="0001693C" w:rsidP="005D1DDD">
    <w:pPr>
      <w:widowControl w:val="0"/>
      <w:autoSpaceDE w:val="0"/>
      <w:autoSpaceDN w:val="0"/>
      <w:adjustRightInd w:val="0"/>
      <w:rPr>
        <w:rFonts w:cs="Arial"/>
        <w:b/>
      </w:rPr>
    </w:pPr>
    <w:r w:rsidRPr="007F2D54">
      <w:rPr>
        <w:color w:val="000000"/>
        <w:kern w:val="22"/>
        <w:sz w:val="16"/>
        <w:szCs w:val="16"/>
      </w:rPr>
      <w:t xml:space="preserve">For Terms of Use please visit </w:t>
    </w:r>
    <w:hyperlink r:id="rId1" w:history="1">
      <w:r w:rsidRPr="007F2D54">
        <w:rPr>
          <w:color w:val="000000"/>
          <w:kern w:val="22"/>
          <w:sz w:val="16"/>
          <w:szCs w:val="16"/>
          <w:u w:val="single"/>
        </w:rPr>
        <w:t>www.cap.org/cancerprotocols</w:t>
      </w:r>
    </w:hyperlink>
    <w:r w:rsidRPr="007F2D54">
      <w:rPr>
        <w:color w:val="000000"/>
        <w:kern w:val="22"/>
        <w:sz w:val="16"/>
        <w:szCs w:val="16"/>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70011" w14:textId="77777777" w:rsidR="0001693C" w:rsidRDefault="0001693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776A79CB" w14:textId="77777777" w:rsidR="0001693C" w:rsidRDefault="0001693C">
    <w:pPr>
      <w:pStyle w:val="Footer"/>
      <w:tabs>
        <w:tab w:val="clear" w:pos="4320"/>
      </w:tabs>
      <w:ind w:left="180" w:hanging="18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BAD19" w14:textId="77777777" w:rsidR="0001693C" w:rsidRDefault="000169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5AE1">
      <w:rPr>
        <w:rStyle w:val="PageNumber"/>
        <w:noProof/>
      </w:rPr>
      <w:t>6</w:t>
    </w:r>
    <w:r>
      <w:rPr>
        <w:rStyle w:val="PageNumber"/>
      </w:rPr>
      <w:fldChar w:fldCharType="end"/>
    </w:r>
  </w:p>
  <w:p w14:paraId="653C58F8" w14:textId="43E584F4" w:rsidR="0001693C" w:rsidRPr="003A3DFB" w:rsidRDefault="0001693C" w:rsidP="005D1DDD">
    <w:pPr>
      <w:pStyle w:val="Footer"/>
      <w:ind w:left="270" w:right="360" w:hanging="270"/>
      <w:rPr>
        <w:sz w:val="16"/>
        <w:szCs w:val="16"/>
      </w:rPr>
    </w:pPr>
    <w:r w:rsidRPr="00F645DA">
      <w:rPr>
        <w:sz w:val="16"/>
        <w:szCs w:val="16"/>
      </w:rPr>
      <w:t xml:space="preserve">+ </w:t>
    </w:r>
    <w:r w:rsidRPr="00F645DA">
      <w:rPr>
        <w:sz w:val="16"/>
        <w:szCs w:val="16"/>
      </w:rPr>
      <w:tab/>
      <w:t>Data elements preceded by this symbol are not required</w:t>
    </w:r>
    <w:r>
      <w:rPr>
        <w:sz w:val="16"/>
        <w:szCs w:val="16"/>
      </w:rPr>
      <w:t xml:space="preserve"> for accreditation purposes</w:t>
    </w:r>
    <w:r w:rsidRPr="00F645DA">
      <w:rPr>
        <w:sz w:val="16"/>
        <w:szCs w:val="16"/>
      </w:rPr>
      <w:t>.</w:t>
    </w:r>
    <w:r>
      <w:rPr>
        <w:sz w:val="16"/>
        <w:szCs w:val="16"/>
      </w:rPr>
      <w:t xml:space="preserve"> T</w:t>
    </w:r>
    <w:r w:rsidRPr="00F645DA">
      <w:rPr>
        <w:sz w:val="16"/>
        <w:szCs w:val="16"/>
      </w:rPr>
      <w:t xml:space="preserve">hese </w:t>
    </w:r>
    <w:r>
      <w:rPr>
        <w:sz w:val="16"/>
        <w:szCs w:val="16"/>
      </w:rPr>
      <w:t xml:space="preserve">optional </w:t>
    </w:r>
    <w:r w:rsidRPr="00F645DA">
      <w:rPr>
        <w:sz w:val="16"/>
        <w:szCs w:val="16"/>
      </w:rPr>
      <w:t xml:space="preserve">elements may be </w:t>
    </w:r>
    <w:r w:rsidRPr="00F645DA">
      <w:rPr>
        <w:sz w:val="16"/>
        <w:szCs w:val="16"/>
      </w:rPr>
      <w:br/>
      <w:t>clinically important but are not yet validated or regularly used in patient management.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29F2C" w14:textId="77777777" w:rsidR="0001693C" w:rsidRDefault="0001693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3D811AC0" w14:textId="77777777" w:rsidR="0001693C" w:rsidRDefault="0001693C">
    <w:pPr>
      <w:pStyle w:val="Footer"/>
      <w:tabs>
        <w:tab w:val="clear" w:pos="4320"/>
      </w:tabs>
      <w:ind w:left="180" w:hanging="180"/>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BDB98" w14:textId="77777777" w:rsidR="0001693C" w:rsidRDefault="000169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5AE1">
      <w:rPr>
        <w:rStyle w:val="PageNumber"/>
        <w:noProof/>
      </w:rPr>
      <w:t>7</w:t>
    </w:r>
    <w:r>
      <w:rPr>
        <w:rStyle w:val="PageNumber"/>
      </w:rPr>
      <w:fldChar w:fldCharType="end"/>
    </w:r>
  </w:p>
  <w:p w14:paraId="6D241528" w14:textId="77777777" w:rsidR="0001693C" w:rsidRDefault="0001693C">
    <w:pPr>
      <w:pStyle w:val="Footer"/>
      <w:tabs>
        <w:tab w:val="clear" w:pos="4320"/>
      </w:tabs>
      <w:ind w:left="180" w:hanging="1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9546A" w14:textId="77777777" w:rsidR="0001693C" w:rsidRDefault="0001693C">
      <w:r>
        <w:separator/>
      </w:r>
    </w:p>
  </w:footnote>
  <w:footnote w:type="continuationSeparator" w:id="0">
    <w:p w14:paraId="52EA6B2A" w14:textId="77777777" w:rsidR="0001693C" w:rsidRDefault="000169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870E8" w14:textId="77777777" w:rsidR="0001693C" w:rsidRDefault="0001693C">
    <w:pPr>
      <w:pStyle w:val="Header"/>
      <w:tabs>
        <w:tab w:val="clear" w:pos="4320"/>
      </w:tabs>
    </w:pPr>
    <w:r>
      <w:rPr>
        <w:b/>
      </w:rPr>
      <w:t>Extrahepatic Bile Ducts • Digestive System</w:t>
    </w:r>
    <w:r>
      <w:rPr>
        <w:b/>
      </w:rPr>
      <w:tab/>
      <w:t>CAP Approved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E6648" w14:textId="77777777" w:rsidR="0001693C" w:rsidRDefault="0001693C" w:rsidP="00A36C9A">
    <w:pPr>
      <w:pStyle w:val="Header"/>
      <w:tabs>
        <w:tab w:val="clear" w:pos="4320"/>
        <w:tab w:val="clear" w:pos="8640"/>
        <w:tab w:val="right" w:pos="10080"/>
      </w:tabs>
      <w:rPr>
        <w:b/>
      </w:rPr>
    </w:pPr>
    <w:r>
      <w:rPr>
        <w:b/>
      </w:rPr>
      <w:tab/>
      <w:t>Gastrointestinal • Perihilar Bile Ducts</w:t>
    </w:r>
  </w:p>
  <w:p w14:paraId="4D66B3A5" w14:textId="4CDDCB70" w:rsidR="0001693C" w:rsidRPr="00A36C9A" w:rsidRDefault="0001693C" w:rsidP="00D06EC6">
    <w:pPr>
      <w:pStyle w:val="Header"/>
      <w:tabs>
        <w:tab w:val="clear" w:pos="4320"/>
      </w:tabs>
      <w:jc w:val="right"/>
      <w:rPr>
        <w:b/>
        <w:sz w:val="18"/>
        <w:szCs w:val="18"/>
      </w:rPr>
    </w:pPr>
    <w:proofErr w:type="spellStart"/>
    <w:r w:rsidRPr="00A36C9A">
      <w:rPr>
        <w:rFonts w:cs="Verdana"/>
        <w:sz w:val="18"/>
        <w:szCs w:val="18"/>
      </w:rPr>
      <w:t>PerihilarBileDuct</w:t>
    </w:r>
    <w:proofErr w:type="spellEnd"/>
    <w:r w:rsidRPr="00A36C9A">
      <w:rPr>
        <w:rFonts w:cs="Verdana"/>
        <w:sz w:val="18"/>
        <w:szCs w:val="18"/>
      </w:rPr>
      <w:t xml:space="preserve"> </w:t>
    </w:r>
    <w:r>
      <w:rPr>
        <w:rFonts w:cs="Verdana"/>
        <w:sz w:val="18"/>
        <w:szCs w:val="18"/>
      </w:rPr>
      <w:t>4.0.0.</w:t>
    </w:r>
    <w:r w:rsidR="00A2535B">
      <w:rPr>
        <w:rFonts w:cs="Verdana"/>
        <w:sz w:val="18"/>
        <w:szCs w:val="18"/>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8E054" w14:textId="3C4A6BEA" w:rsidR="0001693C" w:rsidRDefault="001454A8">
    <w:pPr>
      <w:pStyle w:val="Header"/>
    </w:pPr>
    <w:r>
      <w:rPr>
        <w:noProof/>
      </w:rPr>
      <w:drawing>
        <wp:inline distT="0" distB="0" distL="0" distR="0" wp14:anchorId="22DEDA27" wp14:editId="518D7EE8">
          <wp:extent cx="2952750" cy="502285"/>
          <wp:effectExtent l="0" t="0" r="0" b="571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0" cy="502285"/>
                  </a:xfrm>
                  <a:prstGeom prst="rect">
                    <a:avLst/>
                  </a:prstGeom>
                  <a:noFill/>
                  <a:ln>
                    <a:noFill/>
                  </a:ln>
                </pic:spPr>
              </pic:pic>
            </a:graphicData>
          </a:graphic>
        </wp:inline>
      </w:drawing>
    </w:r>
  </w:p>
  <w:p w14:paraId="67B9C052" w14:textId="77777777" w:rsidR="0001693C" w:rsidRPr="001454A8" w:rsidRDefault="0001693C">
    <w:pPr>
      <w:pStyle w:val="Header"/>
      <w:rPr>
        <w:sz w:val="48"/>
        <w:szCs w:val="4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F1661" w14:textId="77777777" w:rsidR="0001693C" w:rsidRDefault="0001693C" w:rsidP="00A36C9A">
    <w:pPr>
      <w:pStyle w:val="Header"/>
      <w:tabs>
        <w:tab w:val="clear" w:pos="4320"/>
        <w:tab w:val="clear" w:pos="8640"/>
        <w:tab w:val="right" w:pos="10080"/>
      </w:tabs>
      <w:rPr>
        <w:b/>
      </w:rPr>
    </w:pPr>
    <w:r>
      <w:rPr>
        <w:b/>
      </w:rPr>
      <w:t>CAP Approved</w:t>
    </w:r>
    <w:r>
      <w:rPr>
        <w:b/>
      </w:rPr>
      <w:tab/>
      <w:t>Gastrointestinal • Perihilar Bile Ducts</w:t>
    </w:r>
  </w:p>
  <w:p w14:paraId="576A3D43" w14:textId="73D2626C" w:rsidR="0001693C" w:rsidRPr="00A36C9A" w:rsidRDefault="0001693C" w:rsidP="00D06EC6">
    <w:pPr>
      <w:pStyle w:val="Header"/>
      <w:tabs>
        <w:tab w:val="clear" w:pos="4320"/>
      </w:tabs>
      <w:jc w:val="right"/>
      <w:rPr>
        <w:b/>
        <w:sz w:val="18"/>
        <w:szCs w:val="18"/>
      </w:rPr>
    </w:pPr>
    <w:proofErr w:type="spellStart"/>
    <w:r w:rsidRPr="00A36C9A">
      <w:rPr>
        <w:rFonts w:cs="Verdana"/>
        <w:sz w:val="18"/>
        <w:szCs w:val="18"/>
      </w:rPr>
      <w:t>PerihilarBileDuct</w:t>
    </w:r>
    <w:proofErr w:type="spellEnd"/>
    <w:r w:rsidRPr="00A36C9A">
      <w:rPr>
        <w:rFonts w:cs="Verdana"/>
        <w:sz w:val="18"/>
        <w:szCs w:val="18"/>
      </w:rPr>
      <w:t xml:space="preserve"> </w:t>
    </w:r>
    <w:r>
      <w:rPr>
        <w:rFonts w:cs="Verdana"/>
        <w:sz w:val="18"/>
        <w:szCs w:val="18"/>
      </w:rPr>
      <w:t>4.0.0.</w:t>
    </w:r>
    <w:r w:rsidR="00A2535B">
      <w:rPr>
        <w:rFonts w:cs="Verdana"/>
        <w:sz w:val="18"/>
        <w:szCs w:val="18"/>
      </w:rPr>
      <w:t>1</w:t>
    </w:r>
  </w:p>
  <w:p w14:paraId="21BD0BC2" w14:textId="77777777" w:rsidR="0001693C" w:rsidRPr="00803C1A" w:rsidRDefault="0001693C" w:rsidP="00D06EC6">
    <w:pPr>
      <w:pStyle w:val="Header"/>
      <w:tabs>
        <w:tab w:val="clear" w:pos="4320"/>
      </w:tabs>
      <w:jc w:val="right"/>
      <w:rPr>
        <w:b/>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17D95" w14:textId="77777777" w:rsidR="0001693C" w:rsidRDefault="0001693C">
    <w:pPr>
      <w:pStyle w:val="Header"/>
      <w:tabs>
        <w:tab w:val="clear" w:pos="4320"/>
      </w:tabs>
    </w:pPr>
    <w:r>
      <w:rPr>
        <w:b/>
      </w:rPr>
      <w:t>Extrahepatic Bile Ducts • Digestive System</w:t>
    </w:r>
    <w:r>
      <w:rPr>
        <w:b/>
      </w:rPr>
      <w:tab/>
      <w:t>For Information Only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CB1E7E" w14:textId="77777777" w:rsidR="0001693C" w:rsidRDefault="0001693C" w:rsidP="00A36C9A">
    <w:pPr>
      <w:pStyle w:val="Header"/>
      <w:tabs>
        <w:tab w:val="clear" w:pos="4320"/>
        <w:tab w:val="clear" w:pos="8640"/>
        <w:tab w:val="right" w:pos="10080"/>
      </w:tabs>
      <w:rPr>
        <w:b/>
      </w:rPr>
    </w:pPr>
    <w:r>
      <w:rPr>
        <w:b/>
      </w:rPr>
      <w:t>Background Documentation</w:t>
    </w:r>
    <w:r>
      <w:rPr>
        <w:b/>
      </w:rPr>
      <w:tab/>
      <w:t>Gastrointestinal • Perihilar Bile Ducts</w:t>
    </w:r>
  </w:p>
  <w:p w14:paraId="275DB4A5" w14:textId="6916C829" w:rsidR="0001693C" w:rsidRPr="00A36C9A" w:rsidRDefault="0001693C" w:rsidP="00D06EC6">
    <w:pPr>
      <w:pStyle w:val="Header"/>
      <w:tabs>
        <w:tab w:val="clear" w:pos="4320"/>
      </w:tabs>
      <w:jc w:val="right"/>
      <w:rPr>
        <w:b/>
        <w:sz w:val="18"/>
        <w:szCs w:val="18"/>
      </w:rPr>
    </w:pPr>
    <w:proofErr w:type="spellStart"/>
    <w:r w:rsidRPr="00A36C9A">
      <w:rPr>
        <w:rFonts w:cs="Verdana"/>
        <w:sz w:val="18"/>
        <w:szCs w:val="18"/>
      </w:rPr>
      <w:t>PerihilarBileDuct</w:t>
    </w:r>
    <w:proofErr w:type="spellEnd"/>
    <w:r w:rsidRPr="00A36C9A">
      <w:rPr>
        <w:rFonts w:cs="Verdana"/>
        <w:sz w:val="18"/>
        <w:szCs w:val="18"/>
      </w:rPr>
      <w:t xml:space="preserve"> </w:t>
    </w:r>
    <w:r>
      <w:rPr>
        <w:rFonts w:cs="Verdana"/>
        <w:sz w:val="18"/>
        <w:szCs w:val="18"/>
      </w:rPr>
      <w:t>4.0.0.</w:t>
    </w:r>
    <w:r w:rsidR="00A2535B">
      <w:rPr>
        <w:rFonts w:cs="Verdana"/>
        <w:sz w:val="18"/>
        <w:szCs w:val="18"/>
      </w:rPr>
      <w:t>1</w:t>
    </w:r>
  </w:p>
  <w:p w14:paraId="50E7F4DC" w14:textId="77777777" w:rsidR="0001693C" w:rsidRDefault="0001693C" w:rsidP="00D06EC6">
    <w:pPr>
      <w:pStyle w:val="Header"/>
      <w:tabs>
        <w:tab w:val="clear" w:pos="4320"/>
      </w:tabs>
      <w:jc w:val="right"/>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9D445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F0409"/>
    <w:lvl w:ilvl="0">
      <w:start w:val="1"/>
      <w:numFmt w:val="decimal"/>
      <w:lvlText w:val="%1."/>
      <w:lvlJc w:val="left"/>
      <w:pPr>
        <w:tabs>
          <w:tab w:val="num" w:pos="360"/>
        </w:tabs>
        <w:ind w:left="360" w:hanging="360"/>
      </w:pPr>
    </w:lvl>
  </w:abstractNum>
  <w:abstractNum w:abstractNumId="2">
    <w:nsid w:val="00000002"/>
    <w:multiLevelType w:val="multilevel"/>
    <w:tmpl w:val="00000000"/>
    <w:lvl w:ilvl="0">
      <w:start w:val="8"/>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2733420"/>
    <w:multiLevelType w:val="hybridMultilevel"/>
    <w:tmpl w:val="FF6C98CA"/>
    <w:lvl w:ilvl="0" w:tplc="8FBA4EEE">
      <w:start w:val="1"/>
      <w:numFmt w:val="decimal"/>
      <w:lvlText w:val="%1."/>
      <w:lvlJc w:val="left"/>
      <w:pPr>
        <w:tabs>
          <w:tab w:val="num" w:pos="720"/>
        </w:tabs>
        <w:ind w:left="720" w:hanging="360"/>
      </w:pPr>
    </w:lvl>
    <w:lvl w:ilvl="1" w:tplc="58E84F8A" w:tentative="1">
      <w:start w:val="1"/>
      <w:numFmt w:val="lowerLetter"/>
      <w:lvlText w:val="%2."/>
      <w:lvlJc w:val="left"/>
      <w:pPr>
        <w:tabs>
          <w:tab w:val="num" w:pos="1440"/>
        </w:tabs>
        <w:ind w:left="1440" w:hanging="360"/>
      </w:pPr>
    </w:lvl>
    <w:lvl w:ilvl="2" w:tplc="DD907446" w:tentative="1">
      <w:start w:val="1"/>
      <w:numFmt w:val="lowerRoman"/>
      <w:lvlText w:val="%3."/>
      <w:lvlJc w:val="right"/>
      <w:pPr>
        <w:tabs>
          <w:tab w:val="num" w:pos="2160"/>
        </w:tabs>
        <w:ind w:left="2160" w:hanging="180"/>
      </w:pPr>
    </w:lvl>
    <w:lvl w:ilvl="3" w:tplc="09542CB2" w:tentative="1">
      <w:start w:val="1"/>
      <w:numFmt w:val="decimal"/>
      <w:lvlText w:val="%4."/>
      <w:lvlJc w:val="left"/>
      <w:pPr>
        <w:tabs>
          <w:tab w:val="num" w:pos="2880"/>
        </w:tabs>
        <w:ind w:left="2880" w:hanging="360"/>
      </w:pPr>
    </w:lvl>
    <w:lvl w:ilvl="4" w:tplc="1908C14E" w:tentative="1">
      <w:start w:val="1"/>
      <w:numFmt w:val="lowerLetter"/>
      <w:lvlText w:val="%5."/>
      <w:lvlJc w:val="left"/>
      <w:pPr>
        <w:tabs>
          <w:tab w:val="num" w:pos="3600"/>
        </w:tabs>
        <w:ind w:left="3600" w:hanging="360"/>
      </w:pPr>
    </w:lvl>
    <w:lvl w:ilvl="5" w:tplc="802A37B4" w:tentative="1">
      <w:start w:val="1"/>
      <w:numFmt w:val="lowerRoman"/>
      <w:lvlText w:val="%6."/>
      <w:lvlJc w:val="right"/>
      <w:pPr>
        <w:tabs>
          <w:tab w:val="num" w:pos="4320"/>
        </w:tabs>
        <w:ind w:left="4320" w:hanging="180"/>
      </w:pPr>
    </w:lvl>
    <w:lvl w:ilvl="6" w:tplc="5A724176" w:tentative="1">
      <w:start w:val="1"/>
      <w:numFmt w:val="decimal"/>
      <w:lvlText w:val="%7."/>
      <w:lvlJc w:val="left"/>
      <w:pPr>
        <w:tabs>
          <w:tab w:val="num" w:pos="5040"/>
        </w:tabs>
        <w:ind w:left="5040" w:hanging="360"/>
      </w:pPr>
    </w:lvl>
    <w:lvl w:ilvl="7" w:tplc="A2948C58" w:tentative="1">
      <w:start w:val="1"/>
      <w:numFmt w:val="lowerLetter"/>
      <w:lvlText w:val="%8."/>
      <w:lvlJc w:val="left"/>
      <w:pPr>
        <w:tabs>
          <w:tab w:val="num" w:pos="5760"/>
        </w:tabs>
        <w:ind w:left="5760" w:hanging="360"/>
      </w:pPr>
    </w:lvl>
    <w:lvl w:ilvl="8" w:tplc="7EE8E674" w:tentative="1">
      <w:start w:val="1"/>
      <w:numFmt w:val="lowerRoman"/>
      <w:lvlText w:val="%9."/>
      <w:lvlJc w:val="right"/>
      <w:pPr>
        <w:tabs>
          <w:tab w:val="num" w:pos="6480"/>
        </w:tabs>
        <w:ind w:left="6480" w:hanging="180"/>
      </w:pPr>
    </w:lvl>
  </w:abstractNum>
  <w:abstractNum w:abstractNumId="7">
    <w:nsid w:val="1E7E0F90"/>
    <w:multiLevelType w:val="hybridMultilevel"/>
    <w:tmpl w:val="65142490"/>
    <w:lvl w:ilvl="0" w:tplc="3C88B512">
      <w:start w:val="1"/>
      <w:numFmt w:val="decimal"/>
      <w:lvlText w:val="%1."/>
      <w:lvlJc w:val="left"/>
      <w:pPr>
        <w:tabs>
          <w:tab w:val="num" w:pos="1080"/>
        </w:tabs>
        <w:ind w:left="1080" w:hanging="360"/>
      </w:pPr>
    </w:lvl>
    <w:lvl w:ilvl="1" w:tplc="EB001B76" w:tentative="1">
      <w:start w:val="1"/>
      <w:numFmt w:val="lowerLetter"/>
      <w:lvlText w:val="%2."/>
      <w:lvlJc w:val="left"/>
      <w:pPr>
        <w:tabs>
          <w:tab w:val="num" w:pos="1800"/>
        </w:tabs>
        <w:ind w:left="1800" w:hanging="360"/>
      </w:pPr>
    </w:lvl>
    <w:lvl w:ilvl="2" w:tplc="DD46840A" w:tentative="1">
      <w:start w:val="1"/>
      <w:numFmt w:val="lowerRoman"/>
      <w:lvlText w:val="%3."/>
      <w:lvlJc w:val="right"/>
      <w:pPr>
        <w:tabs>
          <w:tab w:val="num" w:pos="2520"/>
        </w:tabs>
        <w:ind w:left="2520" w:hanging="180"/>
      </w:pPr>
    </w:lvl>
    <w:lvl w:ilvl="3" w:tplc="1B109514" w:tentative="1">
      <w:start w:val="1"/>
      <w:numFmt w:val="decimal"/>
      <w:lvlText w:val="%4."/>
      <w:lvlJc w:val="left"/>
      <w:pPr>
        <w:tabs>
          <w:tab w:val="num" w:pos="3240"/>
        </w:tabs>
        <w:ind w:left="3240" w:hanging="360"/>
      </w:pPr>
    </w:lvl>
    <w:lvl w:ilvl="4" w:tplc="BFF0101E" w:tentative="1">
      <w:start w:val="1"/>
      <w:numFmt w:val="lowerLetter"/>
      <w:lvlText w:val="%5."/>
      <w:lvlJc w:val="left"/>
      <w:pPr>
        <w:tabs>
          <w:tab w:val="num" w:pos="3960"/>
        </w:tabs>
        <w:ind w:left="3960" w:hanging="360"/>
      </w:pPr>
    </w:lvl>
    <w:lvl w:ilvl="5" w:tplc="8DA20724" w:tentative="1">
      <w:start w:val="1"/>
      <w:numFmt w:val="lowerRoman"/>
      <w:lvlText w:val="%6."/>
      <w:lvlJc w:val="right"/>
      <w:pPr>
        <w:tabs>
          <w:tab w:val="num" w:pos="4680"/>
        </w:tabs>
        <w:ind w:left="4680" w:hanging="180"/>
      </w:pPr>
    </w:lvl>
    <w:lvl w:ilvl="6" w:tplc="2AE88FDC" w:tentative="1">
      <w:start w:val="1"/>
      <w:numFmt w:val="decimal"/>
      <w:lvlText w:val="%7."/>
      <w:lvlJc w:val="left"/>
      <w:pPr>
        <w:tabs>
          <w:tab w:val="num" w:pos="5400"/>
        </w:tabs>
        <w:ind w:left="5400" w:hanging="360"/>
      </w:pPr>
    </w:lvl>
    <w:lvl w:ilvl="7" w:tplc="5B288A38" w:tentative="1">
      <w:start w:val="1"/>
      <w:numFmt w:val="lowerLetter"/>
      <w:lvlText w:val="%8."/>
      <w:lvlJc w:val="left"/>
      <w:pPr>
        <w:tabs>
          <w:tab w:val="num" w:pos="6120"/>
        </w:tabs>
        <w:ind w:left="6120" w:hanging="360"/>
      </w:pPr>
    </w:lvl>
    <w:lvl w:ilvl="8" w:tplc="010445B0" w:tentative="1">
      <w:start w:val="1"/>
      <w:numFmt w:val="lowerRoman"/>
      <w:lvlText w:val="%9."/>
      <w:lvlJc w:val="right"/>
      <w:pPr>
        <w:tabs>
          <w:tab w:val="num" w:pos="6840"/>
        </w:tabs>
        <w:ind w:left="6840" w:hanging="180"/>
      </w:pPr>
    </w:lvl>
  </w:abstractNum>
  <w:abstractNum w:abstractNumId="8">
    <w:nsid w:val="22111504"/>
    <w:multiLevelType w:val="hybridMultilevel"/>
    <w:tmpl w:val="D2268586"/>
    <w:lvl w:ilvl="0" w:tplc="2E3C011A">
      <w:start w:val="1"/>
      <w:numFmt w:val="decimal"/>
      <w:lvlText w:val="%1."/>
      <w:lvlJc w:val="left"/>
      <w:pPr>
        <w:tabs>
          <w:tab w:val="num" w:pos="360"/>
        </w:tabs>
        <w:ind w:left="360" w:hanging="360"/>
      </w:pPr>
    </w:lvl>
    <w:lvl w:ilvl="1" w:tplc="7D686876" w:tentative="1">
      <w:start w:val="1"/>
      <w:numFmt w:val="lowerLetter"/>
      <w:lvlText w:val="%2."/>
      <w:lvlJc w:val="left"/>
      <w:pPr>
        <w:tabs>
          <w:tab w:val="num" w:pos="1080"/>
        </w:tabs>
        <w:ind w:left="1080" w:hanging="360"/>
      </w:pPr>
    </w:lvl>
    <w:lvl w:ilvl="2" w:tplc="171A933C" w:tentative="1">
      <w:start w:val="1"/>
      <w:numFmt w:val="lowerRoman"/>
      <w:lvlText w:val="%3."/>
      <w:lvlJc w:val="right"/>
      <w:pPr>
        <w:tabs>
          <w:tab w:val="num" w:pos="1800"/>
        </w:tabs>
        <w:ind w:left="1800" w:hanging="180"/>
      </w:pPr>
    </w:lvl>
    <w:lvl w:ilvl="3" w:tplc="09D6B426" w:tentative="1">
      <w:start w:val="1"/>
      <w:numFmt w:val="decimal"/>
      <w:lvlText w:val="%4."/>
      <w:lvlJc w:val="left"/>
      <w:pPr>
        <w:tabs>
          <w:tab w:val="num" w:pos="2520"/>
        </w:tabs>
        <w:ind w:left="2520" w:hanging="360"/>
      </w:pPr>
    </w:lvl>
    <w:lvl w:ilvl="4" w:tplc="BCAE0F8E" w:tentative="1">
      <w:start w:val="1"/>
      <w:numFmt w:val="lowerLetter"/>
      <w:lvlText w:val="%5."/>
      <w:lvlJc w:val="left"/>
      <w:pPr>
        <w:tabs>
          <w:tab w:val="num" w:pos="3240"/>
        </w:tabs>
        <w:ind w:left="3240" w:hanging="360"/>
      </w:pPr>
    </w:lvl>
    <w:lvl w:ilvl="5" w:tplc="29E21A00" w:tentative="1">
      <w:start w:val="1"/>
      <w:numFmt w:val="lowerRoman"/>
      <w:lvlText w:val="%6."/>
      <w:lvlJc w:val="right"/>
      <w:pPr>
        <w:tabs>
          <w:tab w:val="num" w:pos="3960"/>
        </w:tabs>
        <w:ind w:left="3960" w:hanging="180"/>
      </w:pPr>
    </w:lvl>
    <w:lvl w:ilvl="6" w:tplc="BA62C25C" w:tentative="1">
      <w:start w:val="1"/>
      <w:numFmt w:val="decimal"/>
      <w:lvlText w:val="%7."/>
      <w:lvlJc w:val="left"/>
      <w:pPr>
        <w:tabs>
          <w:tab w:val="num" w:pos="4680"/>
        </w:tabs>
        <w:ind w:left="4680" w:hanging="360"/>
      </w:pPr>
    </w:lvl>
    <w:lvl w:ilvl="7" w:tplc="D7D46CD0" w:tentative="1">
      <w:start w:val="1"/>
      <w:numFmt w:val="lowerLetter"/>
      <w:lvlText w:val="%8."/>
      <w:lvlJc w:val="left"/>
      <w:pPr>
        <w:tabs>
          <w:tab w:val="num" w:pos="5400"/>
        </w:tabs>
        <w:ind w:left="5400" w:hanging="360"/>
      </w:pPr>
    </w:lvl>
    <w:lvl w:ilvl="8" w:tplc="EE107FF4" w:tentative="1">
      <w:start w:val="1"/>
      <w:numFmt w:val="lowerRoman"/>
      <w:lvlText w:val="%9."/>
      <w:lvlJc w:val="right"/>
      <w:pPr>
        <w:tabs>
          <w:tab w:val="num" w:pos="6120"/>
        </w:tabs>
        <w:ind w:left="6120" w:hanging="180"/>
      </w:pPr>
    </w:lvl>
  </w:abstractNum>
  <w:abstractNum w:abstractNumId="9">
    <w:nsid w:val="232B629B"/>
    <w:multiLevelType w:val="hybridMultilevel"/>
    <w:tmpl w:val="302E9DDE"/>
    <w:lvl w:ilvl="0" w:tplc="3BF244CC">
      <w:start w:val="1"/>
      <w:numFmt w:val="bullet"/>
      <w:lvlText w:val=""/>
      <w:lvlJc w:val="left"/>
      <w:pPr>
        <w:tabs>
          <w:tab w:val="num" w:pos="360"/>
        </w:tabs>
        <w:ind w:left="360" w:hanging="360"/>
      </w:pPr>
      <w:rPr>
        <w:rFonts w:ascii="Symbol" w:hAnsi="Symbol" w:hint="default"/>
      </w:rPr>
    </w:lvl>
    <w:lvl w:ilvl="1" w:tplc="B172D5AC" w:tentative="1">
      <w:start w:val="1"/>
      <w:numFmt w:val="bullet"/>
      <w:lvlText w:val="o"/>
      <w:lvlJc w:val="left"/>
      <w:pPr>
        <w:tabs>
          <w:tab w:val="num" w:pos="1080"/>
        </w:tabs>
        <w:ind w:left="1080" w:hanging="360"/>
      </w:pPr>
      <w:rPr>
        <w:rFonts w:ascii="Courier New" w:hAnsi="Courier New" w:hint="default"/>
      </w:rPr>
    </w:lvl>
    <w:lvl w:ilvl="2" w:tplc="E80CBFF6" w:tentative="1">
      <w:start w:val="1"/>
      <w:numFmt w:val="bullet"/>
      <w:lvlText w:val=""/>
      <w:lvlJc w:val="left"/>
      <w:pPr>
        <w:tabs>
          <w:tab w:val="num" w:pos="1800"/>
        </w:tabs>
        <w:ind w:left="1800" w:hanging="360"/>
      </w:pPr>
      <w:rPr>
        <w:rFonts w:ascii="Wingdings" w:hAnsi="Wingdings" w:hint="default"/>
      </w:rPr>
    </w:lvl>
    <w:lvl w:ilvl="3" w:tplc="E23EE4F8" w:tentative="1">
      <w:start w:val="1"/>
      <w:numFmt w:val="bullet"/>
      <w:lvlText w:val=""/>
      <w:lvlJc w:val="left"/>
      <w:pPr>
        <w:tabs>
          <w:tab w:val="num" w:pos="2520"/>
        </w:tabs>
        <w:ind w:left="2520" w:hanging="360"/>
      </w:pPr>
      <w:rPr>
        <w:rFonts w:ascii="Symbol" w:hAnsi="Symbol" w:hint="default"/>
      </w:rPr>
    </w:lvl>
    <w:lvl w:ilvl="4" w:tplc="876E0D28" w:tentative="1">
      <w:start w:val="1"/>
      <w:numFmt w:val="bullet"/>
      <w:lvlText w:val="o"/>
      <w:lvlJc w:val="left"/>
      <w:pPr>
        <w:tabs>
          <w:tab w:val="num" w:pos="3240"/>
        </w:tabs>
        <w:ind w:left="3240" w:hanging="360"/>
      </w:pPr>
      <w:rPr>
        <w:rFonts w:ascii="Courier New" w:hAnsi="Courier New" w:hint="default"/>
      </w:rPr>
    </w:lvl>
    <w:lvl w:ilvl="5" w:tplc="F2065B70" w:tentative="1">
      <w:start w:val="1"/>
      <w:numFmt w:val="bullet"/>
      <w:lvlText w:val=""/>
      <w:lvlJc w:val="left"/>
      <w:pPr>
        <w:tabs>
          <w:tab w:val="num" w:pos="3960"/>
        </w:tabs>
        <w:ind w:left="3960" w:hanging="360"/>
      </w:pPr>
      <w:rPr>
        <w:rFonts w:ascii="Wingdings" w:hAnsi="Wingdings" w:hint="default"/>
      </w:rPr>
    </w:lvl>
    <w:lvl w:ilvl="6" w:tplc="4C248C72" w:tentative="1">
      <w:start w:val="1"/>
      <w:numFmt w:val="bullet"/>
      <w:lvlText w:val=""/>
      <w:lvlJc w:val="left"/>
      <w:pPr>
        <w:tabs>
          <w:tab w:val="num" w:pos="4680"/>
        </w:tabs>
        <w:ind w:left="4680" w:hanging="360"/>
      </w:pPr>
      <w:rPr>
        <w:rFonts w:ascii="Symbol" w:hAnsi="Symbol" w:hint="default"/>
      </w:rPr>
    </w:lvl>
    <w:lvl w:ilvl="7" w:tplc="8968F286" w:tentative="1">
      <w:start w:val="1"/>
      <w:numFmt w:val="bullet"/>
      <w:lvlText w:val="o"/>
      <w:lvlJc w:val="left"/>
      <w:pPr>
        <w:tabs>
          <w:tab w:val="num" w:pos="5400"/>
        </w:tabs>
        <w:ind w:left="5400" w:hanging="360"/>
      </w:pPr>
      <w:rPr>
        <w:rFonts w:ascii="Courier New" w:hAnsi="Courier New" w:hint="default"/>
      </w:rPr>
    </w:lvl>
    <w:lvl w:ilvl="8" w:tplc="9074433C" w:tentative="1">
      <w:start w:val="1"/>
      <w:numFmt w:val="bullet"/>
      <w:lvlText w:val=""/>
      <w:lvlJc w:val="left"/>
      <w:pPr>
        <w:tabs>
          <w:tab w:val="num" w:pos="6120"/>
        </w:tabs>
        <w:ind w:left="6120" w:hanging="360"/>
      </w:pPr>
      <w:rPr>
        <w:rFonts w:ascii="Wingdings" w:hAnsi="Wingdings" w:hint="default"/>
      </w:rPr>
    </w:lvl>
  </w:abstractNum>
  <w:abstractNum w:abstractNumId="10">
    <w:nsid w:val="2A414A01"/>
    <w:multiLevelType w:val="hybridMultilevel"/>
    <w:tmpl w:val="00000000"/>
    <w:lvl w:ilvl="0" w:tplc="A17E0D26">
      <w:start w:val="5"/>
      <w:numFmt w:val="decimal"/>
      <w:lvlText w:val="%1."/>
      <w:lvlJc w:val="left"/>
      <w:pPr>
        <w:tabs>
          <w:tab w:val="num" w:pos="720"/>
        </w:tabs>
        <w:ind w:left="720" w:hanging="360"/>
      </w:pPr>
      <w:rPr>
        <w:rFonts w:hint="default"/>
      </w:rPr>
    </w:lvl>
    <w:lvl w:ilvl="1" w:tplc="A828A640" w:tentative="1">
      <w:start w:val="1"/>
      <w:numFmt w:val="lowerLetter"/>
      <w:lvlText w:val="%2."/>
      <w:lvlJc w:val="left"/>
      <w:pPr>
        <w:tabs>
          <w:tab w:val="num" w:pos="1440"/>
        </w:tabs>
        <w:ind w:left="1440" w:hanging="360"/>
      </w:pPr>
    </w:lvl>
    <w:lvl w:ilvl="2" w:tplc="7C4278B6" w:tentative="1">
      <w:start w:val="1"/>
      <w:numFmt w:val="lowerRoman"/>
      <w:lvlText w:val="%3."/>
      <w:lvlJc w:val="right"/>
      <w:pPr>
        <w:tabs>
          <w:tab w:val="num" w:pos="2160"/>
        </w:tabs>
        <w:ind w:left="2160" w:hanging="180"/>
      </w:pPr>
    </w:lvl>
    <w:lvl w:ilvl="3" w:tplc="618CC5DC" w:tentative="1">
      <w:start w:val="1"/>
      <w:numFmt w:val="decimal"/>
      <w:lvlText w:val="%4."/>
      <w:lvlJc w:val="left"/>
      <w:pPr>
        <w:tabs>
          <w:tab w:val="num" w:pos="2880"/>
        </w:tabs>
        <w:ind w:left="2880" w:hanging="360"/>
      </w:pPr>
    </w:lvl>
    <w:lvl w:ilvl="4" w:tplc="0A8035E8" w:tentative="1">
      <w:start w:val="1"/>
      <w:numFmt w:val="lowerLetter"/>
      <w:lvlText w:val="%5."/>
      <w:lvlJc w:val="left"/>
      <w:pPr>
        <w:tabs>
          <w:tab w:val="num" w:pos="3600"/>
        </w:tabs>
        <w:ind w:left="3600" w:hanging="360"/>
      </w:pPr>
    </w:lvl>
    <w:lvl w:ilvl="5" w:tplc="71B0F88A" w:tentative="1">
      <w:start w:val="1"/>
      <w:numFmt w:val="lowerRoman"/>
      <w:lvlText w:val="%6."/>
      <w:lvlJc w:val="right"/>
      <w:pPr>
        <w:tabs>
          <w:tab w:val="num" w:pos="4320"/>
        </w:tabs>
        <w:ind w:left="4320" w:hanging="180"/>
      </w:pPr>
    </w:lvl>
    <w:lvl w:ilvl="6" w:tplc="4C7A5EB2" w:tentative="1">
      <w:start w:val="1"/>
      <w:numFmt w:val="decimal"/>
      <w:lvlText w:val="%7."/>
      <w:lvlJc w:val="left"/>
      <w:pPr>
        <w:tabs>
          <w:tab w:val="num" w:pos="5040"/>
        </w:tabs>
        <w:ind w:left="5040" w:hanging="360"/>
      </w:pPr>
    </w:lvl>
    <w:lvl w:ilvl="7" w:tplc="4C3AB2E6" w:tentative="1">
      <w:start w:val="1"/>
      <w:numFmt w:val="lowerLetter"/>
      <w:lvlText w:val="%8."/>
      <w:lvlJc w:val="left"/>
      <w:pPr>
        <w:tabs>
          <w:tab w:val="num" w:pos="5760"/>
        </w:tabs>
        <w:ind w:left="5760" w:hanging="360"/>
      </w:pPr>
    </w:lvl>
    <w:lvl w:ilvl="8" w:tplc="B34CFC74" w:tentative="1">
      <w:start w:val="1"/>
      <w:numFmt w:val="lowerRoman"/>
      <w:lvlText w:val="%9."/>
      <w:lvlJc w:val="right"/>
      <w:pPr>
        <w:tabs>
          <w:tab w:val="num" w:pos="6480"/>
        </w:tabs>
        <w:ind w:left="6480" w:hanging="180"/>
      </w:pPr>
    </w:lvl>
  </w:abstractNum>
  <w:abstractNum w:abstractNumId="11">
    <w:nsid w:val="36372C4C"/>
    <w:multiLevelType w:val="hybridMultilevel"/>
    <w:tmpl w:val="3B30FC6E"/>
    <w:lvl w:ilvl="0" w:tplc="3CF866B4">
      <w:start w:val="1"/>
      <w:numFmt w:val="decimal"/>
      <w:lvlText w:val="%1."/>
      <w:lvlJc w:val="left"/>
      <w:pPr>
        <w:tabs>
          <w:tab w:val="num" w:pos="720"/>
        </w:tabs>
        <w:ind w:left="720" w:hanging="360"/>
      </w:pPr>
    </w:lvl>
    <w:lvl w:ilvl="1" w:tplc="97C624D2" w:tentative="1">
      <w:start w:val="1"/>
      <w:numFmt w:val="lowerLetter"/>
      <w:lvlText w:val="%2."/>
      <w:lvlJc w:val="left"/>
      <w:pPr>
        <w:tabs>
          <w:tab w:val="num" w:pos="1440"/>
        </w:tabs>
        <w:ind w:left="1440" w:hanging="360"/>
      </w:pPr>
    </w:lvl>
    <w:lvl w:ilvl="2" w:tplc="1308729A" w:tentative="1">
      <w:start w:val="1"/>
      <w:numFmt w:val="lowerRoman"/>
      <w:lvlText w:val="%3."/>
      <w:lvlJc w:val="right"/>
      <w:pPr>
        <w:tabs>
          <w:tab w:val="num" w:pos="2160"/>
        </w:tabs>
        <w:ind w:left="2160" w:hanging="180"/>
      </w:pPr>
    </w:lvl>
    <w:lvl w:ilvl="3" w:tplc="12DC067C" w:tentative="1">
      <w:start w:val="1"/>
      <w:numFmt w:val="decimal"/>
      <w:lvlText w:val="%4."/>
      <w:lvlJc w:val="left"/>
      <w:pPr>
        <w:tabs>
          <w:tab w:val="num" w:pos="2880"/>
        </w:tabs>
        <w:ind w:left="2880" w:hanging="360"/>
      </w:pPr>
    </w:lvl>
    <w:lvl w:ilvl="4" w:tplc="FC7E0CB8" w:tentative="1">
      <w:start w:val="1"/>
      <w:numFmt w:val="lowerLetter"/>
      <w:lvlText w:val="%5."/>
      <w:lvlJc w:val="left"/>
      <w:pPr>
        <w:tabs>
          <w:tab w:val="num" w:pos="3600"/>
        </w:tabs>
        <w:ind w:left="3600" w:hanging="360"/>
      </w:pPr>
    </w:lvl>
    <w:lvl w:ilvl="5" w:tplc="30B6059A" w:tentative="1">
      <w:start w:val="1"/>
      <w:numFmt w:val="lowerRoman"/>
      <w:lvlText w:val="%6."/>
      <w:lvlJc w:val="right"/>
      <w:pPr>
        <w:tabs>
          <w:tab w:val="num" w:pos="4320"/>
        </w:tabs>
        <w:ind w:left="4320" w:hanging="180"/>
      </w:pPr>
    </w:lvl>
    <w:lvl w:ilvl="6" w:tplc="503226BA" w:tentative="1">
      <w:start w:val="1"/>
      <w:numFmt w:val="decimal"/>
      <w:lvlText w:val="%7."/>
      <w:lvlJc w:val="left"/>
      <w:pPr>
        <w:tabs>
          <w:tab w:val="num" w:pos="5040"/>
        </w:tabs>
        <w:ind w:left="5040" w:hanging="360"/>
      </w:pPr>
    </w:lvl>
    <w:lvl w:ilvl="7" w:tplc="F3267C6E" w:tentative="1">
      <w:start w:val="1"/>
      <w:numFmt w:val="lowerLetter"/>
      <w:lvlText w:val="%8."/>
      <w:lvlJc w:val="left"/>
      <w:pPr>
        <w:tabs>
          <w:tab w:val="num" w:pos="5760"/>
        </w:tabs>
        <w:ind w:left="5760" w:hanging="360"/>
      </w:pPr>
    </w:lvl>
    <w:lvl w:ilvl="8" w:tplc="FB36EAE0" w:tentative="1">
      <w:start w:val="1"/>
      <w:numFmt w:val="lowerRoman"/>
      <w:lvlText w:val="%9."/>
      <w:lvlJc w:val="right"/>
      <w:pPr>
        <w:tabs>
          <w:tab w:val="num" w:pos="6480"/>
        </w:tabs>
        <w:ind w:left="6480" w:hanging="180"/>
      </w:pPr>
    </w:lvl>
  </w:abstractNum>
  <w:abstractNum w:abstractNumId="12">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5575250"/>
    <w:multiLevelType w:val="hybridMultilevel"/>
    <w:tmpl w:val="00000000"/>
    <w:lvl w:ilvl="0" w:tplc="D2BAAAE8">
      <w:start w:val="8"/>
      <w:numFmt w:val="decimal"/>
      <w:lvlText w:val="%1."/>
      <w:lvlJc w:val="left"/>
      <w:pPr>
        <w:tabs>
          <w:tab w:val="num" w:pos="720"/>
        </w:tabs>
        <w:ind w:left="720" w:hanging="360"/>
      </w:pPr>
      <w:rPr>
        <w:rFonts w:hint="default"/>
      </w:rPr>
    </w:lvl>
    <w:lvl w:ilvl="1" w:tplc="265CFEEA" w:tentative="1">
      <w:start w:val="1"/>
      <w:numFmt w:val="lowerLetter"/>
      <w:lvlText w:val="%2."/>
      <w:lvlJc w:val="left"/>
      <w:pPr>
        <w:tabs>
          <w:tab w:val="num" w:pos="1440"/>
        </w:tabs>
        <w:ind w:left="1440" w:hanging="360"/>
      </w:pPr>
    </w:lvl>
    <w:lvl w:ilvl="2" w:tplc="1362E78A" w:tentative="1">
      <w:start w:val="1"/>
      <w:numFmt w:val="lowerRoman"/>
      <w:lvlText w:val="%3."/>
      <w:lvlJc w:val="right"/>
      <w:pPr>
        <w:tabs>
          <w:tab w:val="num" w:pos="2160"/>
        </w:tabs>
        <w:ind w:left="2160" w:hanging="180"/>
      </w:pPr>
    </w:lvl>
    <w:lvl w:ilvl="3" w:tplc="3EB866CE" w:tentative="1">
      <w:start w:val="1"/>
      <w:numFmt w:val="decimal"/>
      <w:lvlText w:val="%4."/>
      <w:lvlJc w:val="left"/>
      <w:pPr>
        <w:tabs>
          <w:tab w:val="num" w:pos="2880"/>
        </w:tabs>
        <w:ind w:left="2880" w:hanging="360"/>
      </w:pPr>
    </w:lvl>
    <w:lvl w:ilvl="4" w:tplc="5C5C9BF4" w:tentative="1">
      <w:start w:val="1"/>
      <w:numFmt w:val="lowerLetter"/>
      <w:lvlText w:val="%5."/>
      <w:lvlJc w:val="left"/>
      <w:pPr>
        <w:tabs>
          <w:tab w:val="num" w:pos="3600"/>
        </w:tabs>
        <w:ind w:left="3600" w:hanging="360"/>
      </w:pPr>
    </w:lvl>
    <w:lvl w:ilvl="5" w:tplc="8F2AA904" w:tentative="1">
      <w:start w:val="1"/>
      <w:numFmt w:val="lowerRoman"/>
      <w:lvlText w:val="%6."/>
      <w:lvlJc w:val="right"/>
      <w:pPr>
        <w:tabs>
          <w:tab w:val="num" w:pos="4320"/>
        </w:tabs>
        <w:ind w:left="4320" w:hanging="180"/>
      </w:pPr>
    </w:lvl>
    <w:lvl w:ilvl="6" w:tplc="78607462" w:tentative="1">
      <w:start w:val="1"/>
      <w:numFmt w:val="decimal"/>
      <w:lvlText w:val="%7."/>
      <w:lvlJc w:val="left"/>
      <w:pPr>
        <w:tabs>
          <w:tab w:val="num" w:pos="5040"/>
        </w:tabs>
        <w:ind w:left="5040" w:hanging="360"/>
      </w:pPr>
    </w:lvl>
    <w:lvl w:ilvl="7" w:tplc="71BCC676" w:tentative="1">
      <w:start w:val="1"/>
      <w:numFmt w:val="lowerLetter"/>
      <w:lvlText w:val="%8."/>
      <w:lvlJc w:val="left"/>
      <w:pPr>
        <w:tabs>
          <w:tab w:val="num" w:pos="5760"/>
        </w:tabs>
        <w:ind w:left="5760" w:hanging="360"/>
      </w:pPr>
    </w:lvl>
    <w:lvl w:ilvl="8" w:tplc="53845D00" w:tentative="1">
      <w:start w:val="1"/>
      <w:numFmt w:val="lowerRoman"/>
      <w:lvlText w:val="%9."/>
      <w:lvlJc w:val="right"/>
      <w:pPr>
        <w:tabs>
          <w:tab w:val="num" w:pos="6480"/>
        </w:tabs>
        <w:ind w:left="6480" w:hanging="180"/>
      </w:pPr>
    </w:lvl>
  </w:abstractNum>
  <w:abstractNum w:abstractNumId="15">
    <w:nsid w:val="48C60FF9"/>
    <w:multiLevelType w:val="hybridMultilevel"/>
    <w:tmpl w:val="7AA8E3C2"/>
    <w:lvl w:ilvl="0" w:tplc="103082B0">
      <w:start w:val="1"/>
      <w:numFmt w:val="decimal"/>
      <w:lvlText w:val="%1."/>
      <w:lvlJc w:val="left"/>
      <w:pPr>
        <w:tabs>
          <w:tab w:val="num" w:pos="720"/>
        </w:tabs>
        <w:ind w:left="720" w:hanging="360"/>
      </w:pPr>
    </w:lvl>
    <w:lvl w:ilvl="1" w:tplc="1BA01748" w:tentative="1">
      <w:start w:val="1"/>
      <w:numFmt w:val="lowerLetter"/>
      <w:lvlText w:val="%2."/>
      <w:lvlJc w:val="left"/>
      <w:pPr>
        <w:tabs>
          <w:tab w:val="num" w:pos="1440"/>
        </w:tabs>
        <w:ind w:left="1440" w:hanging="360"/>
      </w:pPr>
    </w:lvl>
    <w:lvl w:ilvl="2" w:tplc="7D2A37E0" w:tentative="1">
      <w:start w:val="1"/>
      <w:numFmt w:val="lowerRoman"/>
      <w:lvlText w:val="%3."/>
      <w:lvlJc w:val="right"/>
      <w:pPr>
        <w:tabs>
          <w:tab w:val="num" w:pos="2160"/>
        </w:tabs>
        <w:ind w:left="2160" w:hanging="180"/>
      </w:pPr>
    </w:lvl>
    <w:lvl w:ilvl="3" w:tplc="1C926A50" w:tentative="1">
      <w:start w:val="1"/>
      <w:numFmt w:val="decimal"/>
      <w:lvlText w:val="%4."/>
      <w:lvlJc w:val="left"/>
      <w:pPr>
        <w:tabs>
          <w:tab w:val="num" w:pos="2880"/>
        </w:tabs>
        <w:ind w:left="2880" w:hanging="360"/>
      </w:pPr>
    </w:lvl>
    <w:lvl w:ilvl="4" w:tplc="D60AF8A8" w:tentative="1">
      <w:start w:val="1"/>
      <w:numFmt w:val="lowerLetter"/>
      <w:lvlText w:val="%5."/>
      <w:lvlJc w:val="left"/>
      <w:pPr>
        <w:tabs>
          <w:tab w:val="num" w:pos="3600"/>
        </w:tabs>
        <w:ind w:left="3600" w:hanging="360"/>
      </w:pPr>
    </w:lvl>
    <w:lvl w:ilvl="5" w:tplc="DBBE92EE" w:tentative="1">
      <w:start w:val="1"/>
      <w:numFmt w:val="lowerRoman"/>
      <w:lvlText w:val="%6."/>
      <w:lvlJc w:val="right"/>
      <w:pPr>
        <w:tabs>
          <w:tab w:val="num" w:pos="4320"/>
        </w:tabs>
        <w:ind w:left="4320" w:hanging="180"/>
      </w:pPr>
    </w:lvl>
    <w:lvl w:ilvl="6" w:tplc="4E16FA3C" w:tentative="1">
      <w:start w:val="1"/>
      <w:numFmt w:val="decimal"/>
      <w:lvlText w:val="%7."/>
      <w:lvlJc w:val="left"/>
      <w:pPr>
        <w:tabs>
          <w:tab w:val="num" w:pos="5040"/>
        </w:tabs>
        <w:ind w:left="5040" w:hanging="360"/>
      </w:pPr>
    </w:lvl>
    <w:lvl w:ilvl="7" w:tplc="83BE973C" w:tentative="1">
      <w:start w:val="1"/>
      <w:numFmt w:val="lowerLetter"/>
      <w:lvlText w:val="%8."/>
      <w:lvlJc w:val="left"/>
      <w:pPr>
        <w:tabs>
          <w:tab w:val="num" w:pos="5760"/>
        </w:tabs>
        <w:ind w:left="5760" w:hanging="360"/>
      </w:pPr>
    </w:lvl>
    <w:lvl w:ilvl="8" w:tplc="7E96DB9E" w:tentative="1">
      <w:start w:val="1"/>
      <w:numFmt w:val="lowerRoman"/>
      <w:lvlText w:val="%9."/>
      <w:lvlJc w:val="right"/>
      <w:pPr>
        <w:tabs>
          <w:tab w:val="num" w:pos="6480"/>
        </w:tabs>
        <w:ind w:left="6480" w:hanging="180"/>
      </w:pPr>
    </w:lvl>
  </w:abstractNum>
  <w:abstractNum w:abstractNumId="16">
    <w:nsid w:val="560C4949"/>
    <w:multiLevelType w:val="hybridMultilevel"/>
    <w:tmpl w:val="00000000"/>
    <w:lvl w:ilvl="0" w:tplc="D730095E">
      <w:start w:val="3"/>
      <w:numFmt w:val="decimal"/>
      <w:lvlText w:val="%1."/>
      <w:lvlJc w:val="left"/>
      <w:pPr>
        <w:tabs>
          <w:tab w:val="num" w:pos="720"/>
        </w:tabs>
        <w:ind w:left="720" w:hanging="360"/>
      </w:pPr>
      <w:rPr>
        <w:rFonts w:hint="default"/>
      </w:rPr>
    </w:lvl>
    <w:lvl w:ilvl="1" w:tplc="C0DEA938" w:tentative="1">
      <w:start w:val="1"/>
      <w:numFmt w:val="lowerLetter"/>
      <w:lvlText w:val="%2."/>
      <w:lvlJc w:val="left"/>
      <w:pPr>
        <w:tabs>
          <w:tab w:val="num" w:pos="1440"/>
        </w:tabs>
        <w:ind w:left="1440" w:hanging="360"/>
      </w:pPr>
    </w:lvl>
    <w:lvl w:ilvl="2" w:tplc="5A74798E" w:tentative="1">
      <w:start w:val="1"/>
      <w:numFmt w:val="lowerRoman"/>
      <w:lvlText w:val="%3."/>
      <w:lvlJc w:val="right"/>
      <w:pPr>
        <w:tabs>
          <w:tab w:val="num" w:pos="2160"/>
        </w:tabs>
        <w:ind w:left="2160" w:hanging="180"/>
      </w:pPr>
    </w:lvl>
    <w:lvl w:ilvl="3" w:tplc="CD222D24" w:tentative="1">
      <w:start w:val="1"/>
      <w:numFmt w:val="decimal"/>
      <w:lvlText w:val="%4."/>
      <w:lvlJc w:val="left"/>
      <w:pPr>
        <w:tabs>
          <w:tab w:val="num" w:pos="2880"/>
        </w:tabs>
        <w:ind w:left="2880" w:hanging="360"/>
      </w:pPr>
    </w:lvl>
    <w:lvl w:ilvl="4" w:tplc="3F2CD71E" w:tentative="1">
      <w:start w:val="1"/>
      <w:numFmt w:val="lowerLetter"/>
      <w:lvlText w:val="%5."/>
      <w:lvlJc w:val="left"/>
      <w:pPr>
        <w:tabs>
          <w:tab w:val="num" w:pos="3600"/>
        </w:tabs>
        <w:ind w:left="3600" w:hanging="360"/>
      </w:pPr>
    </w:lvl>
    <w:lvl w:ilvl="5" w:tplc="2A648C26" w:tentative="1">
      <w:start w:val="1"/>
      <w:numFmt w:val="lowerRoman"/>
      <w:lvlText w:val="%6."/>
      <w:lvlJc w:val="right"/>
      <w:pPr>
        <w:tabs>
          <w:tab w:val="num" w:pos="4320"/>
        </w:tabs>
        <w:ind w:left="4320" w:hanging="180"/>
      </w:pPr>
    </w:lvl>
    <w:lvl w:ilvl="6" w:tplc="28B05592" w:tentative="1">
      <w:start w:val="1"/>
      <w:numFmt w:val="decimal"/>
      <w:lvlText w:val="%7."/>
      <w:lvlJc w:val="left"/>
      <w:pPr>
        <w:tabs>
          <w:tab w:val="num" w:pos="5040"/>
        </w:tabs>
        <w:ind w:left="5040" w:hanging="360"/>
      </w:pPr>
    </w:lvl>
    <w:lvl w:ilvl="7" w:tplc="504A83BC" w:tentative="1">
      <w:start w:val="1"/>
      <w:numFmt w:val="lowerLetter"/>
      <w:lvlText w:val="%8."/>
      <w:lvlJc w:val="left"/>
      <w:pPr>
        <w:tabs>
          <w:tab w:val="num" w:pos="5760"/>
        </w:tabs>
        <w:ind w:left="5760" w:hanging="360"/>
      </w:pPr>
    </w:lvl>
    <w:lvl w:ilvl="8" w:tplc="564C04B0" w:tentative="1">
      <w:start w:val="1"/>
      <w:numFmt w:val="lowerRoman"/>
      <w:lvlText w:val="%9."/>
      <w:lvlJc w:val="right"/>
      <w:pPr>
        <w:tabs>
          <w:tab w:val="num" w:pos="6480"/>
        </w:tabs>
        <w:ind w:left="6480" w:hanging="180"/>
      </w:pPr>
    </w:lvl>
  </w:abstractNum>
  <w:abstractNum w:abstractNumId="17">
    <w:nsid w:val="5E2028FC"/>
    <w:multiLevelType w:val="singleLevel"/>
    <w:tmpl w:val="0EC4C622"/>
    <w:lvl w:ilvl="0">
      <w:start w:val="7"/>
      <w:numFmt w:val="decimal"/>
      <w:lvlText w:val="%1."/>
      <w:legacy w:legacy="1" w:legacySpace="0" w:legacyIndent="2160"/>
      <w:lvlJc w:val="left"/>
      <w:pPr>
        <w:ind w:left="3600" w:hanging="2160"/>
      </w:pPr>
    </w:lvl>
  </w:abstractNum>
  <w:abstractNum w:abstractNumId="18">
    <w:nsid w:val="65293001"/>
    <w:multiLevelType w:val="singleLevel"/>
    <w:tmpl w:val="B0EE2F92"/>
    <w:lvl w:ilvl="0">
      <w:start w:val="8"/>
      <w:numFmt w:val="upperLetter"/>
      <w:lvlText w:val="%1."/>
      <w:lvlJc w:val="left"/>
      <w:pPr>
        <w:tabs>
          <w:tab w:val="num" w:pos="360"/>
        </w:tabs>
        <w:ind w:left="360" w:hanging="360"/>
      </w:pPr>
      <w:rPr>
        <w:rFonts w:hint="default"/>
      </w:rPr>
    </w:lvl>
  </w:abstractNum>
  <w:abstractNum w:abstractNumId="19">
    <w:nsid w:val="787E3CF5"/>
    <w:multiLevelType w:val="hybridMultilevel"/>
    <w:tmpl w:val="9B56A92C"/>
    <w:lvl w:ilvl="0" w:tplc="8E7CBD78">
      <w:start w:val="1"/>
      <w:numFmt w:val="decimal"/>
      <w:lvlText w:val="%1."/>
      <w:lvlJc w:val="left"/>
      <w:pPr>
        <w:tabs>
          <w:tab w:val="num" w:pos="720"/>
        </w:tabs>
        <w:ind w:left="720" w:hanging="360"/>
      </w:pPr>
    </w:lvl>
    <w:lvl w:ilvl="1" w:tplc="33964CCE" w:tentative="1">
      <w:start w:val="1"/>
      <w:numFmt w:val="lowerLetter"/>
      <w:lvlText w:val="%2."/>
      <w:lvlJc w:val="left"/>
      <w:pPr>
        <w:tabs>
          <w:tab w:val="num" w:pos="1440"/>
        </w:tabs>
        <w:ind w:left="1440" w:hanging="360"/>
      </w:pPr>
    </w:lvl>
    <w:lvl w:ilvl="2" w:tplc="08166FDA" w:tentative="1">
      <w:start w:val="1"/>
      <w:numFmt w:val="lowerRoman"/>
      <w:lvlText w:val="%3."/>
      <w:lvlJc w:val="right"/>
      <w:pPr>
        <w:tabs>
          <w:tab w:val="num" w:pos="2160"/>
        </w:tabs>
        <w:ind w:left="2160" w:hanging="180"/>
      </w:pPr>
    </w:lvl>
    <w:lvl w:ilvl="3" w:tplc="8B06DCBC" w:tentative="1">
      <w:start w:val="1"/>
      <w:numFmt w:val="decimal"/>
      <w:lvlText w:val="%4."/>
      <w:lvlJc w:val="left"/>
      <w:pPr>
        <w:tabs>
          <w:tab w:val="num" w:pos="2880"/>
        </w:tabs>
        <w:ind w:left="2880" w:hanging="360"/>
      </w:pPr>
    </w:lvl>
    <w:lvl w:ilvl="4" w:tplc="D3FCFE28" w:tentative="1">
      <w:start w:val="1"/>
      <w:numFmt w:val="lowerLetter"/>
      <w:lvlText w:val="%5."/>
      <w:lvlJc w:val="left"/>
      <w:pPr>
        <w:tabs>
          <w:tab w:val="num" w:pos="3600"/>
        </w:tabs>
        <w:ind w:left="3600" w:hanging="360"/>
      </w:pPr>
    </w:lvl>
    <w:lvl w:ilvl="5" w:tplc="E18089FE" w:tentative="1">
      <w:start w:val="1"/>
      <w:numFmt w:val="lowerRoman"/>
      <w:lvlText w:val="%6."/>
      <w:lvlJc w:val="right"/>
      <w:pPr>
        <w:tabs>
          <w:tab w:val="num" w:pos="4320"/>
        </w:tabs>
        <w:ind w:left="4320" w:hanging="180"/>
      </w:pPr>
    </w:lvl>
    <w:lvl w:ilvl="6" w:tplc="682E1E58" w:tentative="1">
      <w:start w:val="1"/>
      <w:numFmt w:val="decimal"/>
      <w:lvlText w:val="%7."/>
      <w:lvlJc w:val="left"/>
      <w:pPr>
        <w:tabs>
          <w:tab w:val="num" w:pos="5040"/>
        </w:tabs>
        <w:ind w:left="5040" w:hanging="360"/>
      </w:pPr>
    </w:lvl>
    <w:lvl w:ilvl="7" w:tplc="7FDE0FEC" w:tentative="1">
      <w:start w:val="1"/>
      <w:numFmt w:val="lowerLetter"/>
      <w:lvlText w:val="%8."/>
      <w:lvlJc w:val="left"/>
      <w:pPr>
        <w:tabs>
          <w:tab w:val="num" w:pos="5760"/>
        </w:tabs>
        <w:ind w:left="5760" w:hanging="360"/>
      </w:pPr>
    </w:lvl>
    <w:lvl w:ilvl="8" w:tplc="4F5E584A" w:tentative="1">
      <w:start w:val="1"/>
      <w:numFmt w:val="lowerRoman"/>
      <w:lvlText w:val="%9."/>
      <w:lvlJc w:val="right"/>
      <w:pPr>
        <w:tabs>
          <w:tab w:val="num" w:pos="6480"/>
        </w:tabs>
        <w:ind w:left="6480" w:hanging="180"/>
      </w:pPr>
    </w:lvl>
  </w:abstractNum>
  <w:abstractNum w:abstractNumId="20">
    <w:nsid w:val="7FB46C43"/>
    <w:multiLevelType w:val="hybridMultilevel"/>
    <w:tmpl w:val="1090C6E8"/>
    <w:lvl w:ilvl="0" w:tplc="B1B02B72">
      <w:start w:val="1"/>
      <w:numFmt w:val="decimal"/>
      <w:lvlText w:val="%1."/>
      <w:lvlJc w:val="left"/>
      <w:pPr>
        <w:tabs>
          <w:tab w:val="num" w:pos="1080"/>
        </w:tabs>
        <w:ind w:left="1080" w:hanging="360"/>
      </w:pPr>
    </w:lvl>
    <w:lvl w:ilvl="1" w:tplc="0060D052" w:tentative="1">
      <w:start w:val="1"/>
      <w:numFmt w:val="lowerLetter"/>
      <w:lvlText w:val="%2."/>
      <w:lvlJc w:val="left"/>
      <w:pPr>
        <w:tabs>
          <w:tab w:val="num" w:pos="1800"/>
        </w:tabs>
        <w:ind w:left="1800" w:hanging="360"/>
      </w:pPr>
    </w:lvl>
    <w:lvl w:ilvl="2" w:tplc="724EB5F0" w:tentative="1">
      <w:start w:val="1"/>
      <w:numFmt w:val="lowerRoman"/>
      <w:lvlText w:val="%3."/>
      <w:lvlJc w:val="right"/>
      <w:pPr>
        <w:tabs>
          <w:tab w:val="num" w:pos="2520"/>
        </w:tabs>
        <w:ind w:left="2520" w:hanging="180"/>
      </w:pPr>
    </w:lvl>
    <w:lvl w:ilvl="3" w:tplc="3CC0E20E" w:tentative="1">
      <w:start w:val="1"/>
      <w:numFmt w:val="decimal"/>
      <w:lvlText w:val="%4."/>
      <w:lvlJc w:val="left"/>
      <w:pPr>
        <w:tabs>
          <w:tab w:val="num" w:pos="3240"/>
        </w:tabs>
        <w:ind w:left="3240" w:hanging="360"/>
      </w:pPr>
    </w:lvl>
    <w:lvl w:ilvl="4" w:tplc="E41C9AF6" w:tentative="1">
      <w:start w:val="1"/>
      <w:numFmt w:val="lowerLetter"/>
      <w:lvlText w:val="%5."/>
      <w:lvlJc w:val="left"/>
      <w:pPr>
        <w:tabs>
          <w:tab w:val="num" w:pos="3960"/>
        </w:tabs>
        <w:ind w:left="3960" w:hanging="360"/>
      </w:pPr>
    </w:lvl>
    <w:lvl w:ilvl="5" w:tplc="5F70AA22" w:tentative="1">
      <w:start w:val="1"/>
      <w:numFmt w:val="lowerRoman"/>
      <w:lvlText w:val="%6."/>
      <w:lvlJc w:val="right"/>
      <w:pPr>
        <w:tabs>
          <w:tab w:val="num" w:pos="4680"/>
        </w:tabs>
        <w:ind w:left="4680" w:hanging="180"/>
      </w:pPr>
    </w:lvl>
    <w:lvl w:ilvl="6" w:tplc="8E82897A" w:tentative="1">
      <w:start w:val="1"/>
      <w:numFmt w:val="decimal"/>
      <w:lvlText w:val="%7."/>
      <w:lvlJc w:val="left"/>
      <w:pPr>
        <w:tabs>
          <w:tab w:val="num" w:pos="5400"/>
        </w:tabs>
        <w:ind w:left="5400" w:hanging="360"/>
      </w:pPr>
    </w:lvl>
    <w:lvl w:ilvl="7" w:tplc="B1EAE0D0" w:tentative="1">
      <w:start w:val="1"/>
      <w:numFmt w:val="lowerLetter"/>
      <w:lvlText w:val="%8."/>
      <w:lvlJc w:val="left"/>
      <w:pPr>
        <w:tabs>
          <w:tab w:val="num" w:pos="6120"/>
        </w:tabs>
        <w:ind w:left="6120" w:hanging="360"/>
      </w:pPr>
    </w:lvl>
    <w:lvl w:ilvl="8" w:tplc="18C809BE" w:tentative="1">
      <w:start w:val="1"/>
      <w:numFmt w:val="lowerRoman"/>
      <w:lvlText w:val="%9."/>
      <w:lvlJc w:val="right"/>
      <w:pPr>
        <w:tabs>
          <w:tab w:val="num" w:pos="6840"/>
        </w:tabs>
        <w:ind w:left="6840" w:hanging="180"/>
      </w:pPr>
    </w:lvl>
  </w:abstractNum>
  <w:num w:numId="1">
    <w:abstractNumId w:val="17"/>
  </w:num>
  <w:num w:numId="2">
    <w:abstractNumId w:val="18"/>
  </w:num>
  <w:num w:numId="3">
    <w:abstractNumId w:val="15"/>
  </w:num>
  <w:num w:numId="4">
    <w:abstractNumId w:val="8"/>
  </w:num>
  <w:num w:numId="5">
    <w:abstractNumId w:val="6"/>
  </w:num>
  <w:num w:numId="6">
    <w:abstractNumId w:val="20"/>
  </w:num>
  <w:num w:numId="7">
    <w:abstractNumId w:val="7"/>
  </w:num>
  <w:num w:numId="8">
    <w:abstractNumId w:val="19"/>
  </w:num>
  <w:num w:numId="9">
    <w:abstractNumId w:val="11"/>
  </w:num>
  <w:num w:numId="10">
    <w:abstractNumId w:val="16"/>
  </w:num>
  <w:num w:numId="11">
    <w:abstractNumId w:val="10"/>
  </w:num>
  <w:num w:numId="12">
    <w:abstractNumId w:val="14"/>
  </w:num>
  <w:num w:numId="13">
    <w:abstractNumId w:val="1"/>
  </w:num>
  <w:num w:numId="14">
    <w:abstractNumId w:val="2"/>
  </w:num>
  <w:num w:numId="15">
    <w:abstractNumId w:val="5"/>
  </w:num>
  <w:num w:numId="16">
    <w:abstractNumId w:val="3"/>
  </w:num>
  <w:num w:numId="17">
    <w:abstractNumId w:val="4"/>
  </w:num>
  <w:num w:numId="18">
    <w:abstractNumId w:val="9"/>
  </w:num>
  <w:num w:numId="19">
    <w:abstractNumId w:val="0"/>
  </w:num>
  <w:num w:numId="20">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jay Kakar">
    <w15:presenceInfo w15:providerId="None" w15:userId="Sanjay Ka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Internal Medicin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gallbladder and bile ducts-Converted.enl&lt;/item&gt;&lt;/Libraries&gt;&lt;/ENLibraries&gt;"/>
  </w:docVars>
  <w:rsids>
    <w:rsidRoot w:val="00125309"/>
    <w:rsid w:val="000015A3"/>
    <w:rsid w:val="0001693C"/>
    <w:rsid w:val="000240CC"/>
    <w:rsid w:val="0004244E"/>
    <w:rsid w:val="000514E8"/>
    <w:rsid w:val="00052594"/>
    <w:rsid w:val="00054028"/>
    <w:rsid w:val="00067156"/>
    <w:rsid w:val="00070796"/>
    <w:rsid w:val="000747A5"/>
    <w:rsid w:val="000C366B"/>
    <w:rsid w:val="000D0D10"/>
    <w:rsid w:val="000E2B7F"/>
    <w:rsid w:val="000F10F0"/>
    <w:rsid w:val="000F7500"/>
    <w:rsid w:val="001004C4"/>
    <w:rsid w:val="00110D80"/>
    <w:rsid w:val="00113169"/>
    <w:rsid w:val="001216DA"/>
    <w:rsid w:val="00125309"/>
    <w:rsid w:val="00126ED6"/>
    <w:rsid w:val="00133421"/>
    <w:rsid w:val="00134209"/>
    <w:rsid w:val="00137D6C"/>
    <w:rsid w:val="001454A8"/>
    <w:rsid w:val="001617C6"/>
    <w:rsid w:val="00176463"/>
    <w:rsid w:val="00184525"/>
    <w:rsid w:val="001C6EDB"/>
    <w:rsid w:val="001D0B79"/>
    <w:rsid w:val="001F49BB"/>
    <w:rsid w:val="001F55A0"/>
    <w:rsid w:val="001F6020"/>
    <w:rsid w:val="0020406C"/>
    <w:rsid w:val="00220496"/>
    <w:rsid w:val="00240B84"/>
    <w:rsid w:val="00250A02"/>
    <w:rsid w:val="002679FD"/>
    <w:rsid w:val="0028601A"/>
    <w:rsid w:val="00292ED6"/>
    <w:rsid w:val="002D6345"/>
    <w:rsid w:val="002E1BD3"/>
    <w:rsid w:val="002E750F"/>
    <w:rsid w:val="002F2B08"/>
    <w:rsid w:val="0030326B"/>
    <w:rsid w:val="00324A3C"/>
    <w:rsid w:val="00343801"/>
    <w:rsid w:val="00352E81"/>
    <w:rsid w:val="00387AA5"/>
    <w:rsid w:val="003A3DFB"/>
    <w:rsid w:val="003A4833"/>
    <w:rsid w:val="003A7EB2"/>
    <w:rsid w:val="003B0085"/>
    <w:rsid w:val="003D5C00"/>
    <w:rsid w:val="003E1649"/>
    <w:rsid w:val="003E2A03"/>
    <w:rsid w:val="003E60AE"/>
    <w:rsid w:val="003F7D46"/>
    <w:rsid w:val="00400284"/>
    <w:rsid w:val="00405ECA"/>
    <w:rsid w:val="00416071"/>
    <w:rsid w:val="00453B61"/>
    <w:rsid w:val="004A348A"/>
    <w:rsid w:val="004A3E6A"/>
    <w:rsid w:val="004A4275"/>
    <w:rsid w:val="004A5DA4"/>
    <w:rsid w:val="004A6751"/>
    <w:rsid w:val="004B6EC3"/>
    <w:rsid w:val="004D6EE5"/>
    <w:rsid w:val="005028D0"/>
    <w:rsid w:val="00506FEE"/>
    <w:rsid w:val="00511640"/>
    <w:rsid w:val="005163FC"/>
    <w:rsid w:val="00520291"/>
    <w:rsid w:val="00550855"/>
    <w:rsid w:val="00557C92"/>
    <w:rsid w:val="00565543"/>
    <w:rsid w:val="005758A7"/>
    <w:rsid w:val="00582D6E"/>
    <w:rsid w:val="005C4B1D"/>
    <w:rsid w:val="005D1DDD"/>
    <w:rsid w:val="005D6728"/>
    <w:rsid w:val="005F2C41"/>
    <w:rsid w:val="005F5937"/>
    <w:rsid w:val="00616A3B"/>
    <w:rsid w:val="0062080C"/>
    <w:rsid w:val="00646CC7"/>
    <w:rsid w:val="00656988"/>
    <w:rsid w:val="0066297F"/>
    <w:rsid w:val="00674991"/>
    <w:rsid w:val="00681340"/>
    <w:rsid w:val="00694925"/>
    <w:rsid w:val="006A6582"/>
    <w:rsid w:val="006B0DE6"/>
    <w:rsid w:val="006B5317"/>
    <w:rsid w:val="006B7146"/>
    <w:rsid w:val="006E1522"/>
    <w:rsid w:val="006F5ADC"/>
    <w:rsid w:val="006F7DB9"/>
    <w:rsid w:val="00700CC1"/>
    <w:rsid w:val="00705188"/>
    <w:rsid w:val="00731397"/>
    <w:rsid w:val="00735101"/>
    <w:rsid w:val="00751C81"/>
    <w:rsid w:val="00764704"/>
    <w:rsid w:val="00775AE3"/>
    <w:rsid w:val="007772D7"/>
    <w:rsid w:val="00785331"/>
    <w:rsid w:val="007A27DF"/>
    <w:rsid w:val="007B0E1A"/>
    <w:rsid w:val="007B21A6"/>
    <w:rsid w:val="007B76B9"/>
    <w:rsid w:val="007C4241"/>
    <w:rsid w:val="007C62F5"/>
    <w:rsid w:val="007D1A1E"/>
    <w:rsid w:val="007D1D53"/>
    <w:rsid w:val="00804364"/>
    <w:rsid w:val="00826178"/>
    <w:rsid w:val="00831B1B"/>
    <w:rsid w:val="00835C9A"/>
    <w:rsid w:val="00845C7F"/>
    <w:rsid w:val="00853B71"/>
    <w:rsid w:val="00860466"/>
    <w:rsid w:val="00894B0A"/>
    <w:rsid w:val="008C483B"/>
    <w:rsid w:val="008E0856"/>
    <w:rsid w:val="008E08C2"/>
    <w:rsid w:val="008E6BD6"/>
    <w:rsid w:val="00900A33"/>
    <w:rsid w:val="00931519"/>
    <w:rsid w:val="009416FD"/>
    <w:rsid w:val="009731CC"/>
    <w:rsid w:val="00984513"/>
    <w:rsid w:val="009914A5"/>
    <w:rsid w:val="009A6A11"/>
    <w:rsid w:val="009B72C7"/>
    <w:rsid w:val="009C04C7"/>
    <w:rsid w:val="009C48BC"/>
    <w:rsid w:val="009D1A6F"/>
    <w:rsid w:val="00A17C7C"/>
    <w:rsid w:val="00A2535B"/>
    <w:rsid w:val="00A36C9A"/>
    <w:rsid w:val="00A45AE1"/>
    <w:rsid w:val="00A614AD"/>
    <w:rsid w:val="00A86967"/>
    <w:rsid w:val="00A961F0"/>
    <w:rsid w:val="00AA3146"/>
    <w:rsid w:val="00AC1D6B"/>
    <w:rsid w:val="00AC2558"/>
    <w:rsid w:val="00AD24D9"/>
    <w:rsid w:val="00AD2DC4"/>
    <w:rsid w:val="00AE0A43"/>
    <w:rsid w:val="00AE2268"/>
    <w:rsid w:val="00AF1182"/>
    <w:rsid w:val="00AF6B35"/>
    <w:rsid w:val="00AF7F95"/>
    <w:rsid w:val="00B36802"/>
    <w:rsid w:val="00B6677F"/>
    <w:rsid w:val="00B73012"/>
    <w:rsid w:val="00B75D6A"/>
    <w:rsid w:val="00BA4C71"/>
    <w:rsid w:val="00BB12B2"/>
    <w:rsid w:val="00BC45CE"/>
    <w:rsid w:val="00BE7226"/>
    <w:rsid w:val="00BE7559"/>
    <w:rsid w:val="00BF5CE8"/>
    <w:rsid w:val="00C10BCB"/>
    <w:rsid w:val="00C14FF2"/>
    <w:rsid w:val="00C16A66"/>
    <w:rsid w:val="00C51277"/>
    <w:rsid w:val="00C734E5"/>
    <w:rsid w:val="00C779CB"/>
    <w:rsid w:val="00C97E0C"/>
    <w:rsid w:val="00CC5BAA"/>
    <w:rsid w:val="00CD503C"/>
    <w:rsid w:val="00CE336E"/>
    <w:rsid w:val="00CF3379"/>
    <w:rsid w:val="00CF48C0"/>
    <w:rsid w:val="00D06EC6"/>
    <w:rsid w:val="00D1398B"/>
    <w:rsid w:val="00D42CEC"/>
    <w:rsid w:val="00D61970"/>
    <w:rsid w:val="00D9360F"/>
    <w:rsid w:val="00DD1FF6"/>
    <w:rsid w:val="00DE5424"/>
    <w:rsid w:val="00E035D0"/>
    <w:rsid w:val="00E36D3B"/>
    <w:rsid w:val="00E501DE"/>
    <w:rsid w:val="00E523C3"/>
    <w:rsid w:val="00E56B39"/>
    <w:rsid w:val="00E62A8D"/>
    <w:rsid w:val="00E63B63"/>
    <w:rsid w:val="00E678C6"/>
    <w:rsid w:val="00E74D53"/>
    <w:rsid w:val="00E74DC1"/>
    <w:rsid w:val="00E7726A"/>
    <w:rsid w:val="00E804BF"/>
    <w:rsid w:val="00E804E8"/>
    <w:rsid w:val="00E8648E"/>
    <w:rsid w:val="00EA2936"/>
    <w:rsid w:val="00EA6BD0"/>
    <w:rsid w:val="00EB0165"/>
    <w:rsid w:val="00EB7DF9"/>
    <w:rsid w:val="00EC0EE8"/>
    <w:rsid w:val="00ED56D7"/>
    <w:rsid w:val="00EE3E2D"/>
    <w:rsid w:val="00EF468F"/>
    <w:rsid w:val="00F01D2C"/>
    <w:rsid w:val="00F104F0"/>
    <w:rsid w:val="00F14205"/>
    <w:rsid w:val="00F310DB"/>
    <w:rsid w:val="00F36AB1"/>
    <w:rsid w:val="00F411BD"/>
    <w:rsid w:val="00F50316"/>
    <w:rsid w:val="00F7022E"/>
    <w:rsid w:val="00F75A07"/>
    <w:rsid w:val="00FA64C0"/>
    <w:rsid w:val="00FB3C0C"/>
    <w:rsid w:val="00FB6C8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14BB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2B2"/>
    <w:rPr>
      <w:rFonts w:ascii="Arial" w:hAnsi="Arial"/>
    </w:rPr>
  </w:style>
  <w:style w:type="paragraph" w:styleId="Heading1">
    <w:name w:val="heading 1"/>
    <w:basedOn w:val="Normal"/>
    <w:next w:val="Normal"/>
    <w:qFormat/>
    <w:rsid w:val="00A36C9A"/>
    <w:pPr>
      <w:keepNext/>
      <w:tabs>
        <w:tab w:val="left" w:pos="360"/>
      </w:tabs>
      <w:outlineLvl w:val="0"/>
    </w:pPr>
    <w:rPr>
      <w:b/>
    </w:rPr>
  </w:style>
  <w:style w:type="paragraph" w:styleId="Heading2">
    <w:name w:val="heading 2"/>
    <w:basedOn w:val="Normal"/>
    <w:next w:val="Normal"/>
    <w:qFormat/>
    <w:pPr>
      <w:keepNext/>
      <w:ind w:left="360" w:hanging="360"/>
      <w:outlineLvl w:val="1"/>
    </w:pPr>
    <w:rPr>
      <w:b/>
      <w:position w:val="7"/>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qFormat/>
    <w:pPr>
      <w:keepNext/>
      <w:spacing w:line="360" w:lineRule="auto"/>
      <w:ind w:left="1440" w:hanging="14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pPr>
      <w:keepNext/>
      <w:tabs>
        <w:tab w:val="left" w:pos="360"/>
      </w:tabs>
      <w:spacing w:after="180"/>
    </w:pPr>
    <w:rPr>
      <w:b/>
      <w:sz w:val="32"/>
    </w:rPr>
  </w:style>
  <w:style w:type="paragraph" w:customStyle="1" w:styleId="1">
    <w:name w:val="1."/>
    <w:basedOn w:val="Normal"/>
    <w:pPr>
      <w:ind w:left="720" w:hanging="360"/>
    </w:pPr>
  </w:style>
  <w:style w:type="paragraph" w:customStyle="1" w:styleId="a">
    <w:name w:val="a."/>
    <w:basedOn w:val="Normal"/>
    <w:pPr>
      <w:ind w:left="1080" w:hanging="360"/>
    </w:pPr>
  </w:style>
  <w:style w:type="paragraph" w:customStyle="1" w:styleId="10">
    <w:name w:val="(1)"/>
    <w:basedOn w:val="Normal"/>
    <w:pPr>
      <w:ind w:left="1080"/>
    </w:pPr>
  </w:style>
  <w:style w:type="paragraph" w:customStyle="1" w:styleId="References">
    <w:name w:val="References"/>
    <w:basedOn w:val="Normal"/>
    <w:link w:val="ReferencesChar"/>
    <w:pPr>
      <w:spacing w:line="360" w:lineRule="auto"/>
      <w:ind w:left="450" w:hanging="450"/>
    </w:pPr>
  </w:style>
  <w:style w:type="character" w:customStyle="1" w:styleId="Superscript">
    <w:name w:val="Superscript"/>
    <w:rPr>
      <w:rFonts w:ascii="Arial" w:hAnsi="Arial"/>
      <w:sz w:val="22"/>
      <w:vertAlign w:val="superscript"/>
    </w:rPr>
  </w:style>
  <w:style w:type="paragraph" w:styleId="Footer">
    <w:name w:val="footer"/>
    <w:basedOn w:val="Normal"/>
    <w:link w:val="FooterChar"/>
    <w:pPr>
      <w:tabs>
        <w:tab w:val="center" w:pos="4320"/>
        <w:tab w:val="right" w:pos="8640"/>
      </w:tabs>
    </w:pPr>
  </w:style>
  <w:style w:type="character" w:styleId="PageNumber">
    <w:name w:val="page number"/>
    <w:rsid w:val="00BB12B2"/>
    <w:rPr>
      <w:rFonts w:ascii="Arial" w:hAnsi="Arial"/>
      <w:sz w:val="20"/>
    </w:rPr>
  </w:style>
  <w:style w:type="paragraph" w:customStyle="1" w:styleId="Head2">
    <w:name w:val="Head 2"/>
    <w:basedOn w:val="Normal"/>
    <w:rsid w:val="00A36C9A"/>
    <w:pPr>
      <w:pBdr>
        <w:bottom w:val="single" w:sz="4" w:space="1" w:color="auto"/>
      </w:pBdr>
      <w:tabs>
        <w:tab w:val="left" w:pos="446"/>
      </w:tabs>
      <w:spacing w:after="60"/>
    </w:pPr>
    <w:rPr>
      <w:b/>
      <w:sz w:val="26"/>
    </w:rPr>
  </w:style>
  <w:style w:type="paragraph" w:customStyle="1" w:styleId="Grade">
    <w:name w:val="Grade"/>
    <w:basedOn w:val="Normal"/>
    <w:pPr>
      <w:ind w:left="1440" w:hanging="1440"/>
    </w:pPr>
  </w:style>
  <w:style w:type="paragraph" w:customStyle="1" w:styleId="TX">
    <w:name w:val="TX"/>
    <w:basedOn w:val="Normal"/>
    <w:pPr>
      <w:ind w:left="720" w:hanging="720"/>
    </w:pPr>
  </w:style>
  <w:style w:type="paragraph" w:customStyle="1" w:styleId="Stage">
    <w:name w:val="Stage"/>
    <w:basedOn w:val="Normal"/>
    <w:pPr>
      <w:tabs>
        <w:tab w:val="left" w:pos="1267"/>
        <w:tab w:val="left" w:pos="2160"/>
        <w:tab w:val="left" w:pos="3240"/>
      </w:tabs>
    </w:pPr>
  </w:style>
  <w:style w:type="paragraph" w:customStyle="1" w:styleId="Checklist2">
    <w:name w:val="Checklist 2"/>
    <w:basedOn w:val="Normal"/>
    <w:pPr>
      <w:tabs>
        <w:tab w:val="left" w:pos="1080"/>
      </w:tabs>
      <w:ind w:left="1080" w:hanging="1080"/>
    </w:pPr>
  </w:style>
  <w:style w:type="paragraph" w:styleId="BodyText">
    <w:name w:val="Body Text"/>
    <w:basedOn w:val="Normal"/>
    <w:pPr>
      <w:spacing w:line="360" w:lineRule="auto"/>
    </w:pPr>
    <w:rPr>
      <w:b/>
      <w:sz w:val="26"/>
    </w:rPr>
  </w:style>
  <w:style w:type="paragraph" w:styleId="Header">
    <w:name w:val="header"/>
    <w:basedOn w:val="Normal"/>
    <w:pPr>
      <w:tabs>
        <w:tab w:val="center" w:pos="4320"/>
        <w:tab w:val="right" w:pos="8640"/>
      </w:tabs>
    </w:pPr>
  </w:style>
  <w:style w:type="paragraph" w:styleId="BodyTextIndent">
    <w:name w:val="Body Text Indent"/>
    <w:basedOn w:val="Normal"/>
    <w:pPr>
      <w:ind w:left="180" w:hanging="180"/>
    </w:pPr>
    <w:rPr>
      <w:rFonts w:eastAsia="Times"/>
    </w:r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spacing w:line="240" w:lineRule="atLeast"/>
    </w:pPr>
  </w:style>
  <w:style w:type="paragraph" w:styleId="BalloonText">
    <w:name w:val="Balloon Text"/>
    <w:basedOn w:val="Normal"/>
    <w:semiHidden/>
    <w:rPr>
      <w:rFonts w:ascii="Tahoma" w:hAnsi="Tahoma"/>
      <w:sz w:val="16"/>
    </w:rPr>
  </w:style>
  <w:style w:type="paragraph" w:styleId="BodyTextIndent2">
    <w:name w:val="Body Text Indent 2"/>
    <w:basedOn w:val="Normal"/>
    <w:pPr>
      <w:spacing w:line="360" w:lineRule="auto"/>
      <w:ind w:left="1800" w:hanging="1800"/>
    </w:pPr>
  </w:style>
  <w:style w:type="character" w:styleId="CommentReference">
    <w:name w:val="annotation reference"/>
    <w:semiHidden/>
    <w:rsid w:val="001067AB"/>
    <w:rPr>
      <w:sz w:val="16"/>
      <w:szCs w:val="16"/>
    </w:rPr>
  </w:style>
  <w:style w:type="paragraph" w:customStyle="1" w:styleId="Head3">
    <w:name w:val="Head 3"/>
    <w:basedOn w:val="Normal"/>
    <w:pPr>
      <w:jc w:val="right"/>
    </w:pPr>
    <w:rPr>
      <w:i/>
    </w:rPr>
  </w:style>
  <w:style w:type="paragraph" w:styleId="CommentText">
    <w:name w:val="annotation text"/>
    <w:basedOn w:val="Normal"/>
    <w:link w:val="CommentTextChar"/>
    <w:rsid w:val="001067AB"/>
  </w:style>
  <w:style w:type="paragraph" w:styleId="CommentSubject">
    <w:name w:val="annotation subject"/>
    <w:basedOn w:val="CommentText"/>
    <w:next w:val="CommentText"/>
    <w:semiHidden/>
    <w:rsid w:val="001067AB"/>
    <w:rPr>
      <w:b/>
      <w:bCs/>
    </w:rPr>
  </w:style>
  <w:style w:type="character" w:customStyle="1" w:styleId="CommentTextChar">
    <w:name w:val="Comment Text Char"/>
    <w:basedOn w:val="DefaultParagraphFont"/>
    <w:link w:val="CommentText"/>
    <w:rsid w:val="009C48BC"/>
    <w:rPr>
      <w:rFonts w:ascii="Century Gothic" w:hAnsi="Century Gothic"/>
    </w:rPr>
  </w:style>
  <w:style w:type="character" w:customStyle="1" w:styleId="FooterChar">
    <w:name w:val="Footer Char"/>
    <w:basedOn w:val="DefaultParagraphFont"/>
    <w:link w:val="Footer"/>
    <w:rsid w:val="000C366B"/>
    <w:rPr>
      <w:rFonts w:ascii="Century Gothic" w:hAnsi="Century Gothic"/>
    </w:rPr>
  </w:style>
  <w:style w:type="table" w:styleId="TableGrid">
    <w:name w:val="Table Grid"/>
    <w:basedOn w:val="TableNormal"/>
    <w:rsid w:val="001F49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sChar">
    <w:name w:val="References Char"/>
    <w:link w:val="References"/>
    <w:rsid w:val="00CD503C"/>
    <w:rPr>
      <w:rFonts w:ascii="Arial" w:hAnsi="Arial"/>
    </w:rPr>
  </w:style>
  <w:style w:type="paragraph" w:styleId="Revision">
    <w:name w:val="Revision"/>
    <w:hidden/>
    <w:uiPriority w:val="99"/>
    <w:semiHidden/>
    <w:rsid w:val="00C779CB"/>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2B2"/>
    <w:rPr>
      <w:rFonts w:ascii="Arial" w:hAnsi="Arial"/>
    </w:rPr>
  </w:style>
  <w:style w:type="paragraph" w:styleId="Heading1">
    <w:name w:val="heading 1"/>
    <w:basedOn w:val="Normal"/>
    <w:next w:val="Normal"/>
    <w:qFormat/>
    <w:rsid w:val="00A36C9A"/>
    <w:pPr>
      <w:keepNext/>
      <w:tabs>
        <w:tab w:val="left" w:pos="360"/>
      </w:tabs>
      <w:outlineLvl w:val="0"/>
    </w:pPr>
    <w:rPr>
      <w:b/>
    </w:rPr>
  </w:style>
  <w:style w:type="paragraph" w:styleId="Heading2">
    <w:name w:val="heading 2"/>
    <w:basedOn w:val="Normal"/>
    <w:next w:val="Normal"/>
    <w:qFormat/>
    <w:pPr>
      <w:keepNext/>
      <w:ind w:left="360" w:hanging="360"/>
      <w:outlineLvl w:val="1"/>
    </w:pPr>
    <w:rPr>
      <w:b/>
      <w:position w:val="7"/>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qFormat/>
    <w:pPr>
      <w:keepNext/>
      <w:spacing w:line="360" w:lineRule="auto"/>
      <w:ind w:left="1440" w:hanging="14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pPr>
      <w:keepNext/>
      <w:tabs>
        <w:tab w:val="left" w:pos="360"/>
      </w:tabs>
      <w:spacing w:after="180"/>
    </w:pPr>
    <w:rPr>
      <w:b/>
      <w:sz w:val="32"/>
    </w:rPr>
  </w:style>
  <w:style w:type="paragraph" w:customStyle="1" w:styleId="1">
    <w:name w:val="1."/>
    <w:basedOn w:val="Normal"/>
    <w:pPr>
      <w:ind w:left="720" w:hanging="360"/>
    </w:pPr>
  </w:style>
  <w:style w:type="paragraph" w:customStyle="1" w:styleId="a">
    <w:name w:val="a."/>
    <w:basedOn w:val="Normal"/>
    <w:pPr>
      <w:ind w:left="1080" w:hanging="360"/>
    </w:pPr>
  </w:style>
  <w:style w:type="paragraph" w:customStyle="1" w:styleId="10">
    <w:name w:val="(1)"/>
    <w:basedOn w:val="Normal"/>
    <w:pPr>
      <w:ind w:left="1080"/>
    </w:pPr>
  </w:style>
  <w:style w:type="paragraph" w:customStyle="1" w:styleId="References">
    <w:name w:val="References"/>
    <w:basedOn w:val="Normal"/>
    <w:link w:val="ReferencesChar"/>
    <w:pPr>
      <w:spacing w:line="360" w:lineRule="auto"/>
      <w:ind w:left="450" w:hanging="450"/>
    </w:pPr>
  </w:style>
  <w:style w:type="character" w:customStyle="1" w:styleId="Superscript">
    <w:name w:val="Superscript"/>
    <w:rPr>
      <w:rFonts w:ascii="Arial" w:hAnsi="Arial"/>
      <w:sz w:val="22"/>
      <w:vertAlign w:val="superscript"/>
    </w:rPr>
  </w:style>
  <w:style w:type="paragraph" w:styleId="Footer">
    <w:name w:val="footer"/>
    <w:basedOn w:val="Normal"/>
    <w:link w:val="FooterChar"/>
    <w:pPr>
      <w:tabs>
        <w:tab w:val="center" w:pos="4320"/>
        <w:tab w:val="right" w:pos="8640"/>
      </w:tabs>
    </w:pPr>
  </w:style>
  <w:style w:type="character" w:styleId="PageNumber">
    <w:name w:val="page number"/>
    <w:rsid w:val="00BB12B2"/>
    <w:rPr>
      <w:rFonts w:ascii="Arial" w:hAnsi="Arial"/>
      <w:sz w:val="20"/>
    </w:rPr>
  </w:style>
  <w:style w:type="paragraph" w:customStyle="1" w:styleId="Head2">
    <w:name w:val="Head 2"/>
    <w:basedOn w:val="Normal"/>
    <w:rsid w:val="00A36C9A"/>
    <w:pPr>
      <w:pBdr>
        <w:bottom w:val="single" w:sz="4" w:space="1" w:color="auto"/>
      </w:pBdr>
      <w:tabs>
        <w:tab w:val="left" w:pos="446"/>
      </w:tabs>
      <w:spacing w:after="60"/>
    </w:pPr>
    <w:rPr>
      <w:b/>
      <w:sz w:val="26"/>
    </w:rPr>
  </w:style>
  <w:style w:type="paragraph" w:customStyle="1" w:styleId="Grade">
    <w:name w:val="Grade"/>
    <w:basedOn w:val="Normal"/>
    <w:pPr>
      <w:ind w:left="1440" w:hanging="1440"/>
    </w:pPr>
  </w:style>
  <w:style w:type="paragraph" w:customStyle="1" w:styleId="TX">
    <w:name w:val="TX"/>
    <w:basedOn w:val="Normal"/>
    <w:pPr>
      <w:ind w:left="720" w:hanging="720"/>
    </w:pPr>
  </w:style>
  <w:style w:type="paragraph" w:customStyle="1" w:styleId="Stage">
    <w:name w:val="Stage"/>
    <w:basedOn w:val="Normal"/>
    <w:pPr>
      <w:tabs>
        <w:tab w:val="left" w:pos="1267"/>
        <w:tab w:val="left" w:pos="2160"/>
        <w:tab w:val="left" w:pos="3240"/>
      </w:tabs>
    </w:pPr>
  </w:style>
  <w:style w:type="paragraph" w:customStyle="1" w:styleId="Checklist2">
    <w:name w:val="Checklist 2"/>
    <w:basedOn w:val="Normal"/>
    <w:pPr>
      <w:tabs>
        <w:tab w:val="left" w:pos="1080"/>
      </w:tabs>
      <w:ind w:left="1080" w:hanging="1080"/>
    </w:pPr>
  </w:style>
  <w:style w:type="paragraph" w:styleId="BodyText">
    <w:name w:val="Body Text"/>
    <w:basedOn w:val="Normal"/>
    <w:pPr>
      <w:spacing w:line="360" w:lineRule="auto"/>
    </w:pPr>
    <w:rPr>
      <w:b/>
      <w:sz w:val="26"/>
    </w:rPr>
  </w:style>
  <w:style w:type="paragraph" w:styleId="Header">
    <w:name w:val="header"/>
    <w:basedOn w:val="Normal"/>
    <w:pPr>
      <w:tabs>
        <w:tab w:val="center" w:pos="4320"/>
        <w:tab w:val="right" w:pos="8640"/>
      </w:tabs>
    </w:pPr>
  </w:style>
  <w:style w:type="paragraph" w:styleId="BodyTextIndent">
    <w:name w:val="Body Text Indent"/>
    <w:basedOn w:val="Normal"/>
    <w:pPr>
      <w:ind w:left="180" w:hanging="180"/>
    </w:pPr>
    <w:rPr>
      <w:rFonts w:eastAsia="Times"/>
    </w:r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spacing w:line="240" w:lineRule="atLeast"/>
    </w:pPr>
  </w:style>
  <w:style w:type="paragraph" w:styleId="BalloonText">
    <w:name w:val="Balloon Text"/>
    <w:basedOn w:val="Normal"/>
    <w:semiHidden/>
    <w:rPr>
      <w:rFonts w:ascii="Tahoma" w:hAnsi="Tahoma"/>
      <w:sz w:val="16"/>
    </w:rPr>
  </w:style>
  <w:style w:type="paragraph" w:styleId="BodyTextIndent2">
    <w:name w:val="Body Text Indent 2"/>
    <w:basedOn w:val="Normal"/>
    <w:pPr>
      <w:spacing w:line="360" w:lineRule="auto"/>
      <w:ind w:left="1800" w:hanging="1800"/>
    </w:pPr>
  </w:style>
  <w:style w:type="character" w:styleId="CommentReference">
    <w:name w:val="annotation reference"/>
    <w:semiHidden/>
    <w:rsid w:val="001067AB"/>
    <w:rPr>
      <w:sz w:val="16"/>
      <w:szCs w:val="16"/>
    </w:rPr>
  </w:style>
  <w:style w:type="paragraph" w:customStyle="1" w:styleId="Head3">
    <w:name w:val="Head 3"/>
    <w:basedOn w:val="Normal"/>
    <w:pPr>
      <w:jc w:val="right"/>
    </w:pPr>
    <w:rPr>
      <w:i/>
    </w:rPr>
  </w:style>
  <w:style w:type="paragraph" w:styleId="CommentText">
    <w:name w:val="annotation text"/>
    <w:basedOn w:val="Normal"/>
    <w:link w:val="CommentTextChar"/>
    <w:rsid w:val="001067AB"/>
  </w:style>
  <w:style w:type="paragraph" w:styleId="CommentSubject">
    <w:name w:val="annotation subject"/>
    <w:basedOn w:val="CommentText"/>
    <w:next w:val="CommentText"/>
    <w:semiHidden/>
    <w:rsid w:val="001067AB"/>
    <w:rPr>
      <w:b/>
      <w:bCs/>
    </w:rPr>
  </w:style>
  <w:style w:type="character" w:customStyle="1" w:styleId="CommentTextChar">
    <w:name w:val="Comment Text Char"/>
    <w:basedOn w:val="DefaultParagraphFont"/>
    <w:link w:val="CommentText"/>
    <w:rsid w:val="009C48BC"/>
    <w:rPr>
      <w:rFonts w:ascii="Century Gothic" w:hAnsi="Century Gothic"/>
    </w:rPr>
  </w:style>
  <w:style w:type="character" w:customStyle="1" w:styleId="FooterChar">
    <w:name w:val="Footer Char"/>
    <w:basedOn w:val="DefaultParagraphFont"/>
    <w:link w:val="Footer"/>
    <w:rsid w:val="000C366B"/>
    <w:rPr>
      <w:rFonts w:ascii="Century Gothic" w:hAnsi="Century Gothic"/>
    </w:rPr>
  </w:style>
  <w:style w:type="table" w:styleId="TableGrid">
    <w:name w:val="Table Grid"/>
    <w:basedOn w:val="TableNormal"/>
    <w:rsid w:val="001F49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sChar">
    <w:name w:val="References Char"/>
    <w:link w:val="References"/>
    <w:rsid w:val="00CD503C"/>
    <w:rPr>
      <w:rFonts w:ascii="Arial" w:hAnsi="Arial"/>
    </w:rPr>
  </w:style>
  <w:style w:type="paragraph" w:styleId="Revision">
    <w:name w:val="Revision"/>
    <w:hidden/>
    <w:uiPriority w:val="99"/>
    <w:semiHidden/>
    <w:rsid w:val="00C779C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8027">
      <w:bodyDiv w:val="1"/>
      <w:marLeft w:val="0"/>
      <w:marRight w:val="0"/>
      <w:marTop w:val="0"/>
      <w:marBottom w:val="0"/>
      <w:divBdr>
        <w:top w:val="none" w:sz="0" w:space="0" w:color="auto"/>
        <w:left w:val="none" w:sz="0" w:space="0" w:color="auto"/>
        <w:bottom w:val="none" w:sz="0" w:space="0" w:color="auto"/>
        <w:right w:val="none" w:sz="0" w:space="0" w:color="auto"/>
      </w:divBdr>
    </w:div>
    <w:div w:id="675114814">
      <w:bodyDiv w:val="1"/>
      <w:marLeft w:val="0"/>
      <w:marRight w:val="0"/>
      <w:marTop w:val="0"/>
      <w:marBottom w:val="0"/>
      <w:divBdr>
        <w:top w:val="none" w:sz="0" w:space="0" w:color="auto"/>
        <w:left w:val="none" w:sz="0" w:space="0" w:color="auto"/>
        <w:bottom w:val="none" w:sz="0" w:space="0" w:color="auto"/>
        <w:right w:val="none" w:sz="0" w:space="0" w:color="auto"/>
      </w:divBdr>
    </w:div>
    <w:div w:id="1039356405">
      <w:bodyDiv w:val="1"/>
      <w:marLeft w:val="0"/>
      <w:marRight w:val="0"/>
      <w:marTop w:val="0"/>
      <w:marBottom w:val="0"/>
      <w:divBdr>
        <w:top w:val="none" w:sz="0" w:space="0" w:color="auto"/>
        <w:left w:val="none" w:sz="0" w:space="0" w:color="auto"/>
        <w:bottom w:val="none" w:sz="0" w:space="0" w:color="auto"/>
        <w:right w:val="none" w:sz="0" w:space="0" w:color="auto"/>
      </w:divBdr>
    </w:div>
    <w:div w:id="1525559519">
      <w:bodyDiv w:val="1"/>
      <w:marLeft w:val="0"/>
      <w:marRight w:val="0"/>
      <w:marTop w:val="0"/>
      <w:marBottom w:val="0"/>
      <w:divBdr>
        <w:top w:val="none" w:sz="0" w:space="0" w:color="auto"/>
        <w:left w:val="none" w:sz="0" w:space="0" w:color="auto"/>
        <w:bottom w:val="none" w:sz="0" w:space="0" w:color="auto"/>
        <w:right w:val="none" w:sz="0" w:space="0" w:color="auto"/>
      </w:divBdr>
    </w:div>
    <w:div w:id="1529174709">
      <w:bodyDiv w:val="1"/>
      <w:marLeft w:val="0"/>
      <w:marRight w:val="0"/>
      <w:marTop w:val="0"/>
      <w:marBottom w:val="0"/>
      <w:divBdr>
        <w:top w:val="none" w:sz="0" w:space="0" w:color="auto"/>
        <w:left w:val="none" w:sz="0" w:space="0" w:color="auto"/>
        <w:bottom w:val="none" w:sz="0" w:space="0" w:color="auto"/>
        <w:right w:val="none" w:sz="0" w:space="0" w:color="auto"/>
      </w:divBdr>
    </w:div>
    <w:div w:id="1664970120">
      <w:bodyDiv w:val="1"/>
      <w:marLeft w:val="0"/>
      <w:marRight w:val="0"/>
      <w:marTop w:val="0"/>
      <w:marBottom w:val="0"/>
      <w:divBdr>
        <w:top w:val="none" w:sz="0" w:space="0" w:color="auto"/>
        <w:left w:val="none" w:sz="0" w:space="0" w:color="auto"/>
        <w:bottom w:val="none" w:sz="0" w:space="0" w:color="auto"/>
        <w:right w:val="none" w:sz="0" w:space="0" w:color="auto"/>
      </w:divBdr>
    </w:div>
    <w:div w:id="1870605404">
      <w:bodyDiv w:val="1"/>
      <w:marLeft w:val="0"/>
      <w:marRight w:val="0"/>
      <w:marTop w:val="0"/>
      <w:marBottom w:val="0"/>
      <w:divBdr>
        <w:top w:val="none" w:sz="0" w:space="0" w:color="auto"/>
        <w:left w:val="none" w:sz="0" w:space="0" w:color="auto"/>
        <w:bottom w:val="none" w:sz="0" w:space="0" w:color="auto"/>
        <w:right w:val="none" w:sz="0" w:space="0" w:color="auto"/>
      </w:divBdr>
      <w:divsChild>
        <w:div w:id="1981956468">
          <w:marLeft w:val="0"/>
          <w:marRight w:val="0"/>
          <w:marTop w:val="0"/>
          <w:marBottom w:val="0"/>
          <w:divBdr>
            <w:top w:val="none" w:sz="0" w:space="0" w:color="auto"/>
            <w:left w:val="none" w:sz="0" w:space="0" w:color="auto"/>
            <w:bottom w:val="none" w:sz="0" w:space="0" w:color="auto"/>
            <w:right w:val="none" w:sz="0" w:space="0" w:color="auto"/>
          </w:divBdr>
        </w:div>
        <w:div w:id="240062114">
          <w:marLeft w:val="0"/>
          <w:marRight w:val="0"/>
          <w:marTop w:val="0"/>
          <w:marBottom w:val="0"/>
          <w:divBdr>
            <w:top w:val="none" w:sz="0" w:space="0" w:color="auto"/>
            <w:left w:val="none" w:sz="0" w:space="0" w:color="auto"/>
            <w:bottom w:val="none" w:sz="0" w:space="0" w:color="auto"/>
            <w:right w:val="none" w:sz="0" w:space="0" w:color="auto"/>
          </w:divBdr>
        </w:div>
      </w:divsChild>
    </w:div>
    <w:div w:id="1886720386">
      <w:bodyDiv w:val="1"/>
      <w:marLeft w:val="0"/>
      <w:marRight w:val="0"/>
      <w:marTop w:val="0"/>
      <w:marBottom w:val="0"/>
      <w:divBdr>
        <w:top w:val="none" w:sz="0" w:space="0" w:color="auto"/>
        <w:left w:val="none" w:sz="0" w:space="0" w:color="auto"/>
        <w:bottom w:val="none" w:sz="0" w:space="0" w:color="auto"/>
        <w:right w:val="none" w:sz="0" w:space="0" w:color="auto"/>
      </w:divBdr>
    </w:div>
    <w:div w:id="1914586124">
      <w:bodyDiv w:val="1"/>
      <w:marLeft w:val="0"/>
      <w:marRight w:val="0"/>
      <w:marTop w:val="0"/>
      <w:marBottom w:val="0"/>
      <w:divBdr>
        <w:top w:val="none" w:sz="0" w:space="0" w:color="auto"/>
        <w:left w:val="none" w:sz="0" w:space="0" w:color="auto"/>
        <w:bottom w:val="none" w:sz="0" w:space="0" w:color="auto"/>
        <w:right w:val="none" w:sz="0" w:space="0" w:color="auto"/>
      </w:divBdr>
    </w:div>
    <w:div w:id="2142116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3" Type="http://schemas.microsoft.com/office/2007/relationships/stylesWithEffects" Target="stylesWithEffect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microsoft.com/office/2011/relationships/commentsExtended" Target="commentsExtended.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12</Pages>
  <Words>4463</Words>
  <Characters>30150</Characters>
  <Application>Microsoft Office Word</Application>
  <DocSecurity>0</DocSecurity>
  <Lines>251</Lines>
  <Paragraphs>69</Paragraphs>
  <ScaleCrop>false</ScaleCrop>
  <HeadingPairs>
    <vt:vector size="2" baseType="variant">
      <vt:variant>
        <vt:lpstr>Title</vt:lpstr>
      </vt:variant>
      <vt:variant>
        <vt:i4>1</vt:i4>
      </vt:variant>
    </vt:vector>
  </HeadingPairs>
  <TitlesOfParts>
    <vt:vector size="1" baseType="lpstr">
      <vt:lpstr/>
    </vt:vector>
  </TitlesOfParts>
  <Company>College of American Pathologists</Company>
  <LinksUpToDate>false</LinksUpToDate>
  <CharactersWithSpaces>34544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Perihilar Bile Ducts</dc:title>
  <dc:creator>College of American Pathologists</dc:creator>
  <cp:lastModifiedBy>Doug Murphy (s)</cp:lastModifiedBy>
  <cp:revision>51</cp:revision>
  <dcterms:created xsi:type="dcterms:W3CDTF">2017-03-14T16:39:00Z</dcterms:created>
  <dcterms:modified xsi:type="dcterms:W3CDTF">2018-01-24T15:40:00Z</dcterms:modified>
</cp:coreProperties>
</file>