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D4FF5" w14:textId="77777777" w:rsidR="00A56E1E" w:rsidRPr="009E26A0" w:rsidRDefault="00A56E1E" w:rsidP="00A56E1E">
      <w:pPr>
        <w:keepNext/>
        <w:tabs>
          <w:tab w:val="left" w:pos="360"/>
        </w:tabs>
        <w:outlineLvl w:val="1"/>
        <w:rPr>
          <w:rFonts w:eastAsia="Calibri" w:cs="Arial"/>
          <w:b/>
          <w:kern w:val="18"/>
          <w:sz w:val="32"/>
          <w:szCs w:val="22"/>
        </w:rPr>
      </w:pPr>
      <w:r w:rsidRPr="009E26A0">
        <w:rPr>
          <w:rFonts w:eastAsia="Calibri" w:cs="Arial"/>
          <w:b/>
          <w:kern w:val="18"/>
          <w:sz w:val="32"/>
          <w:szCs w:val="22"/>
        </w:rPr>
        <w:t xml:space="preserve">Protocol for the Examination of </w:t>
      </w:r>
      <w:r w:rsidR="004E0605">
        <w:rPr>
          <w:rFonts w:eastAsia="Calibri" w:cs="Arial"/>
          <w:b/>
          <w:kern w:val="18"/>
          <w:sz w:val="32"/>
          <w:szCs w:val="22"/>
        </w:rPr>
        <w:t xml:space="preserve">Biopsy </w:t>
      </w:r>
      <w:r w:rsidRPr="009E26A0">
        <w:rPr>
          <w:rFonts w:eastAsia="Calibri" w:cs="Arial"/>
          <w:b/>
          <w:kern w:val="18"/>
          <w:sz w:val="32"/>
          <w:szCs w:val="22"/>
        </w:rPr>
        <w:t xml:space="preserve">Specimens </w:t>
      </w:r>
      <w:r w:rsidR="00D33555">
        <w:rPr>
          <w:rFonts w:eastAsia="Calibri" w:cs="Arial"/>
          <w:b/>
          <w:kern w:val="18"/>
          <w:sz w:val="32"/>
          <w:szCs w:val="22"/>
        </w:rPr>
        <w:t>f</w:t>
      </w:r>
      <w:r w:rsidR="007A51AD" w:rsidRPr="009E26A0">
        <w:rPr>
          <w:rFonts w:eastAsia="Calibri" w:cs="Arial"/>
          <w:b/>
          <w:kern w:val="18"/>
          <w:sz w:val="32"/>
          <w:szCs w:val="22"/>
        </w:rPr>
        <w:t>rom</w:t>
      </w:r>
      <w:r w:rsidRPr="009E26A0">
        <w:rPr>
          <w:rFonts w:eastAsia="Calibri" w:cs="Arial"/>
          <w:b/>
          <w:kern w:val="18"/>
          <w:sz w:val="32"/>
          <w:szCs w:val="22"/>
        </w:rPr>
        <w:t xml:space="preserve"> Patients </w:t>
      </w:r>
      <w:r w:rsidR="00D33555">
        <w:rPr>
          <w:rFonts w:eastAsia="Calibri" w:cs="Arial"/>
          <w:b/>
          <w:kern w:val="18"/>
          <w:sz w:val="32"/>
          <w:szCs w:val="22"/>
        </w:rPr>
        <w:t>w</w:t>
      </w:r>
      <w:r w:rsidR="007A51AD" w:rsidRPr="009E26A0">
        <w:rPr>
          <w:rFonts w:eastAsia="Calibri" w:cs="Arial"/>
          <w:b/>
          <w:kern w:val="18"/>
          <w:sz w:val="32"/>
          <w:szCs w:val="22"/>
        </w:rPr>
        <w:t>ith</w:t>
      </w:r>
      <w:r w:rsidRPr="009E26A0">
        <w:rPr>
          <w:rFonts w:eastAsia="Calibri" w:cs="Arial"/>
          <w:b/>
          <w:kern w:val="18"/>
          <w:sz w:val="32"/>
          <w:szCs w:val="22"/>
        </w:rPr>
        <w:t xml:space="preserve"> Invasive Carcinoma of Renal Tubular Origin</w:t>
      </w:r>
    </w:p>
    <w:p w14:paraId="67B149E9" w14:textId="77777777" w:rsidR="00F76D5F" w:rsidRPr="00B74B56" w:rsidRDefault="00F76D5F" w:rsidP="00F76D5F">
      <w:pPr>
        <w:keepNext/>
        <w:tabs>
          <w:tab w:val="left" w:pos="360"/>
        </w:tabs>
        <w:rPr>
          <w:rFonts w:cs="Arial"/>
          <w:b/>
          <w:sz w:val="32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3438"/>
        <w:gridCol w:w="990"/>
        <w:gridCol w:w="1332"/>
      </w:tblGrid>
      <w:tr w:rsidR="00F76D5F" w:rsidRPr="00B74B56" w14:paraId="6FD1AF3E" w14:textId="77777777" w:rsidTr="007A4BB2">
        <w:trPr>
          <w:gridAfter w:val="1"/>
          <w:wAfter w:w="1332" w:type="dxa"/>
        </w:trPr>
        <w:tc>
          <w:tcPr>
            <w:tcW w:w="4428" w:type="dxa"/>
            <w:shd w:val="clear" w:color="auto" w:fill="auto"/>
          </w:tcPr>
          <w:p w14:paraId="176D5CAB" w14:textId="77777777" w:rsidR="00F76D5F" w:rsidRPr="00B74B56" w:rsidRDefault="00F76D5F" w:rsidP="00455E88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  <w:szCs w:val="20"/>
              </w:rPr>
            </w:pPr>
            <w:r w:rsidRPr="00B74B56">
              <w:rPr>
                <w:rFonts w:eastAsia="SimSun" w:cs="Arial"/>
                <w:b/>
                <w:szCs w:val="20"/>
              </w:rPr>
              <w:t xml:space="preserve">Version: </w:t>
            </w:r>
            <w:r>
              <w:rPr>
                <w:rFonts w:cs="Arial"/>
                <w:szCs w:val="20"/>
              </w:rPr>
              <w:t>Kidney</w:t>
            </w:r>
            <w:r w:rsidRPr="00B74B56">
              <w:rPr>
                <w:rFonts w:cs="Arial"/>
                <w:szCs w:val="20"/>
              </w:rPr>
              <w:t xml:space="preserve"> </w:t>
            </w:r>
            <w:r w:rsidR="00613E45">
              <w:rPr>
                <w:rFonts w:cs="Arial"/>
                <w:szCs w:val="20"/>
              </w:rPr>
              <w:t xml:space="preserve">Biopsy </w:t>
            </w:r>
            <w:r w:rsidRPr="00B74B56">
              <w:rPr>
                <w:rFonts w:cs="Arial"/>
                <w:szCs w:val="20"/>
              </w:rPr>
              <w:t>4.0.</w:t>
            </w:r>
            <w:r w:rsidR="002522B7">
              <w:rPr>
                <w:rFonts w:cs="Arial"/>
                <w:szCs w:val="20"/>
              </w:rPr>
              <w:t>2</w:t>
            </w:r>
            <w:r w:rsidRPr="00B74B56">
              <w:rPr>
                <w:rFonts w:cs="Arial"/>
                <w:szCs w:val="20"/>
              </w:rPr>
              <w:t>.</w:t>
            </w:r>
            <w:r w:rsidR="002522B7">
              <w:rPr>
                <w:rFonts w:cs="Arial"/>
                <w:szCs w:val="20"/>
              </w:rPr>
              <w:t>0</w:t>
            </w:r>
          </w:p>
        </w:tc>
        <w:tc>
          <w:tcPr>
            <w:tcW w:w="4428" w:type="dxa"/>
            <w:gridSpan w:val="2"/>
            <w:shd w:val="clear" w:color="auto" w:fill="auto"/>
          </w:tcPr>
          <w:p w14:paraId="5988CA9C" w14:textId="77777777" w:rsidR="00F76D5F" w:rsidRPr="00B74B56" w:rsidRDefault="00F76D5F" w:rsidP="00421F99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  <w:szCs w:val="20"/>
              </w:rPr>
            </w:pPr>
            <w:r w:rsidRPr="00B74B56">
              <w:rPr>
                <w:rFonts w:eastAsia="SimSun" w:cs="Arial"/>
                <w:b/>
                <w:szCs w:val="20"/>
              </w:rPr>
              <w:t xml:space="preserve">Protocol Posting Date: </w:t>
            </w:r>
            <w:r w:rsidR="002522B7">
              <w:rPr>
                <w:rFonts w:eastAsia="SimSun" w:cs="Arial"/>
                <w:szCs w:val="20"/>
              </w:rPr>
              <w:t>February 2020</w:t>
            </w:r>
          </w:p>
        </w:tc>
      </w:tr>
      <w:tr w:rsidR="00FC6B1C" w:rsidRPr="00B74B56" w14:paraId="240AF4DA" w14:textId="77777777" w:rsidTr="007878C2">
        <w:tc>
          <w:tcPr>
            <w:tcW w:w="10188" w:type="dxa"/>
            <w:gridSpan w:val="4"/>
            <w:shd w:val="clear" w:color="auto" w:fill="auto"/>
          </w:tcPr>
          <w:p w14:paraId="5A3CBEEE" w14:textId="77777777" w:rsidR="00FC6B1C" w:rsidRDefault="00FC6B1C" w:rsidP="00FC6B1C">
            <w:pPr>
              <w:keepNext/>
              <w:tabs>
                <w:tab w:val="left" w:pos="360"/>
              </w:tabs>
              <w:outlineLvl w:val="1"/>
            </w:pPr>
          </w:p>
          <w:p w14:paraId="67758F65" w14:textId="77777777" w:rsidR="00FC6B1C" w:rsidRPr="00B74B56" w:rsidRDefault="00FC6B1C" w:rsidP="00FC6B1C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  <w:szCs w:val="20"/>
              </w:rPr>
            </w:pPr>
            <w:r w:rsidRPr="00766BF3">
              <w:t xml:space="preserve">The use of this protocol is recommended for clinical care purposes but is not required for accreditation purposes. </w:t>
            </w:r>
          </w:p>
        </w:tc>
      </w:tr>
      <w:tr w:rsidR="00B6254D" w:rsidRPr="00B74B56" w14:paraId="294164E5" w14:textId="77777777" w:rsidTr="009C0407">
        <w:trPr>
          <w:gridAfter w:val="2"/>
          <w:wAfter w:w="2322" w:type="dxa"/>
        </w:trPr>
        <w:tc>
          <w:tcPr>
            <w:tcW w:w="7866" w:type="dxa"/>
            <w:gridSpan w:val="2"/>
            <w:shd w:val="clear" w:color="auto" w:fill="auto"/>
          </w:tcPr>
          <w:p w14:paraId="53601CE5" w14:textId="77777777" w:rsidR="00B6254D" w:rsidRPr="00B74B56" w:rsidRDefault="00B6254D" w:rsidP="00B6254D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  <w:szCs w:val="20"/>
              </w:rPr>
            </w:pPr>
          </w:p>
        </w:tc>
      </w:tr>
    </w:tbl>
    <w:p w14:paraId="4CC867A7" w14:textId="77777777" w:rsidR="00F76D5F" w:rsidRPr="00B74B56" w:rsidRDefault="00F76D5F" w:rsidP="00F76D5F">
      <w:pPr>
        <w:rPr>
          <w:rFonts w:cs="Arial"/>
          <w:szCs w:val="20"/>
        </w:rPr>
      </w:pPr>
    </w:p>
    <w:p w14:paraId="3F3D4FEE" w14:textId="77777777" w:rsidR="00F76D5F" w:rsidRPr="00B74B56" w:rsidRDefault="002F4472" w:rsidP="00F76D5F">
      <w:pPr>
        <w:keepNext/>
        <w:tabs>
          <w:tab w:val="left" w:pos="360"/>
        </w:tabs>
        <w:outlineLvl w:val="1"/>
        <w:rPr>
          <w:rFonts w:eastAsia="Calibri" w:cs="Arial"/>
          <w:b/>
          <w:szCs w:val="20"/>
        </w:rPr>
      </w:pPr>
      <w:r>
        <w:rPr>
          <w:rFonts w:eastAsia="Calibri" w:cs="Arial"/>
          <w:b/>
          <w:color w:val="000000"/>
          <w:szCs w:val="20"/>
        </w:rPr>
        <w:t>T</w:t>
      </w:r>
      <w:r w:rsidR="00F76D5F" w:rsidRPr="00B74B56">
        <w:rPr>
          <w:rFonts w:eastAsia="Calibri" w:cs="Arial"/>
          <w:b/>
          <w:color w:val="000000"/>
          <w:szCs w:val="20"/>
        </w:rPr>
        <w:t xml:space="preserve">his protocol should be used </w:t>
      </w:r>
      <w:r w:rsidR="00F76D5F" w:rsidRPr="00B74B56">
        <w:rPr>
          <w:rFonts w:eastAsia="Calibri" w:cs="Arial"/>
          <w:b/>
          <w:szCs w:val="20"/>
        </w:rPr>
        <w:t xml:space="preserve">for the following procedures </w:t>
      </w:r>
      <w:r w:rsidR="009C0407">
        <w:rPr>
          <w:rFonts w:eastAsia="Calibri" w:cs="Arial"/>
          <w:b/>
          <w:szCs w:val="20"/>
        </w:rPr>
        <w:t>AND</w:t>
      </w:r>
      <w:r w:rsidR="00F76D5F" w:rsidRPr="00B74B56">
        <w:rPr>
          <w:rFonts w:eastAsia="Calibri" w:cs="Arial"/>
          <w:b/>
          <w:szCs w:val="20"/>
        </w:rPr>
        <w:t xml:space="preserve"> tumor types: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6570"/>
      </w:tblGrid>
      <w:tr w:rsidR="00F76D5F" w:rsidRPr="00B74B56" w14:paraId="0C19C11B" w14:textId="77777777" w:rsidTr="00421F99">
        <w:tc>
          <w:tcPr>
            <w:tcW w:w="2880" w:type="dxa"/>
            <w:shd w:val="clear" w:color="auto" w:fill="C0C0C0"/>
          </w:tcPr>
          <w:p w14:paraId="2E302445" w14:textId="77777777" w:rsidR="00F76D5F" w:rsidRPr="00B74B56" w:rsidRDefault="00F76D5F" w:rsidP="00421F99">
            <w:pPr>
              <w:rPr>
                <w:rFonts w:eastAsia="SimSun" w:cs="Arial"/>
                <w:b/>
                <w:szCs w:val="20"/>
              </w:rPr>
            </w:pPr>
            <w:r w:rsidRPr="00B74B56">
              <w:rPr>
                <w:rFonts w:eastAsia="SimSun" w:cs="Arial"/>
                <w:b/>
                <w:szCs w:val="20"/>
              </w:rPr>
              <w:t>Procedure</w:t>
            </w:r>
          </w:p>
        </w:tc>
        <w:tc>
          <w:tcPr>
            <w:tcW w:w="6570" w:type="dxa"/>
            <w:shd w:val="clear" w:color="auto" w:fill="C0C0C0"/>
          </w:tcPr>
          <w:p w14:paraId="07EC377F" w14:textId="77777777" w:rsidR="00F76D5F" w:rsidRPr="00B74B56" w:rsidRDefault="00F76D5F" w:rsidP="00421F99">
            <w:pPr>
              <w:rPr>
                <w:rFonts w:eastAsia="SimSun" w:cs="Arial"/>
                <w:b/>
                <w:szCs w:val="20"/>
              </w:rPr>
            </w:pPr>
            <w:r w:rsidRPr="00B74B56">
              <w:rPr>
                <w:rFonts w:eastAsia="SimSun" w:cs="Arial"/>
                <w:b/>
                <w:szCs w:val="20"/>
              </w:rPr>
              <w:t>Description</w:t>
            </w:r>
          </w:p>
        </w:tc>
      </w:tr>
      <w:tr w:rsidR="00F76D5F" w:rsidRPr="00B74B56" w14:paraId="567B510E" w14:textId="77777777" w:rsidTr="00421F99">
        <w:tc>
          <w:tcPr>
            <w:tcW w:w="2880" w:type="dxa"/>
          </w:tcPr>
          <w:p w14:paraId="5311E49A" w14:textId="77777777" w:rsidR="00F76D5F" w:rsidRPr="00B74B56" w:rsidRDefault="002F4472" w:rsidP="00421F99">
            <w:pPr>
              <w:rPr>
                <w:rFonts w:cs="Arial"/>
                <w:szCs w:val="20"/>
              </w:rPr>
            </w:pPr>
            <w:r>
              <w:t>Biopsy</w:t>
            </w:r>
          </w:p>
        </w:tc>
        <w:tc>
          <w:tcPr>
            <w:tcW w:w="6570" w:type="dxa"/>
          </w:tcPr>
          <w:p w14:paraId="707BBFD5" w14:textId="77777777" w:rsidR="00F76D5F" w:rsidRPr="00B74B56" w:rsidRDefault="00F76D5F" w:rsidP="00421F99">
            <w:pPr>
              <w:rPr>
                <w:rFonts w:eastAsia="SimSun" w:cs="Arial"/>
                <w:szCs w:val="20"/>
              </w:rPr>
            </w:pPr>
            <w:r w:rsidRPr="00D73952">
              <w:t xml:space="preserve">Includes specimens designated </w:t>
            </w:r>
            <w:r w:rsidR="002F4472">
              <w:t xml:space="preserve">needle biopsy, incisional biopsy (wedge), and others </w:t>
            </w:r>
          </w:p>
        </w:tc>
      </w:tr>
      <w:tr w:rsidR="00F76D5F" w:rsidRPr="00B74B56" w14:paraId="099F8335" w14:textId="77777777" w:rsidTr="00421F99">
        <w:tc>
          <w:tcPr>
            <w:tcW w:w="2880" w:type="dxa"/>
            <w:shd w:val="clear" w:color="auto" w:fill="C0C0C0"/>
          </w:tcPr>
          <w:p w14:paraId="53E15788" w14:textId="77777777" w:rsidR="00F76D5F" w:rsidRPr="00B74B56" w:rsidRDefault="004453AD" w:rsidP="00421F99">
            <w:pPr>
              <w:rPr>
                <w:rFonts w:eastAsia="SimSun" w:cs="Arial"/>
                <w:b/>
                <w:szCs w:val="20"/>
              </w:rPr>
            </w:pPr>
            <w:r>
              <w:rPr>
                <w:rFonts w:eastAsia="SimSun" w:cs="Arial"/>
                <w:b/>
                <w:szCs w:val="20"/>
              </w:rPr>
              <w:t>Tumor T</w:t>
            </w:r>
            <w:r w:rsidR="00F76D5F" w:rsidRPr="00B74B56">
              <w:rPr>
                <w:rFonts w:eastAsia="SimSun" w:cs="Arial"/>
                <w:b/>
                <w:szCs w:val="20"/>
              </w:rPr>
              <w:t>ype</w:t>
            </w:r>
          </w:p>
        </w:tc>
        <w:tc>
          <w:tcPr>
            <w:tcW w:w="6570" w:type="dxa"/>
            <w:shd w:val="clear" w:color="auto" w:fill="C0C0C0"/>
          </w:tcPr>
          <w:p w14:paraId="06E7E742" w14:textId="77777777" w:rsidR="00F76D5F" w:rsidRPr="00B74B56" w:rsidRDefault="00F76D5F" w:rsidP="00421F99">
            <w:pPr>
              <w:rPr>
                <w:rFonts w:eastAsia="SimSun" w:cs="Arial"/>
                <w:b/>
                <w:szCs w:val="20"/>
              </w:rPr>
            </w:pPr>
            <w:r w:rsidRPr="00B74B56">
              <w:rPr>
                <w:rFonts w:eastAsia="SimSun" w:cs="Arial"/>
                <w:b/>
                <w:szCs w:val="20"/>
              </w:rPr>
              <w:t>Description</w:t>
            </w:r>
          </w:p>
        </w:tc>
      </w:tr>
      <w:tr w:rsidR="002A4A3C" w:rsidRPr="00B74B56" w14:paraId="3ACC89E5" w14:textId="77777777" w:rsidTr="00421F99">
        <w:tc>
          <w:tcPr>
            <w:tcW w:w="2880" w:type="dxa"/>
          </w:tcPr>
          <w:p w14:paraId="47792C85" w14:textId="77777777" w:rsidR="002A4A3C" w:rsidRPr="00B74B56" w:rsidRDefault="002A4A3C" w:rsidP="00421F99">
            <w:pPr>
              <w:rPr>
                <w:rFonts w:cs="Arial"/>
                <w:szCs w:val="20"/>
              </w:rPr>
            </w:pPr>
            <w:r w:rsidRPr="002C2097">
              <w:t xml:space="preserve">Renal cell carcinomas </w:t>
            </w:r>
          </w:p>
        </w:tc>
        <w:tc>
          <w:tcPr>
            <w:tcW w:w="6570" w:type="dxa"/>
          </w:tcPr>
          <w:p w14:paraId="0EADC0DD" w14:textId="77777777" w:rsidR="002A4A3C" w:rsidRPr="00B74B56" w:rsidRDefault="002A4A3C" w:rsidP="00421F99">
            <w:pPr>
              <w:rPr>
                <w:rFonts w:eastAsia="SimSun" w:cs="Arial"/>
                <w:szCs w:val="20"/>
              </w:rPr>
            </w:pPr>
            <w:r w:rsidRPr="002C2097">
              <w:t>Includes all renal cell carcinoma variants</w:t>
            </w:r>
          </w:p>
        </w:tc>
      </w:tr>
    </w:tbl>
    <w:p w14:paraId="53D2E517" w14:textId="77777777" w:rsidR="00F76D5F" w:rsidRPr="00B74B56" w:rsidRDefault="00F76D5F" w:rsidP="00F76D5F">
      <w:pPr>
        <w:rPr>
          <w:rFonts w:eastAsia="Calibri" w:cs="Arial"/>
          <w:szCs w:val="20"/>
        </w:rPr>
      </w:pPr>
    </w:p>
    <w:p w14:paraId="5CAB8775" w14:textId="77777777" w:rsidR="00F76D5F" w:rsidRPr="00B74B56" w:rsidRDefault="00F76D5F" w:rsidP="00F76D5F">
      <w:pPr>
        <w:keepNext/>
        <w:tabs>
          <w:tab w:val="left" w:pos="360"/>
        </w:tabs>
        <w:outlineLvl w:val="1"/>
        <w:rPr>
          <w:rFonts w:eastAsia="Calibri" w:cs="Arial"/>
          <w:b/>
          <w:szCs w:val="20"/>
        </w:rPr>
      </w:pPr>
      <w:r w:rsidRPr="00B74B56">
        <w:rPr>
          <w:rFonts w:eastAsia="Calibri" w:cs="Arial"/>
          <w:b/>
          <w:szCs w:val="20"/>
        </w:rPr>
        <w:t xml:space="preserve">This protocol is NOT required </w:t>
      </w:r>
      <w:r w:rsidRPr="00B74B56">
        <w:rPr>
          <w:rFonts w:eastAsia="Calibri" w:cs="Arial"/>
          <w:b/>
          <w:color w:val="000000"/>
          <w:szCs w:val="20"/>
        </w:rPr>
        <w:t xml:space="preserve">for accreditation purposes </w:t>
      </w:r>
      <w:r w:rsidRPr="00B74B56">
        <w:rPr>
          <w:rFonts w:eastAsia="Calibri" w:cs="Arial"/>
          <w:b/>
          <w:szCs w:val="20"/>
        </w:rPr>
        <w:t>for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F76D5F" w:rsidRPr="00B74B56" w14:paraId="19E46E28" w14:textId="77777777" w:rsidTr="00421F99">
        <w:tc>
          <w:tcPr>
            <w:tcW w:w="9450" w:type="dxa"/>
            <w:shd w:val="clear" w:color="auto" w:fill="C0C0C0"/>
          </w:tcPr>
          <w:p w14:paraId="3B78871E" w14:textId="77777777" w:rsidR="00F76D5F" w:rsidRPr="00B74B56" w:rsidRDefault="00F76D5F" w:rsidP="00421F99">
            <w:pPr>
              <w:rPr>
                <w:rFonts w:eastAsia="SimSun" w:cs="Arial"/>
                <w:b/>
                <w:szCs w:val="20"/>
              </w:rPr>
            </w:pPr>
            <w:r w:rsidRPr="00B74B56">
              <w:rPr>
                <w:rFonts w:eastAsia="SimSun" w:cs="Arial"/>
                <w:b/>
                <w:szCs w:val="20"/>
              </w:rPr>
              <w:t>Procedure</w:t>
            </w:r>
          </w:p>
        </w:tc>
      </w:tr>
      <w:tr w:rsidR="002F4472" w:rsidRPr="00B74B56" w14:paraId="4307E412" w14:textId="77777777" w:rsidTr="00421F99">
        <w:trPr>
          <w:trHeight w:val="152"/>
        </w:trPr>
        <w:tc>
          <w:tcPr>
            <w:tcW w:w="9450" w:type="dxa"/>
          </w:tcPr>
          <w:p w14:paraId="6B62A95A" w14:textId="77777777" w:rsidR="002F4472" w:rsidRPr="00B74B56" w:rsidRDefault="002F4472" w:rsidP="002F4472">
            <w:pPr>
              <w:rPr>
                <w:rFonts w:eastAsia="SimSun" w:cs="Arial"/>
                <w:color w:val="000000"/>
                <w:szCs w:val="20"/>
              </w:rPr>
            </w:pPr>
            <w:r>
              <w:t xml:space="preserve">Resection (consider Kidney </w:t>
            </w:r>
            <w:r w:rsidRPr="00812B3A">
              <w:t>Resection</w:t>
            </w:r>
            <w:r>
              <w:t xml:space="preserve"> protocol)</w:t>
            </w:r>
          </w:p>
        </w:tc>
      </w:tr>
      <w:tr w:rsidR="002F4472" w:rsidRPr="002F4472" w14:paraId="4F5FB74A" w14:textId="77777777" w:rsidTr="009963F0">
        <w:tc>
          <w:tcPr>
            <w:tcW w:w="9450" w:type="dxa"/>
            <w:shd w:val="clear" w:color="auto" w:fill="C0C0C0"/>
          </w:tcPr>
          <w:p w14:paraId="20C5627A" w14:textId="77777777" w:rsidR="002F4472" w:rsidRPr="002F4472" w:rsidRDefault="002F4472" w:rsidP="002F4472">
            <w:pPr>
              <w:rPr>
                <w:rFonts w:eastAsia="Calibri" w:cs="Arial"/>
                <w:b/>
                <w:szCs w:val="20"/>
              </w:rPr>
            </w:pPr>
            <w:r w:rsidRPr="002F4472">
              <w:rPr>
                <w:rFonts w:eastAsia="Calibri" w:cs="Arial"/>
                <w:b/>
                <w:szCs w:val="20"/>
              </w:rPr>
              <w:t>Tumor Type</w:t>
            </w:r>
          </w:p>
        </w:tc>
      </w:tr>
      <w:tr w:rsidR="002F4472" w:rsidRPr="002F4472" w14:paraId="059FAB2D" w14:textId="77777777" w:rsidTr="009963F0">
        <w:tc>
          <w:tcPr>
            <w:tcW w:w="9450" w:type="dxa"/>
          </w:tcPr>
          <w:p w14:paraId="26076AF9" w14:textId="77777777" w:rsidR="002F4472" w:rsidRPr="002F4472" w:rsidRDefault="002F4472" w:rsidP="002F4472">
            <w:pPr>
              <w:rPr>
                <w:rFonts w:eastAsia="Calibri" w:cs="Arial"/>
                <w:szCs w:val="20"/>
              </w:rPr>
            </w:pPr>
            <w:r w:rsidRPr="002F4472">
              <w:rPr>
                <w:rFonts w:eastAsia="Calibri" w:cs="Arial"/>
                <w:szCs w:val="20"/>
              </w:rPr>
              <w:t>Urothelial tumors (consider Ureter, Renal Pelvis protocol)</w:t>
            </w:r>
          </w:p>
        </w:tc>
      </w:tr>
      <w:tr w:rsidR="002F4472" w:rsidRPr="002F4472" w14:paraId="34FABC30" w14:textId="77777777" w:rsidTr="009963F0">
        <w:tc>
          <w:tcPr>
            <w:tcW w:w="9450" w:type="dxa"/>
          </w:tcPr>
          <w:p w14:paraId="59769338" w14:textId="77777777" w:rsidR="002F4472" w:rsidRPr="002F4472" w:rsidRDefault="002F4472" w:rsidP="002F4472">
            <w:pPr>
              <w:rPr>
                <w:rFonts w:eastAsia="Calibri" w:cs="Arial"/>
                <w:szCs w:val="20"/>
              </w:rPr>
            </w:pPr>
            <w:proofErr w:type="spellStart"/>
            <w:r w:rsidRPr="002F4472">
              <w:rPr>
                <w:rFonts w:eastAsia="Calibri" w:cs="Arial"/>
                <w:szCs w:val="20"/>
              </w:rPr>
              <w:t>Wilm’s</w:t>
            </w:r>
            <w:proofErr w:type="spellEnd"/>
            <w:r w:rsidRPr="002F4472">
              <w:rPr>
                <w:rFonts w:eastAsia="Calibri" w:cs="Arial"/>
                <w:szCs w:val="20"/>
              </w:rPr>
              <w:t xml:space="preserve"> tumors (Consider </w:t>
            </w:r>
            <w:proofErr w:type="spellStart"/>
            <w:r w:rsidRPr="002F4472">
              <w:rPr>
                <w:rFonts w:eastAsia="Calibri" w:cs="Arial"/>
                <w:szCs w:val="20"/>
              </w:rPr>
              <w:t>Wilm’s</w:t>
            </w:r>
            <w:proofErr w:type="spellEnd"/>
            <w:r w:rsidRPr="002F4472">
              <w:rPr>
                <w:rFonts w:eastAsia="Calibri" w:cs="Arial"/>
                <w:szCs w:val="20"/>
              </w:rPr>
              <w:t xml:space="preserve"> Tumor protocol)</w:t>
            </w:r>
          </w:p>
        </w:tc>
      </w:tr>
      <w:tr w:rsidR="002F4472" w:rsidRPr="002F4472" w14:paraId="6215EE35" w14:textId="77777777" w:rsidTr="009963F0">
        <w:tc>
          <w:tcPr>
            <w:tcW w:w="9450" w:type="dxa"/>
          </w:tcPr>
          <w:p w14:paraId="1212460C" w14:textId="77777777" w:rsidR="002F4472" w:rsidRPr="002F4472" w:rsidRDefault="002F4472" w:rsidP="002F4472">
            <w:pPr>
              <w:rPr>
                <w:rFonts w:eastAsia="Calibri" w:cs="Arial"/>
                <w:szCs w:val="20"/>
              </w:rPr>
            </w:pPr>
            <w:r w:rsidRPr="002F4472">
              <w:rPr>
                <w:rFonts w:eastAsia="Calibri" w:cs="Arial"/>
                <w:szCs w:val="20"/>
              </w:rPr>
              <w:t>Lymphoma (consider the Hodgkin or non-Hodgkin Lymphoma protocols)</w:t>
            </w:r>
          </w:p>
        </w:tc>
      </w:tr>
      <w:tr w:rsidR="002F4472" w:rsidRPr="002F4472" w14:paraId="51AD595A" w14:textId="77777777" w:rsidTr="009963F0">
        <w:tc>
          <w:tcPr>
            <w:tcW w:w="9450" w:type="dxa"/>
          </w:tcPr>
          <w:p w14:paraId="7E605BC4" w14:textId="77777777" w:rsidR="002F4472" w:rsidRPr="002F4472" w:rsidRDefault="002F4472" w:rsidP="002F4472">
            <w:pPr>
              <w:rPr>
                <w:rFonts w:eastAsia="Calibri" w:cs="Arial"/>
                <w:szCs w:val="20"/>
              </w:rPr>
            </w:pPr>
            <w:r w:rsidRPr="002F4472">
              <w:rPr>
                <w:rFonts w:eastAsia="Calibri" w:cs="Arial"/>
                <w:szCs w:val="20"/>
              </w:rPr>
              <w:t>Sarcoma (consider the Soft Tissue protocol)</w:t>
            </w:r>
          </w:p>
        </w:tc>
      </w:tr>
    </w:tbl>
    <w:p w14:paraId="0249A1F3" w14:textId="77777777" w:rsidR="002F4472" w:rsidRPr="002F4472" w:rsidRDefault="002F4472" w:rsidP="002F4472">
      <w:pPr>
        <w:rPr>
          <w:rFonts w:eastAsia="Calibri" w:cs="Arial"/>
          <w:szCs w:val="20"/>
        </w:rPr>
      </w:pPr>
    </w:p>
    <w:p w14:paraId="5DD688FE" w14:textId="77777777" w:rsidR="00F76D5F" w:rsidRPr="00B74B56" w:rsidRDefault="00F76D5F" w:rsidP="00F76D5F">
      <w:pPr>
        <w:rPr>
          <w:rFonts w:eastAsia="Calibri" w:cs="Arial"/>
          <w:b/>
          <w:kern w:val="18"/>
          <w:szCs w:val="20"/>
        </w:rPr>
      </w:pPr>
    </w:p>
    <w:p w14:paraId="0A526E71" w14:textId="77777777" w:rsidR="002A4A3C" w:rsidRPr="009E26A0" w:rsidRDefault="002A4A3C" w:rsidP="002A4A3C">
      <w:pPr>
        <w:tabs>
          <w:tab w:val="center" w:pos="5040"/>
        </w:tabs>
        <w:rPr>
          <w:rFonts w:eastAsia="Calibri" w:cs="Arial"/>
          <w:b/>
          <w:kern w:val="18"/>
          <w:szCs w:val="20"/>
        </w:rPr>
      </w:pPr>
      <w:r w:rsidRPr="009E26A0">
        <w:rPr>
          <w:rFonts w:eastAsia="Calibri" w:cs="Arial"/>
          <w:b/>
          <w:kern w:val="18"/>
          <w:szCs w:val="20"/>
        </w:rPr>
        <w:t>Authors</w:t>
      </w:r>
    </w:p>
    <w:p w14:paraId="17639A54" w14:textId="77777777" w:rsidR="002A4A3C" w:rsidRPr="009E26A0" w:rsidRDefault="002A4A3C" w:rsidP="002A4A3C">
      <w:pPr>
        <w:tabs>
          <w:tab w:val="center" w:pos="5040"/>
        </w:tabs>
        <w:rPr>
          <w:rFonts w:eastAsia="Calibri" w:cs="Arial"/>
          <w:kern w:val="18"/>
          <w:szCs w:val="20"/>
        </w:rPr>
      </w:pPr>
      <w:r w:rsidRPr="009E26A0">
        <w:rPr>
          <w:rFonts w:eastAsia="Calibri" w:cs="Arial"/>
          <w:kern w:val="18"/>
          <w:szCs w:val="20"/>
        </w:rPr>
        <w:t>John R. Srigley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MD*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Ming Zhou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PhD</w:t>
      </w:r>
      <w:r>
        <w:rPr>
          <w:rFonts w:eastAsia="Calibri" w:cs="Arial"/>
          <w:kern w:val="18"/>
          <w:szCs w:val="20"/>
        </w:rPr>
        <w:t>*</w:t>
      </w:r>
      <w:r w:rsidR="00177281">
        <w:rPr>
          <w:rFonts w:eastAsia="Calibri" w:cs="Arial"/>
          <w:kern w:val="18"/>
          <w:szCs w:val="20"/>
        </w:rPr>
        <w:t>;</w:t>
      </w:r>
      <w:r>
        <w:rPr>
          <w:rFonts w:eastAsia="Calibri" w:cs="Arial"/>
          <w:kern w:val="18"/>
          <w:szCs w:val="20"/>
        </w:rPr>
        <w:t xml:space="preserve"> </w:t>
      </w:r>
      <w:r w:rsidR="00D9544F">
        <w:rPr>
          <w:rFonts w:eastAsia="Calibri" w:cs="Arial"/>
          <w:kern w:val="18"/>
          <w:szCs w:val="20"/>
        </w:rPr>
        <w:t>Robert Allan</w:t>
      </w:r>
      <w:r w:rsidR="00177281">
        <w:rPr>
          <w:rFonts w:eastAsia="Calibri" w:cs="Arial"/>
          <w:kern w:val="18"/>
          <w:szCs w:val="20"/>
        </w:rPr>
        <w:t>,</w:t>
      </w:r>
      <w:r w:rsidR="00D9544F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;</w:t>
      </w:r>
      <w:r w:rsidR="00D9544F">
        <w:rPr>
          <w:rFonts w:eastAsia="Calibri" w:cs="Arial"/>
          <w:kern w:val="18"/>
          <w:szCs w:val="20"/>
        </w:rPr>
        <w:t xml:space="preserve"> </w:t>
      </w:r>
      <w:r w:rsidRPr="009E26A0">
        <w:rPr>
          <w:rFonts w:eastAsia="Calibri" w:cs="Arial"/>
          <w:kern w:val="18"/>
          <w:szCs w:val="20"/>
        </w:rPr>
        <w:t>Mahul B. Amin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Steven C. Campbell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PhD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Anthony Chang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Brett Delahunt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David J. </w:t>
      </w:r>
      <w:proofErr w:type="spellStart"/>
      <w:r w:rsidRPr="009E26A0">
        <w:rPr>
          <w:rFonts w:eastAsia="Calibri" w:cs="Arial"/>
          <w:kern w:val="18"/>
          <w:szCs w:val="20"/>
        </w:rPr>
        <w:t>Grignon</w:t>
      </w:r>
      <w:proofErr w:type="spellEnd"/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Peter A. Humphrey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PhD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Bradley C. Leibovich</w:t>
      </w:r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 xml:space="preserve">; </w:t>
      </w:r>
      <w:r w:rsidRPr="009E26A0">
        <w:rPr>
          <w:rFonts w:eastAsia="Calibri" w:cs="Arial"/>
          <w:kern w:val="18"/>
          <w:szCs w:val="20"/>
        </w:rPr>
        <w:t xml:space="preserve">Rodolfo </w:t>
      </w:r>
      <w:proofErr w:type="spellStart"/>
      <w:r w:rsidRPr="009E26A0">
        <w:rPr>
          <w:rFonts w:eastAsia="Calibri" w:cs="Arial"/>
          <w:kern w:val="18"/>
          <w:szCs w:val="20"/>
        </w:rPr>
        <w:t>Montironi</w:t>
      </w:r>
      <w:proofErr w:type="spellEnd"/>
      <w:r w:rsidR="00177281">
        <w:rPr>
          <w:rFonts w:eastAsia="Calibri" w:cs="Arial"/>
          <w:kern w:val="18"/>
          <w:szCs w:val="20"/>
        </w:rPr>
        <w:t>,</w:t>
      </w:r>
      <w:r w:rsidRPr="009E26A0"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;</w:t>
      </w:r>
      <w:r w:rsidRPr="009E26A0">
        <w:rPr>
          <w:rFonts w:eastAsia="Calibri" w:cs="Arial"/>
          <w:kern w:val="18"/>
          <w:szCs w:val="20"/>
        </w:rPr>
        <w:t xml:space="preserve"> </w:t>
      </w:r>
      <w:r w:rsidR="00D9544F">
        <w:rPr>
          <w:rFonts w:eastAsia="Calibri" w:cs="Arial"/>
          <w:kern w:val="18"/>
          <w:szCs w:val="20"/>
        </w:rPr>
        <w:t>Jason Pettus</w:t>
      </w:r>
      <w:r w:rsidR="00177281">
        <w:rPr>
          <w:rFonts w:eastAsia="Calibri" w:cs="Arial"/>
          <w:kern w:val="18"/>
          <w:szCs w:val="20"/>
        </w:rPr>
        <w:t>,</w:t>
      </w:r>
      <w:r>
        <w:rPr>
          <w:rFonts w:eastAsia="Calibri" w:cs="Arial"/>
          <w:kern w:val="18"/>
          <w:szCs w:val="20"/>
        </w:rPr>
        <w:t xml:space="preserve"> MD</w:t>
      </w:r>
      <w:r w:rsidR="00177281">
        <w:rPr>
          <w:rFonts w:eastAsia="Calibri" w:cs="Arial"/>
          <w:kern w:val="18"/>
          <w:szCs w:val="20"/>
        </w:rPr>
        <w:t>;</w:t>
      </w:r>
      <w:r>
        <w:rPr>
          <w:rFonts w:eastAsia="Calibri" w:cs="Arial"/>
          <w:kern w:val="18"/>
          <w:szCs w:val="20"/>
        </w:rPr>
        <w:t xml:space="preserve"> Victor E. Reuter</w:t>
      </w:r>
      <w:r w:rsidR="00177281">
        <w:rPr>
          <w:rFonts w:eastAsia="Calibri" w:cs="Arial"/>
          <w:kern w:val="18"/>
          <w:szCs w:val="20"/>
        </w:rPr>
        <w:t>,</w:t>
      </w:r>
      <w:r>
        <w:rPr>
          <w:rFonts w:eastAsia="Calibri" w:cs="Arial"/>
          <w:kern w:val="18"/>
          <w:szCs w:val="20"/>
        </w:rPr>
        <w:t xml:space="preserve"> MD</w:t>
      </w:r>
    </w:p>
    <w:p w14:paraId="6324419C" w14:textId="77777777" w:rsidR="00D84ED3" w:rsidRDefault="00D84ED3" w:rsidP="002A4A3C">
      <w:pPr>
        <w:rPr>
          <w:rFonts w:eastAsia="Calibri" w:cs="Arial"/>
          <w:kern w:val="18"/>
          <w:szCs w:val="20"/>
        </w:rPr>
      </w:pPr>
    </w:p>
    <w:p w14:paraId="00F5E740" w14:textId="77777777" w:rsidR="002A4A3C" w:rsidRPr="009E26A0" w:rsidRDefault="002A4A3C" w:rsidP="002A4A3C">
      <w:pPr>
        <w:rPr>
          <w:rFonts w:eastAsia="Calibri" w:cs="Arial"/>
          <w:kern w:val="18"/>
          <w:szCs w:val="20"/>
        </w:rPr>
      </w:pPr>
      <w:r w:rsidRPr="009E26A0">
        <w:rPr>
          <w:rFonts w:eastAsia="Calibri" w:cs="Arial"/>
          <w:kern w:val="18"/>
          <w:szCs w:val="20"/>
        </w:rPr>
        <w:t>With guidance from the CAP Cancer and CAP Pathology Electronic Reporting Committee</w:t>
      </w:r>
      <w:r>
        <w:rPr>
          <w:rFonts w:eastAsia="Calibri" w:cs="Arial"/>
          <w:kern w:val="18"/>
          <w:szCs w:val="20"/>
        </w:rPr>
        <w:t>s</w:t>
      </w:r>
      <w:r w:rsidRPr="009E26A0">
        <w:rPr>
          <w:rFonts w:eastAsia="Calibri" w:cs="Arial"/>
          <w:kern w:val="18"/>
          <w:szCs w:val="20"/>
        </w:rPr>
        <w:t>.</w:t>
      </w:r>
    </w:p>
    <w:p w14:paraId="74B5331A" w14:textId="77777777" w:rsidR="002A4A3C" w:rsidRPr="003F328A" w:rsidRDefault="002A4A3C" w:rsidP="007C1240">
      <w:pPr>
        <w:spacing w:before="60"/>
        <w:rPr>
          <w:rFonts w:eastAsia="Calibri" w:cs="Arial"/>
          <w:i/>
          <w:kern w:val="18"/>
          <w:sz w:val="18"/>
          <w:szCs w:val="18"/>
        </w:rPr>
      </w:pPr>
      <w:r w:rsidRPr="003F328A">
        <w:rPr>
          <w:rFonts w:eastAsia="Calibri" w:cs="Arial"/>
          <w:i/>
          <w:kern w:val="18"/>
          <w:sz w:val="18"/>
          <w:szCs w:val="18"/>
        </w:rPr>
        <w:t xml:space="preserve">* Denotes primary author. </w:t>
      </w:r>
      <w:r w:rsidRPr="003F328A">
        <w:rPr>
          <w:rFonts w:eastAsia="Calibri" w:cs="Arial"/>
          <w:i/>
          <w:kern w:val="20"/>
          <w:sz w:val="18"/>
          <w:szCs w:val="18"/>
        </w:rPr>
        <w:t>A</w:t>
      </w:r>
      <w:r w:rsidRPr="003F328A">
        <w:rPr>
          <w:rFonts w:eastAsia="Calibri" w:cs="Arial"/>
          <w:i/>
          <w:kern w:val="18"/>
          <w:sz w:val="18"/>
          <w:szCs w:val="18"/>
        </w:rPr>
        <w:t>ll other contributing authors are listed alphabetically.</w:t>
      </w:r>
    </w:p>
    <w:p w14:paraId="667656C5" w14:textId="77777777" w:rsidR="00F76D5F" w:rsidRPr="00003581" w:rsidRDefault="00F76D5F" w:rsidP="00F76D5F">
      <w:pPr>
        <w:spacing w:before="40"/>
        <w:rPr>
          <w:rFonts w:cs="Arial"/>
          <w:kern w:val="18"/>
          <w:sz w:val="16"/>
          <w:szCs w:val="16"/>
        </w:rPr>
      </w:pPr>
    </w:p>
    <w:p w14:paraId="64EB9F5A" w14:textId="77777777" w:rsidR="00F76D5F" w:rsidRPr="00B74B56" w:rsidRDefault="00F76D5F" w:rsidP="00F76D5F">
      <w:pPr>
        <w:rPr>
          <w:rFonts w:cs="Arial"/>
          <w:szCs w:val="20"/>
        </w:rPr>
      </w:pPr>
    </w:p>
    <w:p w14:paraId="3E4D2D17" w14:textId="77777777" w:rsidR="002A4A3C" w:rsidRDefault="002A4A3C" w:rsidP="007878C2">
      <w:pPr>
        <w:tabs>
          <w:tab w:val="left" w:pos="0"/>
        </w:tabs>
        <w:rPr>
          <w:rFonts w:cs="Arial"/>
          <w:szCs w:val="26"/>
        </w:rPr>
      </w:pPr>
    </w:p>
    <w:p w14:paraId="31C7ACB0" w14:textId="77777777" w:rsidR="00F23F6D" w:rsidRPr="00D24C5B" w:rsidRDefault="00C570A5" w:rsidP="00CF2B10">
      <w:pPr>
        <w:pStyle w:val="Head2"/>
        <w:rPr>
          <w:rFonts w:cs="Arial"/>
          <w:szCs w:val="26"/>
        </w:rPr>
      </w:pPr>
      <w:r>
        <w:rPr>
          <w:rFonts w:cs="Arial"/>
          <w:szCs w:val="26"/>
        </w:rPr>
        <w:t>Summary of Changes</w:t>
      </w:r>
    </w:p>
    <w:p w14:paraId="5438B3E7" w14:textId="77777777" w:rsidR="00F23F6D" w:rsidRPr="001D6037" w:rsidRDefault="00F23F6D" w:rsidP="00CF2B10">
      <w:pPr>
        <w:rPr>
          <w:rFonts w:cs="Arial"/>
          <w:b/>
          <w:szCs w:val="20"/>
        </w:rPr>
      </w:pPr>
    </w:p>
    <w:p w14:paraId="1E5A8833" w14:textId="77777777" w:rsidR="00B47482" w:rsidRDefault="00B47482" w:rsidP="002A4A3C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Version 4.0.</w:t>
      </w:r>
      <w:r w:rsidR="002522B7">
        <w:rPr>
          <w:rFonts w:cs="Arial"/>
          <w:b/>
          <w:szCs w:val="20"/>
        </w:rPr>
        <w:t>2</w:t>
      </w:r>
      <w:r>
        <w:rPr>
          <w:rFonts w:cs="Arial"/>
          <w:b/>
          <w:szCs w:val="20"/>
        </w:rPr>
        <w:t>.</w:t>
      </w:r>
      <w:r w:rsidR="002522B7">
        <w:rPr>
          <w:rFonts w:cs="Arial"/>
          <w:b/>
          <w:szCs w:val="20"/>
        </w:rPr>
        <w:t>0</w:t>
      </w:r>
    </w:p>
    <w:p w14:paraId="1227D9DB" w14:textId="77777777" w:rsidR="002522B7" w:rsidRPr="00F54016" w:rsidRDefault="002522B7" w:rsidP="00B47482">
      <w:pPr>
        <w:rPr>
          <w:rFonts w:cs="Arial"/>
          <w:bCs/>
          <w:szCs w:val="20"/>
        </w:rPr>
      </w:pPr>
      <w:bookmarkStart w:id="0" w:name="_GoBack"/>
      <w:r w:rsidRPr="00F54016">
        <w:rPr>
          <w:rFonts w:cs="Arial"/>
          <w:bCs/>
          <w:szCs w:val="20"/>
        </w:rPr>
        <w:t>Resection and biopsy case summaries separated into discrete cancer protocols</w:t>
      </w:r>
    </w:p>
    <w:bookmarkEnd w:id="0"/>
    <w:p w14:paraId="1DDD6B6C" w14:textId="77777777" w:rsidR="002522B7" w:rsidRDefault="002522B7" w:rsidP="00B47482">
      <w:pPr>
        <w:rPr>
          <w:rFonts w:cs="Arial"/>
          <w:b/>
          <w:szCs w:val="20"/>
        </w:rPr>
      </w:pPr>
    </w:p>
    <w:p w14:paraId="526EBEF0" w14:textId="77777777" w:rsidR="001D6037" w:rsidRPr="001D6037" w:rsidRDefault="001D6037" w:rsidP="00CF2B10">
      <w:pPr>
        <w:rPr>
          <w:rFonts w:cs="Arial"/>
          <w:szCs w:val="20"/>
        </w:rPr>
      </w:pPr>
    </w:p>
    <w:p w14:paraId="7D9FD992" w14:textId="77777777" w:rsidR="00F23F6D" w:rsidRPr="001D6037" w:rsidRDefault="00F23F6D" w:rsidP="00CF2B10">
      <w:pPr>
        <w:rPr>
          <w:rFonts w:cs="Arial"/>
          <w:szCs w:val="20"/>
        </w:rPr>
        <w:sectPr w:rsidR="00F23F6D" w:rsidRPr="001D6037" w:rsidSect="00904AF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936" w:gutter="0"/>
          <w:cols w:space="720"/>
          <w:titlePg/>
          <w:docGrid w:linePitch="360"/>
        </w:sectPr>
      </w:pPr>
    </w:p>
    <w:p w14:paraId="786AB4D1" w14:textId="77777777" w:rsidR="00F23F6D" w:rsidRPr="00D24C5B" w:rsidRDefault="00F23F6D" w:rsidP="00CF2B10">
      <w:pPr>
        <w:pStyle w:val="Head2"/>
        <w:rPr>
          <w:rFonts w:cs="Arial"/>
          <w:kern w:val="20"/>
          <w:szCs w:val="26"/>
        </w:rPr>
      </w:pPr>
      <w:r w:rsidRPr="00D24C5B">
        <w:rPr>
          <w:rFonts w:cs="Arial"/>
          <w:kern w:val="20"/>
          <w:szCs w:val="26"/>
        </w:rPr>
        <w:lastRenderedPageBreak/>
        <w:t>Surgical Pathology</w:t>
      </w:r>
      <w:r w:rsidR="00B400B8" w:rsidRPr="00D24C5B">
        <w:rPr>
          <w:rFonts w:cs="Arial"/>
          <w:kern w:val="20"/>
          <w:szCs w:val="26"/>
        </w:rPr>
        <w:t xml:space="preserve"> Cancer Case Summary</w:t>
      </w:r>
    </w:p>
    <w:p w14:paraId="30A79CA7" w14:textId="77777777" w:rsidR="00F23F6D" w:rsidRPr="001D6037" w:rsidRDefault="00F23F6D" w:rsidP="00CF2B10">
      <w:pPr>
        <w:rPr>
          <w:rFonts w:cs="Arial"/>
          <w:szCs w:val="20"/>
        </w:rPr>
      </w:pPr>
    </w:p>
    <w:p w14:paraId="29318DB5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Protocol posting date: </w:t>
      </w:r>
      <w:r w:rsidR="00B6254D">
        <w:rPr>
          <w:rFonts w:cs="Arial"/>
          <w:szCs w:val="20"/>
        </w:rPr>
        <w:t>February 2020</w:t>
      </w:r>
    </w:p>
    <w:p w14:paraId="6D1626D4" w14:textId="77777777" w:rsidR="00F23F6D" w:rsidRDefault="00F23F6D" w:rsidP="00CF2B10">
      <w:pPr>
        <w:rPr>
          <w:rFonts w:cs="Arial"/>
          <w:szCs w:val="20"/>
        </w:rPr>
      </w:pPr>
    </w:p>
    <w:p w14:paraId="05DC7733" w14:textId="77777777" w:rsidR="00F23F6D" w:rsidRPr="001D6037" w:rsidRDefault="00F23F6D" w:rsidP="00CF2B10">
      <w:pPr>
        <w:rPr>
          <w:rFonts w:cs="Arial"/>
          <w:b/>
          <w:szCs w:val="20"/>
        </w:rPr>
      </w:pPr>
      <w:r w:rsidRPr="001D6037">
        <w:rPr>
          <w:rFonts w:cs="Arial"/>
          <w:b/>
          <w:szCs w:val="20"/>
        </w:rPr>
        <w:t>KIDNEY: Biopsy</w:t>
      </w:r>
    </w:p>
    <w:p w14:paraId="75D58D75" w14:textId="77777777" w:rsidR="00F23F6D" w:rsidRPr="001D6037" w:rsidRDefault="00F23F6D" w:rsidP="00CF2B10">
      <w:pPr>
        <w:rPr>
          <w:rFonts w:cs="Arial"/>
          <w:b/>
          <w:szCs w:val="20"/>
        </w:rPr>
      </w:pPr>
    </w:p>
    <w:p w14:paraId="1CA0A89C" w14:textId="77777777" w:rsidR="00FC6B1C" w:rsidRDefault="007A71BC" w:rsidP="00FC6B1C">
      <w:pPr>
        <w:rPr>
          <w:rFonts w:cs="Arial"/>
          <w:b/>
        </w:rPr>
      </w:pPr>
      <w:r w:rsidRPr="007A71BC">
        <w:rPr>
          <w:rFonts w:cs="Arial"/>
          <w:b/>
          <w:szCs w:val="20"/>
        </w:rPr>
        <w:t xml:space="preserve">Note: This case summary is recommended for reporting </w:t>
      </w:r>
      <w:r>
        <w:rPr>
          <w:rFonts w:cs="Arial"/>
          <w:b/>
          <w:szCs w:val="20"/>
        </w:rPr>
        <w:t>biopsy</w:t>
      </w:r>
      <w:r w:rsidRPr="007A71BC">
        <w:rPr>
          <w:rFonts w:cs="Arial"/>
          <w:b/>
          <w:szCs w:val="20"/>
        </w:rPr>
        <w:t xml:space="preserve"> specimens but is </w:t>
      </w:r>
      <w:r w:rsidR="00FC6B1C">
        <w:rPr>
          <w:rFonts w:cs="Arial"/>
          <w:b/>
          <w:szCs w:val="20"/>
        </w:rPr>
        <w:t>NOT REQUIRED</w:t>
      </w:r>
      <w:r w:rsidRPr="007A71BC">
        <w:rPr>
          <w:rFonts w:cs="Arial"/>
          <w:b/>
          <w:szCs w:val="20"/>
        </w:rPr>
        <w:t xml:space="preserve"> for accreditation purposes.</w:t>
      </w:r>
      <w:r w:rsidR="00FC6B1C" w:rsidRPr="00FC6B1C">
        <w:rPr>
          <w:rFonts w:cs="Arial"/>
          <w:b/>
        </w:rPr>
        <w:t xml:space="preserve"> </w:t>
      </w:r>
      <w:r w:rsidR="00FC6B1C">
        <w:rPr>
          <w:rFonts w:cs="Arial"/>
          <w:b/>
        </w:rPr>
        <w:t>Core data elements are bolded to help identify routinely reported elements.</w:t>
      </w:r>
    </w:p>
    <w:p w14:paraId="5A7119C0" w14:textId="77777777" w:rsidR="00F23F6D" w:rsidRPr="001D6037" w:rsidRDefault="00F23F6D" w:rsidP="00CF2B10">
      <w:pPr>
        <w:rPr>
          <w:rFonts w:cs="Arial"/>
          <w:szCs w:val="20"/>
        </w:rPr>
      </w:pPr>
    </w:p>
    <w:p w14:paraId="3FF5B39E" w14:textId="77777777" w:rsidR="00F23F6D" w:rsidRPr="001D6037" w:rsidRDefault="00F23F6D" w:rsidP="00CF2B10">
      <w:pPr>
        <w:pStyle w:val="Footer"/>
        <w:tabs>
          <w:tab w:val="clear" w:pos="4320"/>
          <w:tab w:val="clear" w:pos="8640"/>
        </w:tabs>
        <w:rPr>
          <w:rFonts w:cs="Arial"/>
          <w:b/>
          <w:szCs w:val="20"/>
        </w:rPr>
      </w:pPr>
      <w:r w:rsidRPr="001D6037">
        <w:rPr>
          <w:rFonts w:cs="Arial"/>
          <w:b/>
          <w:szCs w:val="20"/>
        </w:rPr>
        <w:t>Select a single response unless otherwise indicated.</w:t>
      </w:r>
    </w:p>
    <w:p w14:paraId="4FF87835" w14:textId="77777777" w:rsidR="00F23F6D" w:rsidRPr="001D6037" w:rsidRDefault="00F23F6D" w:rsidP="00CF2B10">
      <w:pPr>
        <w:rPr>
          <w:rFonts w:cs="Arial"/>
          <w:szCs w:val="20"/>
        </w:rPr>
      </w:pPr>
    </w:p>
    <w:p w14:paraId="0A2871DB" w14:textId="77777777" w:rsidR="00F23F6D" w:rsidRPr="00613E45" w:rsidRDefault="00F23F6D" w:rsidP="00CF2B10">
      <w:pPr>
        <w:pStyle w:val="Heading2"/>
        <w:rPr>
          <w:rFonts w:cs="Arial"/>
          <w:szCs w:val="20"/>
        </w:rPr>
      </w:pPr>
      <w:r w:rsidRPr="00613E45">
        <w:rPr>
          <w:rFonts w:cs="Arial"/>
          <w:szCs w:val="20"/>
        </w:rPr>
        <w:t>Procedure</w:t>
      </w:r>
    </w:p>
    <w:p w14:paraId="4CA4A7EA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___ </w:t>
      </w:r>
      <w:r w:rsidR="00840DDA" w:rsidRPr="001D6037">
        <w:rPr>
          <w:rFonts w:cs="Arial"/>
          <w:szCs w:val="20"/>
        </w:rPr>
        <w:t>Needle biopsy</w:t>
      </w:r>
    </w:p>
    <w:p w14:paraId="63CA8F2D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>___ Incisional biopsy, wedge</w:t>
      </w:r>
    </w:p>
    <w:p w14:paraId="6CE3A303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>___ Other (specify): ___________________________</w:t>
      </w:r>
    </w:p>
    <w:p w14:paraId="73F198FB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>___ Not specified</w:t>
      </w:r>
    </w:p>
    <w:p w14:paraId="1686CECC" w14:textId="77777777" w:rsidR="00F23F6D" w:rsidRPr="001D6037" w:rsidRDefault="00F23F6D" w:rsidP="00CF2B10">
      <w:pPr>
        <w:rPr>
          <w:rFonts w:cs="Arial"/>
          <w:szCs w:val="20"/>
        </w:rPr>
      </w:pPr>
    </w:p>
    <w:p w14:paraId="4CB81418" w14:textId="77777777" w:rsidR="00F23F6D" w:rsidRPr="00613E45" w:rsidRDefault="00F23F6D" w:rsidP="00CF2B10">
      <w:pPr>
        <w:pStyle w:val="Heading2"/>
        <w:rPr>
          <w:rFonts w:cs="Arial"/>
          <w:kern w:val="20"/>
          <w:szCs w:val="20"/>
        </w:rPr>
      </w:pPr>
      <w:r w:rsidRPr="00613E45">
        <w:rPr>
          <w:rFonts w:cs="Arial"/>
          <w:kern w:val="20"/>
          <w:szCs w:val="20"/>
        </w:rPr>
        <w:t>Specimen Laterality</w:t>
      </w:r>
    </w:p>
    <w:p w14:paraId="4CE7A819" w14:textId="77777777" w:rsidR="00F23F6D" w:rsidRPr="001D6037" w:rsidRDefault="00F23F6D" w:rsidP="00CF2B10">
      <w:pPr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 Right</w:t>
      </w:r>
    </w:p>
    <w:p w14:paraId="6E289694" w14:textId="77777777" w:rsidR="00F23F6D" w:rsidRPr="001D6037" w:rsidRDefault="00FC6B1C" w:rsidP="00CF2B10">
      <w:pPr>
        <w:rPr>
          <w:rFonts w:cs="Arial"/>
          <w:kern w:val="20"/>
          <w:szCs w:val="20"/>
        </w:rPr>
      </w:pPr>
      <w:r>
        <w:rPr>
          <w:rFonts w:cs="Arial"/>
          <w:kern w:val="20"/>
          <w:szCs w:val="20"/>
        </w:rPr>
        <w:t>_</w:t>
      </w:r>
      <w:r w:rsidR="00F23F6D" w:rsidRPr="001D6037">
        <w:rPr>
          <w:rFonts w:cs="Arial"/>
          <w:kern w:val="20"/>
          <w:szCs w:val="20"/>
        </w:rPr>
        <w:t>__ Left</w:t>
      </w:r>
    </w:p>
    <w:p w14:paraId="2625A141" w14:textId="77777777" w:rsidR="00F23F6D" w:rsidRPr="001D6037" w:rsidRDefault="00F23F6D" w:rsidP="00CF2B10">
      <w:pPr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 Not specified</w:t>
      </w:r>
    </w:p>
    <w:p w14:paraId="0CA80D43" w14:textId="77777777" w:rsidR="00F23F6D" w:rsidRPr="001D6037" w:rsidRDefault="00F23F6D" w:rsidP="00CF2B10">
      <w:pPr>
        <w:rPr>
          <w:rFonts w:cs="Arial"/>
          <w:kern w:val="20"/>
          <w:szCs w:val="20"/>
        </w:rPr>
      </w:pPr>
    </w:p>
    <w:p w14:paraId="2611843B" w14:textId="77777777" w:rsidR="00F23F6D" w:rsidRPr="001D6037" w:rsidRDefault="00F23F6D" w:rsidP="00CF2B10">
      <w:pPr>
        <w:pStyle w:val="Heading2"/>
        <w:rPr>
          <w:rFonts w:cs="Arial"/>
          <w:szCs w:val="20"/>
          <w:lang w:val="en-US"/>
        </w:rPr>
      </w:pPr>
      <w:r w:rsidRPr="001D6037">
        <w:rPr>
          <w:rFonts w:cs="Arial"/>
          <w:szCs w:val="20"/>
        </w:rPr>
        <w:t>Histologic Type (Note A)</w:t>
      </w:r>
      <w:r w:rsidR="006B3920" w:rsidRPr="001D6037">
        <w:rPr>
          <w:rFonts w:cs="Arial"/>
          <w:szCs w:val="20"/>
          <w:lang w:val="en-US"/>
        </w:rPr>
        <w:t xml:space="preserve"> </w:t>
      </w:r>
    </w:p>
    <w:p w14:paraId="090A8A74" w14:textId="77777777" w:rsidR="0080738E" w:rsidRPr="001D6037" w:rsidRDefault="0080738E" w:rsidP="00CF2B10">
      <w:pPr>
        <w:tabs>
          <w:tab w:val="left" w:pos="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>Clear cell renal cell carcinoma</w:t>
      </w:r>
    </w:p>
    <w:p w14:paraId="746E2E66" w14:textId="77777777" w:rsidR="0080738E" w:rsidRPr="001D6037" w:rsidRDefault="0080738E" w:rsidP="00CF2B10">
      <w:pPr>
        <w:tabs>
          <w:tab w:val="left" w:pos="0"/>
          <w:tab w:val="left" w:pos="72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 xml:space="preserve">Multilocular </w:t>
      </w:r>
      <w:r w:rsidR="00C936F6">
        <w:rPr>
          <w:rFonts w:cs="Arial"/>
          <w:szCs w:val="20"/>
          <w:lang w:eastAsia="en-CA"/>
        </w:rPr>
        <w:t xml:space="preserve">cystic </w:t>
      </w:r>
      <w:r w:rsidRPr="001D6037">
        <w:rPr>
          <w:rFonts w:cs="Arial"/>
          <w:szCs w:val="20"/>
          <w:lang w:eastAsia="en-CA"/>
        </w:rPr>
        <w:t>clear cell renal cell neoplasm of low malignant potential</w:t>
      </w:r>
    </w:p>
    <w:p w14:paraId="41F6E9FA" w14:textId="77777777" w:rsidR="0080738E" w:rsidRPr="001D6037" w:rsidRDefault="0080738E" w:rsidP="00CF2B10">
      <w:pPr>
        <w:tabs>
          <w:tab w:val="left" w:pos="0"/>
          <w:tab w:val="left" w:pos="72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 xml:space="preserve">Papillary renal cell carcinoma </w:t>
      </w:r>
    </w:p>
    <w:p w14:paraId="387AFD74" w14:textId="77777777" w:rsidR="00C936F6" w:rsidRPr="001D6037" w:rsidRDefault="00C936F6" w:rsidP="00C936F6">
      <w:pPr>
        <w:tabs>
          <w:tab w:val="left" w:pos="0"/>
          <w:tab w:val="left" w:pos="72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>Papillary renal cell carcinoma</w:t>
      </w:r>
      <w:r>
        <w:rPr>
          <w:rFonts w:cs="Arial"/>
          <w:szCs w:val="20"/>
          <w:lang w:eastAsia="en-CA"/>
        </w:rPr>
        <w:t>,</w:t>
      </w:r>
      <w:r w:rsidRPr="001D6037">
        <w:rPr>
          <w:rFonts w:cs="Arial"/>
          <w:szCs w:val="20"/>
          <w:lang w:eastAsia="en-CA"/>
        </w:rPr>
        <w:t xml:space="preserve"> Type 1</w:t>
      </w:r>
    </w:p>
    <w:p w14:paraId="615A189D" w14:textId="77777777" w:rsidR="00C936F6" w:rsidRPr="001D6037" w:rsidRDefault="00C936F6" w:rsidP="001A500F">
      <w:pPr>
        <w:tabs>
          <w:tab w:val="left" w:pos="0"/>
          <w:tab w:val="left" w:pos="540"/>
          <w:tab w:val="left" w:pos="126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>Papillary renal cell carcinoma</w:t>
      </w:r>
      <w:r>
        <w:rPr>
          <w:rFonts w:cs="Arial"/>
          <w:szCs w:val="20"/>
          <w:lang w:eastAsia="en-CA"/>
        </w:rPr>
        <w:t>,</w:t>
      </w:r>
      <w:r w:rsidRPr="001D6037">
        <w:rPr>
          <w:rFonts w:cs="Arial"/>
          <w:szCs w:val="20"/>
          <w:lang w:eastAsia="en-CA"/>
        </w:rPr>
        <w:t xml:space="preserve"> Type 2</w:t>
      </w:r>
    </w:p>
    <w:p w14:paraId="586F3831" w14:textId="77777777" w:rsidR="0080738E" w:rsidRPr="001D6037" w:rsidRDefault="0080738E" w:rsidP="00CF2B10">
      <w:pPr>
        <w:tabs>
          <w:tab w:val="left" w:pos="0"/>
          <w:tab w:val="left" w:pos="720"/>
          <w:tab w:val="left" w:pos="126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>Chromophobe renal cell carcinoma</w:t>
      </w:r>
    </w:p>
    <w:p w14:paraId="3DCBA4FD" w14:textId="77777777" w:rsidR="0080738E" w:rsidRPr="001D6037" w:rsidRDefault="0080738E" w:rsidP="00CF2B10">
      <w:pPr>
        <w:tabs>
          <w:tab w:val="left" w:pos="0"/>
          <w:tab w:val="left" w:pos="720"/>
          <w:tab w:val="left" w:pos="126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>Collecting duct carcinoma</w:t>
      </w:r>
    </w:p>
    <w:p w14:paraId="48855B0C" w14:textId="77777777" w:rsidR="0080738E" w:rsidRPr="001D6037" w:rsidRDefault="0080738E" w:rsidP="00CF2B10">
      <w:pPr>
        <w:tabs>
          <w:tab w:val="left" w:pos="0"/>
          <w:tab w:val="left" w:pos="720"/>
          <w:tab w:val="left" w:pos="126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>Renal medullary carcinoma</w:t>
      </w:r>
    </w:p>
    <w:p w14:paraId="3F02ACBB" w14:textId="77777777" w:rsidR="0080738E" w:rsidRPr="001D6037" w:rsidRDefault="0080738E" w:rsidP="00CF2B10">
      <w:pPr>
        <w:tabs>
          <w:tab w:val="left" w:pos="0"/>
          <w:tab w:val="left" w:pos="720"/>
          <w:tab w:val="left" w:pos="126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proofErr w:type="spellStart"/>
      <w:r w:rsidRPr="001D6037">
        <w:rPr>
          <w:rFonts w:cs="Arial"/>
          <w:szCs w:val="20"/>
          <w:lang w:eastAsia="en-CA"/>
        </w:rPr>
        <w:t>MiT</w:t>
      </w:r>
      <w:proofErr w:type="spellEnd"/>
      <w:r w:rsidRPr="001D6037">
        <w:rPr>
          <w:rFonts w:cs="Arial"/>
          <w:szCs w:val="20"/>
          <w:lang w:eastAsia="en-CA"/>
        </w:rPr>
        <w:t xml:space="preserve"> family translocation renal cell carcinoma </w:t>
      </w:r>
    </w:p>
    <w:p w14:paraId="64A965D0" w14:textId="77777777" w:rsidR="0080738E" w:rsidRPr="001D6037" w:rsidRDefault="0080738E" w:rsidP="001A500F">
      <w:pPr>
        <w:tabs>
          <w:tab w:val="left" w:pos="0"/>
          <w:tab w:val="left" w:pos="540"/>
          <w:tab w:val="left" w:pos="126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szCs w:val="20"/>
          <w:lang w:eastAsia="en-CA"/>
        </w:rPr>
        <w:t>Xp11 translocation renal cell carcinoma</w:t>
      </w:r>
    </w:p>
    <w:p w14:paraId="51B3BB45" w14:textId="77777777" w:rsidR="0080738E" w:rsidRPr="001D6037" w:rsidRDefault="0080738E" w:rsidP="001A500F">
      <w:pPr>
        <w:tabs>
          <w:tab w:val="left" w:pos="0"/>
          <w:tab w:val="left" w:pos="540"/>
          <w:tab w:val="left" w:pos="126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Pr="001D6037">
        <w:rPr>
          <w:rFonts w:cs="Arial"/>
          <w:bCs/>
          <w:szCs w:val="20"/>
        </w:rPr>
        <w:t>t(6;11) renal cell carcinoma</w:t>
      </w:r>
    </w:p>
    <w:p w14:paraId="772436AE" w14:textId="77777777" w:rsidR="0080738E" w:rsidRPr="001D6037" w:rsidRDefault="008B0199" w:rsidP="00CF2B10">
      <w:pPr>
        <w:tabs>
          <w:tab w:val="left" w:pos="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="0080738E" w:rsidRPr="001D6037">
        <w:rPr>
          <w:rFonts w:cs="Arial"/>
          <w:szCs w:val="20"/>
          <w:lang w:eastAsia="en-CA"/>
        </w:rPr>
        <w:t xml:space="preserve">Mucinous tubular and spindle </w:t>
      </w:r>
      <w:r w:rsidR="00970782">
        <w:rPr>
          <w:rFonts w:cs="Arial"/>
          <w:szCs w:val="20"/>
          <w:lang w:eastAsia="en-CA"/>
        </w:rPr>
        <w:t xml:space="preserve">renal </w:t>
      </w:r>
      <w:r w:rsidR="0080738E" w:rsidRPr="001D6037">
        <w:rPr>
          <w:rFonts w:cs="Arial"/>
          <w:szCs w:val="20"/>
          <w:lang w:eastAsia="en-CA"/>
        </w:rPr>
        <w:t>cell carcinoma</w:t>
      </w:r>
    </w:p>
    <w:p w14:paraId="4352B1A3" w14:textId="77777777" w:rsidR="0080738E" w:rsidRPr="001D6037" w:rsidRDefault="008B0199" w:rsidP="00CF2B10">
      <w:pPr>
        <w:tabs>
          <w:tab w:val="left" w:pos="0"/>
        </w:tabs>
        <w:rPr>
          <w:rFonts w:cs="Arial"/>
          <w:szCs w:val="20"/>
        </w:rPr>
      </w:pPr>
      <w:r w:rsidRPr="001D6037">
        <w:rPr>
          <w:rFonts w:cs="Arial"/>
          <w:kern w:val="20"/>
          <w:szCs w:val="20"/>
        </w:rPr>
        <w:t xml:space="preserve">___ </w:t>
      </w:r>
      <w:proofErr w:type="spellStart"/>
      <w:r w:rsidR="0080738E" w:rsidRPr="001D6037">
        <w:rPr>
          <w:rFonts w:cs="Arial"/>
          <w:szCs w:val="20"/>
        </w:rPr>
        <w:t>Tubulocystic</w:t>
      </w:r>
      <w:proofErr w:type="spellEnd"/>
      <w:r w:rsidR="0080738E" w:rsidRPr="001D6037">
        <w:rPr>
          <w:rFonts w:cs="Arial"/>
          <w:szCs w:val="20"/>
        </w:rPr>
        <w:t xml:space="preserve"> renal cell carcinoma</w:t>
      </w:r>
    </w:p>
    <w:p w14:paraId="5675A0F1" w14:textId="77777777" w:rsidR="0080738E" w:rsidRPr="001D6037" w:rsidRDefault="008B0199" w:rsidP="00CF2B10">
      <w:pPr>
        <w:tabs>
          <w:tab w:val="left" w:pos="0"/>
        </w:tabs>
        <w:rPr>
          <w:rFonts w:cs="Arial"/>
          <w:szCs w:val="20"/>
        </w:rPr>
      </w:pPr>
      <w:r w:rsidRPr="001D6037">
        <w:rPr>
          <w:rFonts w:cs="Arial"/>
          <w:kern w:val="20"/>
          <w:szCs w:val="20"/>
        </w:rPr>
        <w:t xml:space="preserve">___ </w:t>
      </w:r>
      <w:r w:rsidR="0080738E" w:rsidRPr="001D6037">
        <w:rPr>
          <w:rFonts w:cs="Arial"/>
          <w:szCs w:val="20"/>
        </w:rPr>
        <w:t>Acquired cystic disease associated renal cell carcinoma</w:t>
      </w:r>
    </w:p>
    <w:p w14:paraId="79AC1883" w14:textId="77777777" w:rsidR="0080738E" w:rsidRPr="001D6037" w:rsidRDefault="008B0199" w:rsidP="00CF2B10">
      <w:pPr>
        <w:tabs>
          <w:tab w:val="left" w:pos="0"/>
        </w:tabs>
        <w:rPr>
          <w:rFonts w:cs="Arial"/>
          <w:szCs w:val="20"/>
        </w:rPr>
      </w:pPr>
      <w:r w:rsidRPr="001D6037">
        <w:rPr>
          <w:rFonts w:cs="Arial"/>
          <w:kern w:val="20"/>
          <w:szCs w:val="20"/>
        </w:rPr>
        <w:t xml:space="preserve">___ </w:t>
      </w:r>
      <w:r w:rsidR="0080738E" w:rsidRPr="001D6037">
        <w:rPr>
          <w:rFonts w:cs="Arial"/>
          <w:szCs w:val="20"/>
        </w:rPr>
        <w:t>Clear cell papillary</w:t>
      </w:r>
      <w:r w:rsidR="006B3920" w:rsidRPr="001D6037">
        <w:rPr>
          <w:rFonts w:cs="Arial"/>
          <w:szCs w:val="20"/>
        </w:rPr>
        <w:t xml:space="preserve"> </w:t>
      </w:r>
      <w:r w:rsidR="00970782" w:rsidRPr="00970782">
        <w:rPr>
          <w:rFonts w:cs="Arial"/>
          <w:szCs w:val="20"/>
        </w:rPr>
        <w:t>renal cell carcinoma</w:t>
      </w:r>
    </w:p>
    <w:p w14:paraId="5A35470F" w14:textId="77777777" w:rsidR="0080738E" w:rsidRPr="001D6037" w:rsidRDefault="008B0199" w:rsidP="00CF2B10">
      <w:pPr>
        <w:tabs>
          <w:tab w:val="left" w:pos="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="0080738E" w:rsidRPr="001D6037">
        <w:rPr>
          <w:rFonts w:cs="Arial"/>
          <w:szCs w:val="20"/>
        </w:rPr>
        <w:t xml:space="preserve">Hereditary </w:t>
      </w:r>
      <w:proofErr w:type="spellStart"/>
      <w:r w:rsidR="0080738E" w:rsidRPr="001D6037">
        <w:rPr>
          <w:rFonts w:cs="Arial"/>
          <w:szCs w:val="20"/>
        </w:rPr>
        <w:t>leiomyomatosis</w:t>
      </w:r>
      <w:proofErr w:type="spellEnd"/>
      <w:r w:rsidR="0080738E" w:rsidRPr="001D6037">
        <w:rPr>
          <w:rFonts w:cs="Arial"/>
          <w:szCs w:val="20"/>
        </w:rPr>
        <w:t xml:space="preserve"> and renal cell carcinoma-associated renal cell carcinoma</w:t>
      </w:r>
    </w:p>
    <w:p w14:paraId="48F3F2D3" w14:textId="77777777" w:rsidR="0080738E" w:rsidRPr="001D6037" w:rsidRDefault="008B0199" w:rsidP="00CF2B10">
      <w:pPr>
        <w:tabs>
          <w:tab w:val="left" w:pos="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="0080738E" w:rsidRPr="001D6037">
        <w:rPr>
          <w:rFonts w:cs="Arial"/>
          <w:szCs w:val="20"/>
        </w:rPr>
        <w:t xml:space="preserve">Succinate dehydrogenase (SDH) deficient renal </w:t>
      </w:r>
      <w:r w:rsidR="00970782">
        <w:rPr>
          <w:rFonts w:cs="Arial"/>
          <w:szCs w:val="20"/>
        </w:rPr>
        <w:t xml:space="preserve">cell </w:t>
      </w:r>
      <w:r w:rsidR="0080738E" w:rsidRPr="001D6037">
        <w:rPr>
          <w:rFonts w:cs="Arial"/>
          <w:szCs w:val="20"/>
        </w:rPr>
        <w:t>carcinoma</w:t>
      </w:r>
    </w:p>
    <w:p w14:paraId="51B76377" w14:textId="77777777" w:rsidR="0080738E" w:rsidRPr="001D6037" w:rsidRDefault="008B0199" w:rsidP="00CF2B10">
      <w:pPr>
        <w:tabs>
          <w:tab w:val="left" w:pos="0"/>
        </w:tabs>
        <w:rPr>
          <w:rFonts w:cs="Arial"/>
          <w:szCs w:val="20"/>
          <w:lang w:eastAsia="en-CA"/>
        </w:rPr>
      </w:pPr>
      <w:r w:rsidRPr="001D6037">
        <w:rPr>
          <w:rFonts w:cs="Arial"/>
          <w:kern w:val="20"/>
          <w:szCs w:val="20"/>
        </w:rPr>
        <w:t xml:space="preserve">___ </w:t>
      </w:r>
      <w:r w:rsidR="0080738E" w:rsidRPr="001D6037">
        <w:rPr>
          <w:rFonts w:cs="Arial"/>
          <w:szCs w:val="20"/>
          <w:lang w:eastAsia="en-CA"/>
        </w:rPr>
        <w:t>Renal cell carcinoma, unclassified</w:t>
      </w:r>
    </w:p>
    <w:p w14:paraId="036FABC5" w14:textId="77777777" w:rsidR="0080738E" w:rsidRDefault="008B0199" w:rsidP="00CF2B10">
      <w:pPr>
        <w:tabs>
          <w:tab w:val="left" w:pos="0"/>
        </w:tabs>
        <w:rPr>
          <w:rFonts w:cs="Arial"/>
          <w:bCs/>
          <w:i/>
          <w:szCs w:val="20"/>
        </w:rPr>
      </w:pPr>
      <w:r w:rsidRPr="001D6037">
        <w:rPr>
          <w:rFonts w:cs="Arial"/>
          <w:kern w:val="20"/>
          <w:szCs w:val="20"/>
        </w:rPr>
        <w:t xml:space="preserve">___ </w:t>
      </w:r>
      <w:r w:rsidR="001D6037" w:rsidRPr="001D6037">
        <w:rPr>
          <w:rFonts w:cs="Arial"/>
          <w:bCs/>
          <w:szCs w:val="20"/>
        </w:rPr>
        <w:t>Other</w:t>
      </w:r>
      <w:r w:rsidR="00D53FCD">
        <w:rPr>
          <w:rFonts w:cs="Arial"/>
          <w:bCs/>
          <w:szCs w:val="20"/>
        </w:rPr>
        <w:t xml:space="preserve"> </w:t>
      </w:r>
      <w:r w:rsidR="00D53FCD">
        <w:t>histologic type not listed</w:t>
      </w:r>
      <w:r w:rsidR="001D6037" w:rsidRPr="001D6037">
        <w:rPr>
          <w:rFonts w:cs="Arial"/>
          <w:bCs/>
          <w:szCs w:val="20"/>
        </w:rPr>
        <w:t xml:space="preserve"> </w:t>
      </w:r>
      <w:r w:rsidR="001D6037" w:rsidRPr="001D6037">
        <w:rPr>
          <w:rFonts w:cs="Arial"/>
          <w:szCs w:val="20"/>
          <w:lang w:eastAsia="en-CA"/>
        </w:rPr>
        <w:t>(s</w:t>
      </w:r>
      <w:r w:rsidR="001D6037" w:rsidRPr="001D6037">
        <w:rPr>
          <w:rFonts w:cs="Arial"/>
          <w:bCs/>
          <w:szCs w:val="20"/>
        </w:rPr>
        <w:t>pecify)</w:t>
      </w:r>
      <w:r w:rsidR="0062493D">
        <w:rPr>
          <w:rFonts w:cs="Arial"/>
          <w:bCs/>
          <w:szCs w:val="20"/>
        </w:rPr>
        <w:t>:</w:t>
      </w:r>
      <w:r w:rsidR="001D6037" w:rsidRPr="001D6037">
        <w:rPr>
          <w:rFonts w:cs="Arial"/>
          <w:bCs/>
          <w:i/>
          <w:szCs w:val="20"/>
        </w:rPr>
        <w:t xml:space="preserve"> _______________________</w:t>
      </w:r>
    </w:p>
    <w:p w14:paraId="6E1D4861" w14:textId="77777777" w:rsidR="00CF328D" w:rsidRDefault="00CF328D" w:rsidP="00CF2B10">
      <w:pPr>
        <w:tabs>
          <w:tab w:val="left" w:pos="0"/>
        </w:tabs>
        <w:rPr>
          <w:rFonts w:cs="Arial"/>
          <w:bCs/>
          <w:i/>
          <w:szCs w:val="20"/>
        </w:rPr>
      </w:pPr>
    </w:p>
    <w:p w14:paraId="746EAAB2" w14:textId="77777777" w:rsidR="00F23F6D" w:rsidRPr="001D6037" w:rsidRDefault="00F23F6D" w:rsidP="00CF2B10">
      <w:pPr>
        <w:pStyle w:val="Heading2"/>
        <w:rPr>
          <w:rFonts w:cs="Arial"/>
          <w:szCs w:val="20"/>
        </w:rPr>
      </w:pP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Features (Note B)</w:t>
      </w:r>
    </w:p>
    <w:p w14:paraId="54975970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>___ Not identified</w:t>
      </w:r>
    </w:p>
    <w:p w14:paraId="4D4EF162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___ Present </w:t>
      </w:r>
    </w:p>
    <w:p w14:paraId="688F1251" w14:textId="77777777" w:rsidR="00F23F6D" w:rsidRPr="001D6037" w:rsidRDefault="002A7FC7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ab/>
        <w:t>Specify</w:t>
      </w:r>
      <w:r w:rsidR="0062493D">
        <w:rPr>
          <w:rFonts w:cs="Arial"/>
          <w:szCs w:val="20"/>
        </w:rPr>
        <w:t xml:space="preserve"> percentage of </w:t>
      </w:r>
      <w:proofErr w:type="spellStart"/>
      <w:r w:rsidR="0062493D">
        <w:rPr>
          <w:rFonts w:cs="Arial"/>
          <w:szCs w:val="20"/>
        </w:rPr>
        <w:t>sarcomatoid</w:t>
      </w:r>
      <w:proofErr w:type="spellEnd"/>
      <w:r w:rsidR="0062493D">
        <w:rPr>
          <w:rFonts w:cs="Arial"/>
          <w:szCs w:val="20"/>
        </w:rPr>
        <w:t xml:space="preserve"> element:</w:t>
      </w:r>
      <w:r w:rsidRPr="001D6037">
        <w:rPr>
          <w:rFonts w:cs="Arial"/>
          <w:szCs w:val="20"/>
        </w:rPr>
        <w:t xml:space="preserve"> ______</w:t>
      </w:r>
      <w:r w:rsidR="0062493D">
        <w:rPr>
          <w:rFonts w:cs="Arial"/>
          <w:szCs w:val="20"/>
        </w:rPr>
        <w:t>%</w:t>
      </w:r>
    </w:p>
    <w:p w14:paraId="53BEA5D6" w14:textId="77777777" w:rsidR="001600D6" w:rsidRPr="001D6037" w:rsidRDefault="001600D6" w:rsidP="00CF2B10">
      <w:pPr>
        <w:rPr>
          <w:rFonts w:cs="Arial"/>
          <w:b/>
          <w:kern w:val="20"/>
          <w:szCs w:val="20"/>
        </w:rPr>
      </w:pPr>
    </w:p>
    <w:p w14:paraId="53ECD89C" w14:textId="77777777" w:rsidR="001600D6" w:rsidRPr="001D6037" w:rsidRDefault="001600D6" w:rsidP="00CF2B10">
      <w:pPr>
        <w:rPr>
          <w:rFonts w:cs="Arial"/>
          <w:b/>
          <w:kern w:val="20"/>
          <w:szCs w:val="20"/>
        </w:rPr>
      </w:pPr>
      <w:r w:rsidRPr="001D6037">
        <w:rPr>
          <w:rFonts w:cs="Arial"/>
          <w:b/>
          <w:kern w:val="20"/>
          <w:szCs w:val="20"/>
        </w:rPr>
        <w:t xml:space="preserve">Rhabdoid Features (Note </w:t>
      </w:r>
      <w:r w:rsidR="00745996" w:rsidRPr="001D6037">
        <w:rPr>
          <w:rFonts w:cs="Arial"/>
          <w:b/>
          <w:kern w:val="20"/>
          <w:szCs w:val="20"/>
        </w:rPr>
        <w:t>B</w:t>
      </w:r>
      <w:r w:rsidRPr="001D6037">
        <w:rPr>
          <w:rFonts w:cs="Arial"/>
          <w:b/>
          <w:kern w:val="20"/>
          <w:szCs w:val="20"/>
        </w:rPr>
        <w:t>)</w:t>
      </w:r>
    </w:p>
    <w:p w14:paraId="403EB8A8" w14:textId="77777777" w:rsidR="001600D6" w:rsidRPr="001D6037" w:rsidRDefault="001600D6" w:rsidP="00CF2B10">
      <w:pPr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 Not identified</w:t>
      </w:r>
    </w:p>
    <w:p w14:paraId="413ED2A8" w14:textId="77777777" w:rsidR="001600D6" w:rsidRPr="001D6037" w:rsidRDefault="001600D6" w:rsidP="00CF2B10">
      <w:pPr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 Present</w:t>
      </w:r>
    </w:p>
    <w:p w14:paraId="222457C4" w14:textId="77777777" w:rsidR="00F23F6D" w:rsidRPr="001D6037" w:rsidRDefault="00F23F6D" w:rsidP="00CF2B10">
      <w:pPr>
        <w:rPr>
          <w:rFonts w:cs="Arial"/>
          <w:szCs w:val="20"/>
        </w:rPr>
      </w:pPr>
    </w:p>
    <w:p w14:paraId="6747C0C9" w14:textId="77777777" w:rsidR="00F23F6D" w:rsidRPr="001D6037" w:rsidRDefault="00F23F6D" w:rsidP="00177281">
      <w:pPr>
        <w:pStyle w:val="Heading2"/>
        <w:keepNext/>
        <w:ind w:left="187" w:hanging="187"/>
        <w:rPr>
          <w:rFonts w:cs="Arial"/>
          <w:szCs w:val="20"/>
        </w:rPr>
      </w:pPr>
      <w:r w:rsidRPr="001D6037">
        <w:rPr>
          <w:rFonts w:cs="Arial"/>
          <w:szCs w:val="20"/>
        </w:rPr>
        <w:t>Histologic Grade (</w:t>
      </w:r>
      <w:r w:rsidR="001D6037" w:rsidRPr="001D6037">
        <w:rPr>
          <w:rFonts w:cs="Arial"/>
          <w:szCs w:val="20"/>
        </w:rPr>
        <w:t>World Health Organization [</w:t>
      </w:r>
      <w:r w:rsidR="00B33DBC" w:rsidRPr="001D6037">
        <w:rPr>
          <w:rFonts w:cs="Arial"/>
          <w:szCs w:val="20"/>
          <w:lang w:val="en-US"/>
        </w:rPr>
        <w:t>WHO</w:t>
      </w:r>
      <w:r w:rsidR="001D6037" w:rsidRPr="001D6037">
        <w:rPr>
          <w:rFonts w:cs="Arial"/>
          <w:szCs w:val="20"/>
          <w:lang w:val="en-US"/>
        </w:rPr>
        <w:t xml:space="preserve">] </w:t>
      </w:r>
      <w:r w:rsidR="00B33DBC" w:rsidRPr="001D6037">
        <w:rPr>
          <w:rFonts w:cs="Arial"/>
          <w:szCs w:val="20"/>
          <w:lang w:val="en-US"/>
        </w:rPr>
        <w:t>/</w:t>
      </w:r>
      <w:r w:rsidR="001D6037" w:rsidRPr="001D6037">
        <w:rPr>
          <w:rFonts w:cs="Arial"/>
          <w:szCs w:val="20"/>
          <w:lang w:val="en-US"/>
        </w:rPr>
        <w:t xml:space="preserve"> </w:t>
      </w:r>
      <w:r w:rsidR="001D6037" w:rsidRPr="001D6037">
        <w:rPr>
          <w:rFonts w:cs="Arial"/>
          <w:szCs w:val="20"/>
        </w:rPr>
        <w:t>International Society of Urological Patholog</w:t>
      </w:r>
      <w:r w:rsidR="002D5AD3">
        <w:rPr>
          <w:rFonts w:cs="Arial"/>
          <w:szCs w:val="20"/>
          <w:lang w:val="en-US"/>
        </w:rPr>
        <w:t>y</w:t>
      </w:r>
      <w:r w:rsidR="001D6037" w:rsidRPr="001D6037">
        <w:rPr>
          <w:rFonts w:cs="Arial"/>
          <w:szCs w:val="20"/>
        </w:rPr>
        <w:t xml:space="preserve"> [</w:t>
      </w:r>
      <w:r w:rsidR="00B33DBC" w:rsidRPr="001D6037">
        <w:rPr>
          <w:rFonts w:cs="Arial"/>
          <w:szCs w:val="20"/>
          <w:lang w:val="en-US"/>
        </w:rPr>
        <w:t>ISUP</w:t>
      </w:r>
      <w:r w:rsidR="001D6037" w:rsidRPr="001D6037">
        <w:rPr>
          <w:rFonts w:cs="Arial"/>
          <w:szCs w:val="20"/>
          <w:lang w:val="en-US"/>
        </w:rPr>
        <w:t>]</w:t>
      </w:r>
      <w:r w:rsidRPr="001D6037">
        <w:rPr>
          <w:rFonts w:cs="Arial"/>
          <w:szCs w:val="20"/>
        </w:rPr>
        <w:t xml:space="preserve"> Grade) (Note </w:t>
      </w:r>
      <w:r w:rsidR="00745996" w:rsidRPr="001D6037">
        <w:rPr>
          <w:rFonts w:cs="Arial"/>
          <w:szCs w:val="20"/>
          <w:lang w:val="en-US"/>
        </w:rPr>
        <w:t>C</w:t>
      </w:r>
      <w:r w:rsidRPr="001D6037">
        <w:rPr>
          <w:rFonts w:cs="Arial"/>
          <w:szCs w:val="20"/>
        </w:rPr>
        <w:t>)</w:t>
      </w:r>
    </w:p>
    <w:p w14:paraId="46BBBCE8" w14:textId="77777777" w:rsidR="00D84B14" w:rsidRPr="008E50E7" w:rsidRDefault="00D84B14" w:rsidP="008E50E7">
      <w:pPr>
        <w:tabs>
          <w:tab w:val="left" w:pos="1418"/>
        </w:tabs>
        <w:ind w:left="1080" w:hanging="1080"/>
        <w:rPr>
          <w:rFonts w:cs="Arial"/>
          <w:kern w:val="20"/>
          <w:szCs w:val="20"/>
        </w:rPr>
      </w:pPr>
      <w:r w:rsidRPr="008E50E7">
        <w:rPr>
          <w:rFonts w:cs="Arial"/>
          <w:kern w:val="20"/>
          <w:szCs w:val="20"/>
        </w:rPr>
        <w:t xml:space="preserve">___ </w:t>
      </w:r>
      <w:r w:rsidR="00AB5338" w:rsidRPr="008E50E7">
        <w:rPr>
          <w:rFonts w:cs="Arial"/>
          <w:kern w:val="20"/>
          <w:szCs w:val="20"/>
        </w:rPr>
        <w:t>G1:</w:t>
      </w:r>
      <w:r w:rsidR="008E50E7" w:rsidRPr="008E50E7">
        <w:rPr>
          <w:rFonts w:cs="Arial"/>
          <w:kern w:val="20"/>
          <w:szCs w:val="20"/>
        </w:rPr>
        <w:tab/>
      </w:r>
      <w:r w:rsidRPr="008E50E7">
        <w:rPr>
          <w:rFonts w:cs="Arial"/>
          <w:kern w:val="20"/>
          <w:szCs w:val="20"/>
        </w:rPr>
        <w:t>Nucleoli absent or inconspicuous and basophilic at 400x magnification</w:t>
      </w:r>
      <w:r w:rsidRPr="008E50E7" w:rsidDel="00F226BF">
        <w:rPr>
          <w:rFonts w:cs="Arial"/>
          <w:kern w:val="20"/>
          <w:szCs w:val="20"/>
        </w:rPr>
        <w:t xml:space="preserve"> </w:t>
      </w:r>
    </w:p>
    <w:p w14:paraId="2B4ADA9D" w14:textId="77777777" w:rsidR="00D84B14" w:rsidRPr="008E50E7" w:rsidRDefault="00D84B14" w:rsidP="008E50E7">
      <w:pPr>
        <w:tabs>
          <w:tab w:val="left" w:pos="540"/>
          <w:tab w:val="left" w:pos="1418"/>
        </w:tabs>
        <w:ind w:left="1080" w:hanging="1080"/>
        <w:rPr>
          <w:rFonts w:cs="Arial"/>
          <w:szCs w:val="20"/>
        </w:rPr>
      </w:pPr>
      <w:r w:rsidRPr="008E50E7">
        <w:rPr>
          <w:rFonts w:cs="Arial"/>
          <w:kern w:val="20"/>
          <w:szCs w:val="20"/>
        </w:rPr>
        <w:lastRenderedPageBreak/>
        <w:t xml:space="preserve">___ </w:t>
      </w:r>
      <w:r w:rsidR="00AB5338" w:rsidRPr="008E50E7">
        <w:rPr>
          <w:rFonts w:cs="Arial"/>
          <w:kern w:val="20"/>
          <w:szCs w:val="20"/>
        </w:rPr>
        <w:t>G2:</w:t>
      </w:r>
      <w:r w:rsidR="008E50E7" w:rsidRPr="008E50E7">
        <w:rPr>
          <w:rFonts w:cs="Arial"/>
          <w:kern w:val="20"/>
          <w:szCs w:val="20"/>
        </w:rPr>
        <w:tab/>
      </w:r>
      <w:r w:rsidRPr="008E50E7">
        <w:rPr>
          <w:rFonts w:cs="Arial"/>
          <w:kern w:val="20"/>
          <w:szCs w:val="20"/>
        </w:rPr>
        <w:t>Nucleoli co</w:t>
      </w:r>
      <w:r w:rsidR="001D6037" w:rsidRPr="008E50E7">
        <w:rPr>
          <w:rFonts w:cs="Arial"/>
          <w:kern w:val="20"/>
          <w:szCs w:val="20"/>
        </w:rPr>
        <w:t xml:space="preserve">nspicuous and eosinophilic at </w:t>
      </w:r>
      <w:r w:rsidRPr="008E50E7">
        <w:rPr>
          <w:rFonts w:cs="Arial"/>
          <w:kern w:val="20"/>
          <w:szCs w:val="20"/>
        </w:rPr>
        <w:t>400</w:t>
      </w:r>
      <w:r w:rsidR="001D6037" w:rsidRPr="008E50E7">
        <w:rPr>
          <w:rFonts w:cs="Arial"/>
          <w:kern w:val="20"/>
          <w:szCs w:val="20"/>
        </w:rPr>
        <w:t>x</w:t>
      </w:r>
      <w:r w:rsidRPr="008E50E7">
        <w:rPr>
          <w:rFonts w:cs="Arial"/>
          <w:kern w:val="20"/>
          <w:szCs w:val="20"/>
        </w:rPr>
        <w:t xml:space="preserve"> magnification,</w:t>
      </w:r>
      <w:r w:rsidR="001D6037" w:rsidRPr="008E50E7">
        <w:rPr>
          <w:rFonts w:cs="Arial"/>
          <w:kern w:val="20"/>
          <w:szCs w:val="20"/>
        </w:rPr>
        <w:t xml:space="preserve"> visible but not prominent at</w:t>
      </w:r>
      <w:r w:rsidR="001D6037" w:rsidRPr="008E50E7">
        <w:rPr>
          <w:rFonts w:cs="Arial"/>
          <w:szCs w:val="20"/>
        </w:rPr>
        <w:t xml:space="preserve"> </w:t>
      </w:r>
      <w:r w:rsidRPr="008E50E7">
        <w:rPr>
          <w:rFonts w:cs="Arial"/>
          <w:szCs w:val="20"/>
        </w:rPr>
        <w:t>100</w:t>
      </w:r>
      <w:r w:rsidR="001D6037" w:rsidRPr="008E50E7">
        <w:rPr>
          <w:rFonts w:cs="Arial"/>
          <w:szCs w:val="20"/>
        </w:rPr>
        <w:t>x</w:t>
      </w:r>
      <w:r w:rsidRPr="008E50E7">
        <w:rPr>
          <w:rFonts w:cs="Arial"/>
          <w:szCs w:val="20"/>
        </w:rPr>
        <w:t xml:space="preserve"> magnification</w:t>
      </w:r>
    </w:p>
    <w:p w14:paraId="71B173B4" w14:textId="77777777" w:rsidR="00D84B14" w:rsidRPr="008E50E7" w:rsidRDefault="00D84B14" w:rsidP="008E50E7">
      <w:pPr>
        <w:tabs>
          <w:tab w:val="left" w:pos="1418"/>
        </w:tabs>
        <w:ind w:left="1080" w:hanging="1080"/>
        <w:rPr>
          <w:rFonts w:cs="Arial"/>
          <w:szCs w:val="20"/>
        </w:rPr>
      </w:pPr>
      <w:r w:rsidRPr="008E50E7">
        <w:rPr>
          <w:rFonts w:cs="Arial"/>
          <w:kern w:val="20"/>
          <w:szCs w:val="20"/>
        </w:rPr>
        <w:t xml:space="preserve">___ </w:t>
      </w:r>
      <w:r w:rsidR="00AB5338" w:rsidRPr="008E50E7">
        <w:rPr>
          <w:rFonts w:cs="Arial"/>
          <w:szCs w:val="20"/>
        </w:rPr>
        <w:t>G3:</w:t>
      </w:r>
      <w:r w:rsidR="008E50E7" w:rsidRPr="008E50E7">
        <w:rPr>
          <w:rFonts w:cs="Arial"/>
          <w:szCs w:val="20"/>
        </w:rPr>
        <w:tab/>
      </w:r>
      <w:r w:rsidRPr="008E50E7">
        <w:rPr>
          <w:rFonts w:cs="Arial"/>
          <w:szCs w:val="20"/>
        </w:rPr>
        <w:t>Nucleoli co</w:t>
      </w:r>
      <w:r w:rsidR="001D6037" w:rsidRPr="008E50E7">
        <w:rPr>
          <w:rFonts w:cs="Arial"/>
          <w:szCs w:val="20"/>
        </w:rPr>
        <w:t xml:space="preserve">nspicuous and eosinophilic at </w:t>
      </w:r>
      <w:r w:rsidRPr="008E50E7">
        <w:rPr>
          <w:rFonts w:cs="Arial"/>
          <w:szCs w:val="20"/>
        </w:rPr>
        <w:t>100</w:t>
      </w:r>
      <w:r w:rsidR="001D6037" w:rsidRPr="008E50E7">
        <w:rPr>
          <w:rFonts w:cs="Arial"/>
          <w:szCs w:val="20"/>
        </w:rPr>
        <w:t>x</w:t>
      </w:r>
      <w:r w:rsidRPr="008E50E7">
        <w:rPr>
          <w:rFonts w:cs="Arial"/>
          <w:szCs w:val="20"/>
        </w:rPr>
        <w:t xml:space="preserve"> magnification</w:t>
      </w:r>
      <w:r w:rsidRPr="008E50E7" w:rsidDel="00F226BF">
        <w:rPr>
          <w:rFonts w:cs="Arial"/>
          <w:szCs w:val="20"/>
        </w:rPr>
        <w:t xml:space="preserve"> </w:t>
      </w:r>
    </w:p>
    <w:p w14:paraId="3FB0A2D9" w14:textId="77777777" w:rsidR="00D84B14" w:rsidRPr="008E50E7" w:rsidRDefault="00D84B14" w:rsidP="008E50E7">
      <w:pPr>
        <w:tabs>
          <w:tab w:val="left" w:pos="540"/>
        </w:tabs>
        <w:ind w:left="1080" w:hanging="1080"/>
        <w:rPr>
          <w:rFonts w:cs="Arial"/>
          <w:szCs w:val="20"/>
        </w:rPr>
      </w:pPr>
      <w:r w:rsidRPr="008E50E7">
        <w:rPr>
          <w:rFonts w:cs="Arial"/>
          <w:kern w:val="20"/>
          <w:szCs w:val="20"/>
        </w:rPr>
        <w:t xml:space="preserve">___ </w:t>
      </w:r>
      <w:r w:rsidR="00970CED" w:rsidRPr="008E50E7">
        <w:rPr>
          <w:rFonts w:cs="Arial"/>
          <w:szCs w:val="20"/>
        </w:rPr>
        <w:t>G4</w:t>
      </w:r>
      <w:r w:rsidR="00AB5338" w:rsidRPr="008E50E7">
        <w:rPr>
          <w:rFonts w:cs="Arial"/>
          <w:szCs w:val="20"/>
        </w:rPr>
        <w:t>:</w:t>
      </w:r>
      <w:r w:rsidR="008E50E7" w:rsidRPr="008E50E7">
        <w:rPr>
          <w:rFonts w:cs="Arial"/>
          <w:szCs w:val="20"/>
        </w:rPr>
        <w:tab/>
      </w:r>
      <w:r w:rsidRPr="008E50E7">
        <w:rPr>
          <w:rFonts w:cs="Arial"/>
          <w:szCs w:val="20"/>
        </w:rPr>
        <w:t>Extreme nu</w:t>
      </w:r>
      <w:r w:rsidR="00C75600" w:rsidRPr="008E50E7">
        <w:rPr>
          <w:rFonts w:cs="Arial"/>
          <w:szCs w:val="20"/>
        </w:rPr>
        <w:t>clear pleomorphism and/or multi</w:t>
      </w:r>
      <w:r w:rsidRPr="008E50E7">
        <w:rPr>
          <w:rFonts w:cs="Arial"/>
          <w:szCs w:val="20"/>
        </w:rPr>
        <w:t xml:space="preserve">nuclear giant cells and/or rhabdoid and/or </w:t>
      </w:r>
      <w:proofErr w:type="spellStart"/>
      <w:r w:rsidRPr="008E50E7">
        <w:rPr>
          <w:rFonts w:cs="Arial"/>
          <w:szCs w:val="20"/>
        </w:rPr>
        <w:t>sarcomatoid</w:t>
      </w:r>
      <w:proofErr w:type="spellEnd"/>
      <w:r w:rsidRPr="008E50E7">
        <w:rPr>
          <w:rFonts w:cs="Arial"/>
          <w:szCs w:val="20"/>
        </w:rPr>
        <w:t xml:space="preserve"> differentiation </w:t>
      </w:r>
    </w:p>
    <w:p w14:paraId="76642C61" w14:textId="77777777" w:rsidR="005378E2" w:rsidRPr="008E50E7" w:rsidRDefault="005378E2" w:rsidP="008E50E7">
      <w:pPr>
        <w:tabs>
          <w:tab w:val="left" w:pos="1418"/>
        </w:tabs>
        <w:ind w:left="1080" w:hanging="1080"/>
        <w:rPr>
          <w:rFonts w:cs="Arial"/>
          <w:szCs w:val="20"/>
        </w:rPr>
      </w:pPr>
      <w:r w:rsidRPr="008E50E7">
        <w:rPr>
          <w:rFonts w:cs="Arial"/>
          <w:kern w:val="20"/>
          <w:szCs w:val="20"/>
        </w:rPr>
        <w:t xml:space="preserve">___ </w:t>
      </w:r>
      <w:r w:rsidRPr="008E50E7">
        <w:rPr>
          <w:rFonts w:cs="Arial"/>
          <w:szCs w:val="20"/>
        </w:rPr>
        <w:t>GX:</w:t>
      </w:r>
      <w:r w:rsidR="008E50E7" w:rsidRPr="008E50E7">
        <w:rPr>
          <w:rFonts w:cs="Arial"/>
          <w:szCs w:val="20"/>
        </w:rPr>
        <w:tab/>
      </w:r>
      <w:r w:rsidRPr="008E50E7">
        <w:rPr>
          <w:rFonts w:cs="Arial"/>
          <w:szCs w:val="20"/>
        </w:rPr>
        <w:t>Cannot be assessed</w:t>
      </w:r>
    </w:p>
    <w:p w14:paraId="7C07855D" w14:textId="77777777" w:rsidR="005378E2" w:rsidRPr="008E50E7" w:rsidRDefault="005378E2" w:rsidP="008E50E7">
      <w:pPr>
        <w:tabs>
          <w:tab w:val="left" w:pos="1418"/>
        </w:tabs>
        <w:ind w:left="1080" w:hanging="1080"/>
        <w:rPr>
          <w:rFonts w:cs="Arial"/>
          <w:szCs w:val="20"/>
        </w:rPr>
      </w:pPr>
      <w:r w:rsidRPr="008E50E7">
        <w:rPr>
          <w:rFonts w:cs="Arial"/>
          <w:kern w:val="20"/>
          <w:szCs w:val="20"/>
        </w:rPr>
        <w:t xml:space="preserve">___ </w:t>
      </w:r>
      <w:r w:rsidRPr="008E50E7">
        <w:rPr>
          <w:rFonts w:cs="Arial"/>
          <w:szCs w:val="20"/>
        </w:rPr>
        <w:t>Not applicable</w:t>
      </w:r>
    </w:p>
    <w:p w14:paraId="47943200" w14:textId="77777777" w:rsidR="00D84B14" w:rsidRPr="008E50E7" w:rsidRDefault="00D84B14" w:rsidP="008E50E7">
      <w:pPr>
        <w:ind w:left="1080" w:hanging="1080"/>
        <w:rPr>
          <w:rFonts w:cs="Arial"/>
          <w:kern w:val="20"/>
          <w:szCs w:val="20"/>
        </w:rPr>
      </w:pPr>
    </w:p>
    <w:p w14:paraId="1B4F1586" w14:textId="77777777" w:rsidR="00D84B14" w:rsidRPr="007878C2" w:rsidRDefault="00D84B14" w:rsidP="00CF2B10">
      <w:pPr>
        <w:ind w:left="1080" w:hanging="1080"/>
        <w:rPr>
          <w:rFonts w:cs="Arial"/>
          <w:bCs/>
          <w:kern w:val="20"/>
          <w:szCs w:val="20"/>
        </w:rPr>
      </w:pPr>
      <w:r w:rsidRPr="007878C2">
        <w:rPr>
          <w:rFonts w:cs="Arial"/>
          <w:bCs/>
          <w:kern w:val="20"/>
          <w:szCs w:val="20"/>
        </w:rPr>
        <w:t>Necrosis</w:t>
      </w:r>
      <w:r w:rsidR="00DA73F7" w:rsidRPr="007878C2">
        <w:rPr>
          <w:rFonts w:cs="Arial"/>
          <w:bCs/>
          <w:kern w:val="20"/>
          <w:szCs w:val="20"/>
        </w:rPr>
        <w:t xml:space="preserve"> (Note D)</w:t>
      </w:r>
    </w:p>
    <w:p w14:paraId="43F98242" w14:textId="77777777" w:rsidR="00D84B14" w:rsidRPr="001D6037" w:rsidRDefault="00D84B14" w:rsidP="00CF2B10">
      <w:pPr>
        <w:ind w:left="1080" w:hanging="1080"/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</w:t>
      </w:r>
      <w:r w:rsidR="0062493D">
        <w:rPr>
          <w:rFonts w:cs="Arial"/>
          <w:kern w:val="20"/>
          <w:szCs w:val="20"/>
        </w:rPr>
        <w:t xml:space="preserve"> </w:t>
      </w:r>
      <w:r w:rsidRPr="001D6037">
        <w:rPr>
          <w:rFonts w:cs="Arial"/>
          <w:kern w:val="20"/>
          <w:szCs w:val="20"/>
        </w:rPr>
        <w:t>Not identified</w:t>
      </w:r>
    </w:p>
    <w:p w14:paraId="5606E9E1" w14:textId="77777777" w:rsidR="00D84B14" w:rsidRPr="001D6037" w:rsidRDefault="00D84B14" w:rsidP="00CF2B10">
      <w:pPr>
        <w:ind w:left="1080" w:hanging="1080"/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</w:t>
      </w:r>
      <w:r w:rsidR="0062493D">
        <w:rPr>
          <w:rFonts w:cs="Arial"/>
          <w:kern w:val="20"/>
          <w:szCs w:val="20"/>
        </w:rPr>
        <w:t xml:space="preserve"> </w:t>
      </w:r>
      <w:r w:rsidRPr="001D6037">
        <w:rPr>
          <w:rFonts w:cs="Arial"/>
          <w:kern w:val="20"/>
          <w:szCs w:val="20"/>
        </w:rPr>
        <w:t>Present</w:t>
      </w:r>
    </w:p>
    <w:p w14:paraId="624736A7" w14:textId="77777777" w:rsidR="00D84B14" w:rsidRPr="001D6037" w:rsidRDefault="00D84B14" w:rsidP="00CF2B10">
      <w:pPr>
        <w:ind w:left="1080" w:hanging="1080"/>
        <w:rPr>
          <w:rFonts w:cs="Arial"/>
          <w:kern w:val="20"/>
          <w:szCs w:val="20"/>
        </w:rPr>
      </w:pPr>
    </w:p>
    <w:p w14:paraId="61087D4E" w14:textId="77777777" w:rsidR="00D84B14" w:rsidRPr="007878C2" w:rsidRDefault="00D84B14" w:rsidP="00CF2B10">
      <w:pPr>
        <w:ind w:left="1080" w:hanging="1080"/>
        <w:rPr>
          <w:rFonts w:cs="Arial"/>
          <w:bCs/>
          <w:kern w:val="20"/>
          <w:szCs w:val="20"/>
        </w:rPr>
      </w:pPr>
      <w:r w:rsidRPr="007878C2">
        <w:rPr>
          <w:rFonts w:cs="Arial"/>
          <w:bCs/>
          <w:kern w:val="20"/>
          <w:szCs w:val="20"/>
        </w:rPr>
        <w:t>Lymph</w:t>
      </w:r>
      <w:r w:rsidR="00704E98" w:rsidRPr="007878C2">
        <w:rPr>
          <w:rFonts w:cs="Arial"/>
          <w:bCs/>
          <w:kern w:val="20"/>
          <w:szCs w:val="20"/>
        </w:rPr>
        <w:t>ov</w:t>
      </w:r>
      <w:r w:rsidRPr="007878C2">
        <w:rPr>
          <w:rFonts w:cs="Arial"/>
          <w:bCs/>
          <w:kern w:val="20"/>
          <w:szCs w:val="20"/>
        </w:rPr>
        <w:t>ascular Invasion</w:t>
      </w:r>
    </w:p>
    <w:p w14:paraId="1DBC14F8" w14:textId="77777777" w:rsidR="00D84B14" w:rsidRPr="001D6037" w:rsidRDefault="00D84B14" w:rsidP="00CF2B10">
      <w:pPr>
        <w:ind w:left="1080" w:hanging="1080"/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</w:t>
      </w:r>
      <w:r w:rsidR="0062493D">
        <w:rPr>
          <w:rFonts w:cs="Arial"/>
          <w:kern w:val="20"/>
          <w:szCs w:val="20"/>
        </w:rPr>
        <w:t xml:space="preserve"> </w:t>
      </w:r>
      <w:r w:rsidRPr="001D6037">
        <w:rPr>
          <w:rFonts w:cs="Arial"/>
          <w:kern w:val="20"/>
          <w:szCs w:val="20"/>
        </w:rPr>
        <w:t>Not identified</w:t>
      </w:r>
    </w:p>
    <w:p w14:paraId="537D3CB1" w14:textId="77777777" w:rsidR="00D84B14" w:rsidRPr="001D6037" w:rsidRDefault="00D84B14" w:rsidP="00CF2B10">
      <w:pPr>
        <w:ind w:left="1080" w:hanging="1080"/>
        <w:rPr>
          <w:rFonts w:cs="Arial"/>
          <w:kern w:val="20"/>
          <w:szCs w:val="20"/>
        </w:rPr>
      </w:pPr>
      <w:r w:rsidRPr="001D6037">
        <w:rPr>
          <w:rFonts w:cs="Arial"/>
          <w:kern w:val="20"/>
          <w:szCs w:val="20"/>
        </w:rPr>
        <w:t>___</w:t>
      </w:r>
      <w:r w:rsidR="0062493D">
        <w:rPr>
          <w:rFonts w:cs="Arial"/>
          <w:kern w:val="20"/>
          <w:szCs w:val="20"/>
        </w:rPr>
        <w:t xml:space="preserve"> </w:t>
      </w:r>
      <w:r w:rsidRPr="001D6037">
        <w:rPr>
          <w:rFonts w:cs="Arial"/>
          <w:kern w:val="20"/>
          <w:szCs w:val="20"/>
        </w:rPr>
        <w:t>Present</w:t>
      </w:r>
    </w:p>
    <w:p w14:paraId="068E40E6" w14:textId="77777777" w:rsidR="001D5E76" w:rsidRPr="001D6037" w:rsidRDefault="001D5E76" w:rsidP="00CF2B10">
      <w:pPr>
        <w:ind w:left="1080" w:hanging="1080"/>
        <w:rPr>
          <w:rFonts w:cs="Arial"/>
          <w:szCs w:val="20"/>
        </w:rPr>
      </w:pPr>
    </w:p>
    <w:p w14:paraId="1A5C6EEE" w14:textId="77777777" w:rsidR="00F23F6D" w:rsidRPr="007878C2" w:rsidRDefault="00F23F6D" w:rsidP="00CF2B10">
      <w:pPr>
        <w:pStyle w:val="Heading2"/>
        <w:keepNext/>
        <w:rPr>
          <w:rFonts w:cs="Arial"/>
          <w:b w:val="0"/>
          <w:bCs w:val="0"/>
          <w:szCs w:val="20"/>
        </w:rPr>
      </w:pPr>
      <w:r w:rsidRPr="007878C2">
        <w:rPr>
          <w:rFonts w:cs="Arial"/>
          <w:b w:val="0"/>
          <w:bCs w:val="0"/>
          <w:szCs w:val="20"/>
        </w:rPr>
        <w:t>Additional Pathologic Findings</w:t>
      </w:r>
    </w:p>
    <w:p w14:paraId="67185CDA" w14:textId="77777777" w:rsidR="00F23F6D" w:rsidRPr="001D6037" w:rsidRDefault="00F23F6D" w:rsidP="00CF2B10">
      <w:pPr>
        <w:keepNext/>
        <w:rPr>
          <w:rFonts w:cs="Arial"/>
          <w:szCs w:val="20"/>
        </w:rPr>
      </w:pPr>
      <w:r w:rsidRPr="001D6037">
        <w:rPr>
          <w:rFonts w:cs="Arial"/>
          <w:szCs w:val="20"/>
        </w:rPr>
        <w:t>___ None identified</w:t>
      </w:r>
    </w:p>
    <w:p w14:paraId="2CAF0079" w14:textId="77777777" w:rsidR="00F23F6D" w:rsidRPr="001D6037" w:rsidRDefault="00F23F6D" w:rsidP="00CF2B10">
      <w:pPr>
        <w:keepNext/>
        <w:rPr>
          <w:rFonts w:cs="Arial"/>
          <w:szCs w:val="20"/>
        </w:rPr>
      </w:pPr>
      <w:r w:rsidRPr="001D6037">
        <w:rPr>
          <w:rFonts w:cs="Arial"/>
          <w:szCs w:val="20"/>
        </w:rPr>
        <w:t>___ Other pathology present (specify): ___________________________</w:t>
      </w:r>
    </w:p>
    <w:p w14:paraId="50B1DD4D" w14:textId="77777777" w:rsidR="00F23F6D" w:rsidRPr="001D6037" w:rsidRDefault="00F23F6D" w:rsidP="00CF2B10">
      <w:pPr>
        <w:keepNext/>
        <w:rPr>
          <w:rFonts w:cs="Arial"/>
          <w:szCs w:val="20"/>
        </w:rPr>
      </w:pPr>
    </w:p>
    <w:p w14:paraId="5283A76B" w14:textId="77777777" w:rsidR="00F23F6D" w:rsidRPr="007878C2" w:rsidRDefault="00F23F6D" w:rsidP="00CF2B10">
      <w:pPr>
        <w:pStyle w:val="Heading2"/>
        <w:rPr>
          <w:rFonts w:cs="Arial"/>
          <w:b w:val="0"/>
          <w:bCs w:val="0"/>
          <w:szCs w:val="20"/>
        </w:rPr>
      </w:pPr>
      <w:r w:rsidRPr="007878C2">
        <w:rPr>
          <w:rFonts w:cs="Arial"/>
          <w:b w:val="0"/>
          <w:bCs w:val="0"/>
          <w:szCs w:val="20"/>
        </w:rPr>
        <w:t>Comment(s)</w:t>
      </w:r>
    </w:p>
    <w:p w14:paraId="1FBA828C" w14:textId="77777777" w:rsidR="00F23F6D" w:rsidRDefault="00F23F6D" w:rsidP="00CF2B10">
      <w:pPr>
        <w:pStyle w:val="Heading2"/>
        <w:rPr>
          <w:rFonts w:cs="Arial"/>
          <w:i/>
          <w:szCs w:val="20"/>
        </w:rPr>
      </w:pPr>
    </w:p>
    <w:p w14:paraId="512F040F" w14:textId="77777777" w:rsidR="00FC6B1C" w:rsidRDefault="00FC6B1C" w:rsidP="00FC6B1C">
      <w:pPr>
        <w:rPr>
          <w:lang w:val="x-none" w:eastAsia="x-none"/>
        </w:rPr>
      </w:pPr>
    </w:p>
    <w:p w14:paraId="13BB8D11" w14:textId="77777777" w:rsidR="00FC6B1C" w:rsidRPr="007878C2" w:rsidRDefault="00FC6B1C" w:rsidP="007878C2">
      <w:pPr>
        <w:rPr>
          <w:lang w:val="x-none" w:eastAsia="x-none"/>
        </w:rPr>
      </w:pPr>
    </w:p>
    <w:p w14:paraId="1D1F81F2" w14:textId="77777777" w:rsidR="00F23F6D" w:rsidRPr="001D6037" w:rsidRDefault="00F23F6D" w:rsidP="00CF2B10">
      <w:pPr>
        <w:pStyle w:val="Heading2"/>
        <w:pBdr>
          <w:bottom w:val="single" w:sz="6" w:space="1" w:color="auto"/>
        </w:pBdr>
        <w:rPr>
          <w:rFonts w:cs="Arial"/>
          <w:i/>
          <w:szCs w:val="20"/>
        </w:rPr>
        <w:sectPr w:rsidR="00F23F6D" w:rsidRPr="001D6037" w:rsidSect="00177281">
          <w:headerReference w:type="default" r:id="rId13"/>
          <w:footerReference w:type="default" r:id="rId14"/>
          <w:pgSz w:w="12240" w:h="15840"/>
          <w:pgMar w:top="1440" w:right="1080" w:bottom="1440" w:left="1080" w:header="720" w:footer="936" w:gutter="0"/>
          <w:cols w:space="720"/>
          <w:docGrid w:linePitch="360"/>
        </w:sectPr>
      </w:pPr>
    </w:p>
    <w:p w14:paraId="5CC8E04D" w14:textId="77777777" w:rsidR="00F23F6D" w:rsidRPr="00D24C5B" w:rsidRDefault="00F23F6D" w:rsidP="00CF2B10">
      <w:pPr>
        <w:pStyle w:val="Heading2"/>
        <w:pBdr>
          <w:bottom w:val="single" w:sz="6" w:space="1" w:color="auto"/>
        </w:pBdr>
        <w:rPr>
          <w:rFonts w:cs="Arial"/>
          <w:sz w:val="26"/>
          <w:szCs w:val="26"/>
        </w:rPr>
      </w:pPr>
      <w:r w:rsidRPr="00D24C5B">
        <w:rPr>
          <w:rFonts w:cs="Arial"/>
          <w:sz w:val="26"/>
          <w:szCs w:val="26"/>
        </w:rPr>
        <w:lastRenderedPageBreak/>
        <w:t>Explanatory Notes</w:t>
      </w:r>
    </w:p>
    <w:p w14:paraId="2151DD70" w14:textId="77777777" w:rsidR="00F23F6D" w:rsidRPr="001D6037" w:rsidRDefault="00F23F6D" w:rsidP="00CF2B10">
      <w:pPr>
        <w:pStyle w:val="Heading2"/>
        <w:rPr>
          <w:rFonts w:cs="Arial"/>
          <w:i/>
          <w:szCs w:val="20"/>
        </w:rPr>
      </w:pPr>
    </w:p>
    <w:p w14:paraId="5CA8E801" w14:textId="77777777" w:rsidR="00F23F6D" w:rsidRPr="001D6037" w:rsidRDefault="00F23F6D" w:rsidP="00CF2B10">
      <w:pPr>
        <w:rPr>
          <w:rFonts w:cs="Arial"/>
          <w:b/>
          <w:szCs w:val="20"/>
        </w:rPr>
      </w:pPr>
      <w:r w:rsidRPr="001D6037">
        <w:rPr>
          <w:rFonts w:cs="Arial"/>
          <w:b/>
          <w:szCs w:val="20"/>
        </w:rPr>
        <w:t>A.  Histologic Type</w:t>
      </w:r>
    </w:p>
    <w:p w14:paraId="56D951CB" w14:textId="77777777" w:rsidR="00D32016" w:rsidRPr="00CF2B10" w:rsidRDefault="00D32016" w:rsidP="00CF2B10">
      <w:pPr>
        <w:rPr>
          <w:rFonts w:cs="Arial"/>
          <w:szCs w:val="20"/>
          <w:vertAlign w:val="superscript"/>
          <w:lang w:eastAsia="en-CA"/>
        </w:rPr>
      </w:pPr>
      <w:r w:rsidRPr="001D6037">
        <w:rPr>
          <w:rFonts w:cs="Arial"/>
          <w:szCs w:val="20"/>
          <w:lang w:eastAsia="en-CA"/>
        </w:rPr>
        <w:t xml:space="preserve">The current </w:t>
      </w:r>
      <w:r w:rsidR="00E05435">
        <w:rPr>
          <w:rFonts w:cs="Arial"/>
          <w:szCs w:val="20"/>
          <w:lang w:eastAsia="en-CA"/>
        </w:rPr>
        <w:t>World Health Organization (</w:t>
      </w:r>
      <w:r w:rsidRPr="001D6037">
        <w:rPr>
          <w:rFonts w:cs="Arial"/>
          <w:szCs w:val="20"/>
          <w:lang w:eastAsia="en-CA"/>
        </w:rPr>
        <w:t>WHO</w:t>
      </w:r>
      <w:r w:rsidR="00E05435">
        <w:rPr>
          <w:rFonts w:cs="Arial"/>
          <w:szCs w:val="20"/>
          <w:lang w:eastAsia="en-CA"/>
        </w:rPr>
        <w:t>)</w:t>
      </w:r>
      <w:r w:rsidRPr="001D6037">
        <w:rPr>
          <w:rFonts w:cs="Arial"/>
          <w:szCs w:val="20"/>
          <w:lang w:eastAsia="en-CA"/>
        </w:rPr>
        <w:t xml:space="preserve"> classification (2016) is based on the International Society of Urological Patholog</w:t>
      </w:r>
      <w:r w:rsidR="002D5AD3">
        <w:rPr>
          <w:rFonts w:cs="Arial"/>
          <w:szCs w:val="20"/>
          <w:lang w:eastAsia="en-CA"/>
        </w:rPr>
        <w:t>y</w:t>
      </w:r>
      <w:r w:rsidRPr="001D6037">
        <w:rPr>
          <w:rFonts w:cs="Arial"/>
          <w:szCs w:val="20"/>
          <w:lang w:eastAsia="en-CA"/>
        </w:rPr>
        <w:t xml:space="preserve"> </w:t>
      </w:r>
      <w:r w:rsidR="00E05435">
        <w:rPr>
          <w:rFonts w:cs="Arial"/>
          <w:szCs w:val="20"/>
          <w:lang w:eastAsia="en-CA"/>
        </w:rPr>
        <w:t xml:space="preserve">(ISUP) </w:t>
      </w:r>
      <w:r w:rsidRPr="001D6037">
        <w:rPr>
          <w:rFonts w:cs="Arial"/>
          <w:szCs w:val="20"/>
          <w:lang w:eastAsia="en-CA"/>
        </w:rPr>
        <w:t xml:space="preserve">Vancouver Classification of Renal </w:t>
      </w:r>
      <w:r w:rsidRPr="00CF2B10">
        <w:rPr>
          <w:rFonts w:cs="Arial"/>
          <w:szCs w:val="20"/>
          <w:lang w:eastAsia="en-CA"/>
        </w:rPr>
        <w:t>Neoplasia</w:t>
      </w:r>
      <w:r w:rsidR="00070B36" w:rsidRPr="00CF2B10">
        <w:rPr>
          <w:rFonts w:cs="Arial"/>
          <w:szCs w:val="20"/>
          <w:lang w:eastAsia="en-CA"/>
        </w:rPr>
        <w:t xml:space="preserve"> 201</w:t>
      </w:r>
      <w:r w:rsidR="005F3E68" w:rsidRPr="00CF2B10">
        <w:rPr>
          <w:rFonts w:cs="Arial"/>
          <w:szCs w:val="20"/>
          <w:lang w:eastAsia="en-CA"/>
        </w:rPr>
        <w:t>2</w:t>
      </w:r>
      <w:r w:rsidR="00E05435" w:rsidRPr="00CF2B10">
        <w:rPr>
          <w:rFonts w:cs="Arial"/>
          <w:szCs w:val="20"/>
          <w:lang w:eastAsia="en-CA"/>
        </w:rPr>
        <w:t>.</w:t>
      </w:r>
      <w:r w:rsidR="00070B36" w:rsidRPr="00CF2B10">
        <w:rPr>
          <w:rFonts w:cs="Arial"/>
          <w:szCs w:val="20"/>
          <w:vertAlign w:val="superscript"/>
          <w:lang w:eastAsia="en-CA"/>
        </w:rPr>
        <w:t>1,2</w:t>
      </w:r>
    </w:p>
    <w:p w14:paraId="6A23B402" w14:textId="77777777" w:rsidR="00864467" w:rsidRPr="00CF2B10" w:rsidRDefault="00864467" w:rsidP="00CF2B10">
      <w:pPr>
        <w:rPr>
          <w:rFonts w:cs="Arial"/>
          <w:szCs w:val="20"/>
          <w:lang w:eastAsia="en-CA"/>
        </w:rPr>
      </w:pPr>
    </w:p>
    <w:p w14:paraId="76BD93B4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Clear cell renal cell carcinoma</w:t>
      </w:r>
    </w:p>
    <w:p w14:paraId="61D85E91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Multilocular clear cell renal cell neoplasm of low malignant potential</w:t>
      </w:r>
    </w:p>
    <w:p w14:paraId="44B0DC62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 xml:space="preserve">Papillary renal cell carcinoma </w:t>
      </w:r>
    </w:p>
    <w:p w14:paraId="5003712B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 xml:space="preserve">      Type 1</w:t>
      </w:r>
    </w:p>
    <w:p w14:paraId="2F196918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 xml:space="preserve">     </w:t>
      </w:r>
      <w:r w:rsidRPr="00CF2B10">
        <w:rPr>
          <w:rFonts w:cs="Arial"/>
          <w:szCs w:val="20"/>
        </w:rPr>
        <w:t xml:space="preserve"> </w:t>
      </w:r>
      <w:r w:rsidRPr="00CF2B10">
        <w:rPr>
          <w:rFonts w:cs="Arial"/>
          <w:szCs w:val="20"/>
          <w:lang w:eastAsia="en-CA"/>
        </w:rPr>
        <w:t>Type 2</w:t>
      </w:r>
    </w:p>
    <w:p w14:paraId="7CE19BD3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Chromophobe renal cell carcinoma</w:t>
      </w:r>
    </w:p>
    <w:p w14:paraId="7623F33F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Collecting duct carcinoma</w:t>
      </w:r>
    </w:p>
    <w:p w14:paraId="5C37B2FE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Renal medullary carcinoma</w:t>
      </w:r>
    </w:p>
    <w:p w14:paraId="5FDAA4E5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proofErr w:type="spellStart"/>
      <w:r w:rsidRPr="00CF2B10">
        <w:rPr>
          <w:rFonts w:cs="Arial"/>
          <w:szCs w:val="20"/>
          <w:lang w:eastAsia="en-CA"/>
        </w:rPr>
        <w:t>MiT</w:t>
      </w:r>
      <w:proofErr w:type="spellEnd"/>
      <w:r w:rsidRPr="00CF2B10">
        <w:rPr>
          <w:rFonts w:cs="Arial"/>
          <w:szCs w:val="20"/>
          <w:lang w:eastAsia="en-CA"/>
        </w:rPr>
        <w:t xml:space="preserve"> family translocation renal cell carcinoma </w:t>
      </w:r>
    </w:p>
    <w:p w14:paraId="61F4D13C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Mucinous tubular and spindle cell carcinoma</w:t>
      </w:r>
    </w:p>
    <w:p w14:paraId="080BE828" w14:textId="77777777" w:rsidR="0032237B" w:rsidRPr="00CF2B10" w:rsidRDefault="0032237B" w:rsidP="00CF2B10">
      <w:pPr>
        <w:rPr>
          <w:rFonts w:cs="Arial"/>
          <w:szCs w:val="20"/>
        </w:rPr>
      </w:pPr>
      <w:proofErr w:type="spellStart"/>
      <w:r w:rsidRPr="00CF2B10">
        <w:rPr>
          <w:rFonts w:cs="Arial"/>
          <w:szCs w:val="20"/>
        </w:rPr>
        <w:t>Tubulocystic</w:t>
      </w:r>
      <w:proofErr w:type="spellEnd"/>
      <w:r w:rsidRPr="00CF2B10">
        <w:rPr>
          <w:rFonts w:cs="Arial"/>
          <w:szCs w:val="20"/>
        </w:rPr>
        <w:t xml:space="preserve"> renal cell carcinoma</w:t>
      </w:r>
    </w:p>
    <w:p w14:paraId="4BD5F596" w14:textId="77777777" w:rsidR="0032237B" w:rsidRPr="00CF2B10" w:rsidRDefault="0032237B" w:rsidP="00CF2B10">
      <w:pPr>
        <w:rPr>
          <w:rFonts w:cs="Arial"/>
          <w:szCs w:val="20"/>
        </w:rPr>
      </w:pPr>
      <w:r w:rsidRPr="00CF2B10">
        <w:rPr>
          <w:rFonts w:cs="Arial"/>
          <w:szCs w:val="20"/>
        </w:rPr>
        <w:t>Acquired cystic disease associated renal cell carcinoma</w:t>
      </w:r>
    </w:p>
    <w:p w14:paraId="6A3B5807" w14:textId="77777777" w:rsidR="0032237B" w:rsidRPr="00CF2B10" w:rsidRDefault="0032237B" w:rsidP="00CF2B10">
      <w:pPr>
        <w:rPr>
          <w:rFonts w:cs="Arial"/>
          <w:szCs w:val="20"/>
        </w:rPr>
      </w:pPr>
      <w:r w:rsidRPr="00CF2B10">
        <w:rPr>
          <w:rFonts w:cs="Arial"/>
          <w:szCs w:val="20"/>
        </w:rPr>
        <w:t>Clear cell papillary/</w:t>
      </w:r>
      <w:proofErr w:type="spellStart"/>
      <w:r w:rsidRPr="00CF2B10">
        <w:rPr>
          <w:rFonts w:cs="Arial"/>
          <w:szCs w:val="20"/>
        </w:rPr>
        <w:t>tubulopapillary</w:t>
      </w:r>
      <w:proofErr w:type="spellEnd"/>
      <w:r w:rsidRPr="00CF2B10">
        <w:rPr>
          <w:rFonts w:cs="Arial"/>
          <w:szCs w:val="20"/>
        </w:rPr>
        <w:t xml:space="preserve"> renal cell carcinoma</w:t>
      </w:r>
    </w:p>
    <w:p w14:paraId="01ACEAE6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</w:rPr>
        <w:t xml:space="preserve">Hereditary </w:t>
      </w:r>
      <w:proofErr w:type="spellStart"/>
      <w:r w:rsidRPr="00CF2B10">
        <w:rPr>
          <w:rFonts w:cs="Arial"/>
          <w:szCs w:val="20"/>
        </w:rPr>
        <w:t>leiomyomatosis</w:t>
      </w:r>
      <w:proofErr w:type="spellEnd"/>
      <w:r w:rsidRPr="00CF2B10">
        <w:rPr>
          <w:rFonts w:cs="Arial"/>
          <w:szCs w:val="20"/>
        </w:rPr>
        <w:t xml:space="preserve"> and renal cell carcinoma-associated renal cell carcinoma</w:t>
      </w:r>
    </w:p>
    <w:p w14:paraId="61BC31AD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</w:rPr>
        <w:t>Succinate dehydrogenase (SDH) deficient renal carcinoma</w:t>
      </w:r>
    </w:p>
    <w:p w14:paraId="0BCA9591" w14:textId="77777777" w:rsidR="0032237B" w:rsidRPr="00CF2B10" w:rsidRDefault="0032237B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Renal cell carcinoma, unclassified</w:t>
      </w:r>
    </w:p>
    <w:p w14:paraId="75D88C60" w14:textId="77777777" w:rsidR="005F3E68" w:rsidRPr="00CF2B10" w:rsidRDefault="005F3E68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Papillary adenoma</w:t>
      </w:r>
    </w:p>
    <w:p w14:paraId="0F8E41A1" w14:textId="77777777" w:rsidR="005F3E68" w:rsidRPr="00CF2B10" w:rsidRDefault="005F3E68" w:rsidP="00CF2B10">
      <w:pPr>
        <w:rPr>
          <w:rFonts w:cs="Arial"/>
          <w:szCs w:val="20"/>
          <w:lang w:eastAsia="en-CA"/>
        </w:rPr>
      </w:pPr>
      <w:r w:rsidRPr="00CF2B10">
        <w:rPr>
          <w:rFonts w:cs="Arial"/>
          <w:szCs w:val="20"/>
          <w:lang w:eastAsia="en-CA"/>
        </w:rPr>
        <w:t>Renal oncocytoma</w:t>
      </w:r>
    </w:p>
    <w:p w14:paraId="5F786F9D" w14:textId="77777777" w:rsidR="0032237B" w:rsidRPr="00CF2B10" w:rsidRDefault="0032237B" w:rsidP="00CF2B10">
      <w:pPr>
        <w:rPr>
          <w:rFonts w:cs="Arial"/>
          <w:szCs w:val="20"/>
        </w:rPr>
      </w:pPr>
    </w:p>
    <w:p w14:paraId="2A5EC7BB" w14:textId="77777777" w:rsidR="00A269F7" w:rsidRPr="001D6037" w:rsidRDefault="00A269F7" w:rsidP="00CF2B10">
      <w:pPr>
        <w:rPr>
          <w:rFonts w:cs="Arial"/>
          <w:szCs w:val="20"/>
        </w:rPr>
      </w:pPr>
      <w:r w:rsidRPr="00CF2B10">
        <w:rPr>
          <w:rFonts w:cs="Arial"/>
          <w:szCs w:val="20"/>
        </w:rPr>
        <w:t xml:space="preserve">Many subtypes of renal cell carcinoma, including </w:t>
      </w:r>
      <w:r w:rsidR="00E05435" w:rsidRPr="00CF2B10">
        <w:rPr>
          <w:rFonts w:cs="Arial"/>
          <w:szCs w:val="20"/>
        </w:rPr>
        <w:t xml:space="preserve">many newly described variants, </w:t>
      </w:r>
      <w:r w:rsidRPr="00CF2B10">
        <w:rPr>
          <w:rFonts w:cs="Arial"/>
          <w:szCs w:val="20"/>
        </w:rPr>
        <w:t>have differing clinical behaviors and prognosis.</w:t>
      </w:r>
      <w:r w:rsidR="00070B36" w:rsidRPr="00CF2B10">
        <w:rPr>
          <w:rFonts w:cs="Arial"/>
          <w:szCs w:val="20"/>
          <w:vertAlign w:val="superscript"/>
        </w:rPr>
        <w:t>1-4</w:t>
      </w:r>
      <w:r w:rsidRPr="00CF2B10">
        <w:rPr>
          <w:rFonts w:cs="Arial"/>
          <w:szCs w:val="20"/>
        </w:rPr>
        <w:t xml:space="preserve"> </w:t>
      </w:r>
      <w:r w:rsidR="00E7174E" w:rsidRPr="00CF2B10">
        <w:rPr>
          <w:rFonts w:cs="Arial"/>
          <w:szCs w:val="20"/>
        </w:rPr>
        <w:t>Additionally the usage of adjuvant therapy is related to tumor subtype.</w:t>
      </w:r>
      <w:r w:rsidR="00E7174E" w:rsidRPr="00CF2B10">
        <w:rPr>
          <w:rFonts w:cs="Arial"/>
          <w:szCs w:val="20"/>
          <w:vertAlign w:val="superscript"/>
        </w:rPr>
        <w:t xml:space="preserve">5 </w:t>
      </w:r>
      <w:r w:rsidRPr="00CF2B10">
        <w:rPr>
          <w:rFonts w:cs="Arial"/>
          <w:szCs w:val="20"/>
        </w:rPr>
        <w:t xml:space="preserve">The concept of an emerging/provisional category of renal cell carcinoma was introduced in the </w:t>
      </w:r>
      <w:r w:rsidR="00DA6B5F" w:rsidRPr="00CF2B10">
        <w:rPr>
          <w:rFonts w:cs="Arial"/>
          <w:szCs w:val="20"/>
        </w:rPr>
        <w:t xml:space="preserve">2012 </w:t>
      </w:r>
      <w:r w:rsidRPr="00CF2B10">
        <w:rPr>
          <w:rFonts w:cs="Arial"/>
          <w:szCs w:val="20"/>
        </w:rPr>
        <w:t xml:space="preserve">ISUP Vancouver </w:t>
      </w:r>
      <w:r w:rsidR="002D5AD3" w:rsidRPr="00CF2B10">
        <w:rPr>
          <w:rFonts w:cs="Arial"/>
          <w:szCs w:val="20"/>
        </w:rPr>
        <w:t>c</w:t>
      </w:r>
      <w:r w:rsidRPr="00CF2B10">
        <w:rPr>
          <w:rFonts w:cs="Arial"/>
          <w:szCs w:val="20"/>
        </w:rPr>
        <w:t>lassification.</w:t>
      </w:r>
      <w:r w:rsidR="00070B36" w:rsidRPr="00CF2B10">
        <w:rPr>
          <w:rFonts w:cs="Arial"/>
          <w:szCs w:val="20"/>
          <w:vertAlign w:val="superscript"/>
        </w:rPr>
        <w:t>2</w:t>
      </w:r>
      <w:r w:rsidRPr="00CF2B10">
        <w:rPr>
          <w:rFonts w:cs="Arial"/>
          <w:szCs w:val="20"/>
        </w:rPr>
        <w:t xml:space="preserve"> These tumors, while appearing distinctive</w:t>
      </w:r>
      <w:r w:rsidR="00D32016" w:rsidRPr="00CF2B10">
        <w:rPr>
          <w:rFonts w:cs="Arial"/>
          <w:szCs w:val="20"/>
        </w:rPr>
        <w:t>,</w:t>
      </w:r>
      <w:r w:rsidRPr="00CF2B10">
        <w:rPr>
          <w:rFonts w:cs="Arial"/>
          <w:szCs w:val="20"/>
        </w:rPr>
        <w:t xml:space="preserve"> had not been fully characterized morphologically or by ancillary techniques. This category in the </w:t>
      </w:r>
      <w:r w:rsidR="00D32016" w:rsidRPr="00CF2B10">
        <w:rPr>
          <w:rFonts w:cs="Arial"/>
          <w:szCs w:val="20"/>
        </w:rPr>
        <w:t>2016</w:t>
      </w:r>
      <w:r w:rsidR="00177281">
        <w:rPr>
          <w:rFonts w:cs="Arial"/>
          <w:szCs w:val="20"/>
        </w:rPr>
        <w:t xml:space="preserve"> WHO c</w:t>
      </w:r>
      <w:r w:rsidRPr="00CF2B10">
        <w:rPr>
          <w:rFonts w:cs="Arial"/>
          <w:szCs w:val="20"/>
        </w:rPr>
        <w:t xml:space="preserve">lassification includes the following entities: </w:t>
      </w:r>
      <w:proofErr w:type="spellStart"/>
      <w:r w:rsidR="00D32016" w:rsidRPr="00CF2B10">
        <w:rPr>
          <w:rFonts w:cs="Arial"/>
          <w:szCs w:val="20"/>
        </w:rPr>
        <w:t>o</w:t>
      </w:r>
      <w:r w:rsidRPr="00CF2B10">
        <w:rPr>
          <w:rFonts w:cs="Arial"/>
          <w:szCs w:val="20"/>
        </w:rPr>
        <w:t>ncocytoid</w:t>
      </w:r>
      <w:proofErr w:type="spellEnd"/>
      <w:r w:rsidRPr="00CF2B10">
        <w:rPr>
          <w:rFonts w:cs="Arial"/>
          <w:szCs w:val="20"/>
        </w:rPr>
        <w:t xml:space="preserve"> </w:t>
      </w:r>
      <w:r w:rsidR="00E05435" w:rsidRPr="00CF2B10">
        <w:rPr>
          <w:rFonts w:cs="Arial"/>
          <w:szCs w:val="20"/>
        </w:rPr>
        <w:t>renal cell carcinoma (</w:t>
      </w:r>
      <w:r w:rsidRPr="00CF2B10">
        <w:rPr>
          <w:rFonts w:cs="Arial"/>
          <w:szCs w:val="20"/>
        </w:rPr>
        <w:t>RCC</w:t>
      </w:r>
      <w:r w:rsidR="00E05435" w:rsidRPr="00CF2B10">
        <w:rPr>
          <w:rFonts w:cs="Arial"/>
          <w:szCs w:val="20"/>
        </w:rPr>
        <w:t>)</w:t>
      </w:r>
      <w:r w:rsidRPr="00CF2B10">
        <w:rPr>
          <w:rFonts w:cs="Arial"/>
          <w:szCs w:val="20"/>
        </w:rPr>
        <w:t xml:space="preserve"> </w:t>
      </w:r>
      <w:proofErr w:type="spellStart"/>
      <w:r w:rsidR="00D32016" w:rsidRPr="00CF2B10">
        <w:rPr>
          <w:rFonts w:cs="Arial"/>
          <w:szCs w:val="20"/>
        </w:rPr>
        <w:t>p</w:t>
      </w:r>
      <w:r w:rsidR="00177281">
        <w:rPr>
          <w:rFonts w:cs="Arial"/>
          <w:szCs w:val="20"/>
        </w:rPr>
        <w:t>ost</w:t>
      </w:r>
      <w:r w:rsidR="00D32016" w:rsidRPr="00CF2B10">
        <w:rPr>
          <w:rFonts w:cs="Arial"/>
          <w:szCs w:val="20"/>
        </w:rPr>
        <w:t>n</w:t>
      </w:r>
      <w:r w:rsidRPr="00CF2B10">
        <w:rPr>
          <w:rFonts w:cs="Arial"/>
          <w:szCs w:val="20"/>
        </w:rPr>
        <w:t>euroblastoma</w:t>
      </w:r>
      <w:proofErr w:type="spellEnd"/>
      <w:r w:rsidRPr="00CF2B10">
        <w:rPr>
          <w:rFonts w:cs="Arial"/>
          <w:szCs w:val="20"/>
        </w:rPr>
        <w:t xml:space="preserve">, </w:t>
      </w:r>
      <w:r w:rsidR="00D32016" w:rsidRPr="00CF2B10">
        <w:rPr>
          <w:rFonts w:cs="Arial"/>
          <w:szCs w:val="20"/>
        </w:rPr>
        <w:t>t</w:t>
      </w:r>
      <w:r w:rsidRPr="00CF2B10">
        <w:rPr>
          <w:rFonts w:cs="Arial"/>
          <w:szCs w:val="20"/>
        </w:rPr>
        <w:t xml:space="preserve">hyroid-like </w:t>
      </w:r>
      <w:r w:rsidR="00D32016" w:rsidRPr="00CF2B10">
        <w:rPr>
          <w:rFonts w:cs="Arial"/>
          <w:szCs w:val="20"/>
        </w:rPr>
        <w:t>f</w:t>
      </w:r>
      <w:r w:rsidRPr="00CF2B10">
        <w:rPr>
          <w:rFonts w:cs="Arial"/>
          <w:szCs w:val="20"/>
        </w:rPr>
        <w:t xml:space="preserve">ollicular RCC, </w:t>
      </w:r>
      <w:r w:rsidR="00D32016" w:rsidRPr="00CF2B10">
        <w:rPr>
          <w:rFonts w:cs="Arial"/>
          <w:szCs w:val="20"/>
        </w:rPr>
        <w:t>a</w:t>
      </w:r>
      <w:r w:rsidRPr="00CF2B10">
        <w:rPr>
          <w:rFonts w:cs="Arial"/>
          <w:szCs w:val="20"/>
        </w:rPr>
        <w:t xml:space="preserve">naplastic </w:t>
      </w:r>
      <w:r w:rsidR="00D32016" w:rsidRPr="00CF2B10">
        <w:rPr>
          <w:rFonts w:cs="Arial"/>
          <w:szCs w:val="20"/>
        </w:rPr>
        <w:t>l</w:t>
      </w:r>
      <w:r w:rsidRPr="00CF2B10">
        <w:rPr>
          <w:rFonts w:cs="Arial"/>
          <w:szCs w:val="20"/>
        </w:rPr>
        <w:t>ymphoma</w:t>
      </w:r>
      <w:r w:rsidRPr="001D6037">
        <w:rPr>
          <w:rFonts w:cs="Arial"/>
          <w:szCs w:val="20"/>
        </w:rPr>
        <w:t xml:space="preserve"> </w:t>
      </w:r>
      <w:r w:rsidR="00D32016" w:rsidRPr="001D6037">
        <w:rPr>
          <w:rFonts w:cs="Arial"/>
          <w:szCs w:val="20"/>
        </w:rPr>
        <w:t>k</w:t>
      </w:r>
      <w:r w:rsidRPr="001D6037">
        <w:rPr>
          <w:rFonts w:cs="Arial"/>
          <w:szCs w:val="20"/>
        </w:rPr>
        <w:t xml:space="preserve">inase (ALK) </w:t>
      </w:r>
      <w:r w:rsidR="00D32016" w:rsidRPr="001D6037">
        <w:rPr>
          <w:rFonts w:cs="Arial"/>
          <w:szCs w:val="20"/>
        </w:rPr>
        <w:t>r</w:t>
      </w:r>
      <w:r w:rsidRPr="001D6037">
        <w:rPr>
          <w:rFonts w:cs="Arial"/>
          <w:szCs w:val="20"/>
        </w:rPr>
        <w:t>earrangement-</w:t>
      </w:r>
      <w:r w:rsidR="00D32016" w:rsidRPr="001D6037">
        <w:rPr>
          <w:rFonts w:cs="Arial"/>
          <w:szCs w:val="20"/>
        </w:rPr>
        <w:t>a</w:t>
      </w:r>
      <w:r w:rsidRPr="001D6037">
        <w:rPr>
          <w:rFonts w:cs="Arial"/>
          <w:szCs w:val="20"/>
        </w:rPr>
        <w:t>ssociated RCC</w:t>
      </w:r>
      <w:r w:rsidR="00E05435">
        <w:rPr>
          <w:rFonts w:cs="Arial"/>
          <w:szCs w:val="20"/>
        </w:rPr>
        <w:t>,</w:t>
      </w:r>
      <w:r w:rsidRPr="001D6037">
        <w:rPr>
          <w:rFonts w:cs="Arial"/>
          <w:szCs w:val="20"/>
        </w:rPr>
        <w:t xml:space="preserve"> and RCC with (</w:t>
      </w:r>
      <w:proofErr w:type="spellStart"/>
      <w:r w:rsidRPr="001D6037">
        <w:rPr>
          <w:rFonts w:cs="Arial"/>
          <w:szCs w:val="20"/>
        </w:rPr>
        <w:t>angio</w:t>
      </w:r>
      <w:proofErr w:type="spellEnd"/>
      <w:r w:rsidRPr="001D6037">
        <w:rPr>
          <w:rFonts w:cs="Arial"/>
          <w:szCs w:val="20"/>
        </w:rPr>
        <w:t>)</w:t>
      </w:r>
      <w:r w:rsidR="00CF2B10">
        <w:rPr>
          <w:rFonts w:cs="Arial"/>
          <w:szCs w:val="20"/>
        </w:rPr>
        <w:t xml:space="preserve"> </w:t>
      </w:r>
      <w:proofErr w:type="spellStart"/>
      <w:r w:rsidR="00D32016" w:rsidRPr="001D6037">
        <w:rPr>
          <w:rFonts w:cs="Arial"/>
          <w:szCs w:val="20"/>
        </w:rPr>
        <w:t>l</w:t>
      </w:r>
      <w:r w:rsidRPr="001D6037">
        <w:rPr>
          <w:rFonts w:cs="Arial"/>
          <w:szCs w:val="20"/>
        </w:rPr>
        <w:t>eiomyoma</w:t>
      </w:r>
      <w:r w:rsidR="00D32016" w:rsidRPr="001D6037">
        <w:rPr>
          <w:rFonts w:cs="Arial"/>
          <w:szCs w:val="20"/>
        </w:rPr>
        <w:t>tous</w:t>
      </w:r>
      <w:proofErr w:type="spellEnd"/>
      <w:r w:rsidR="00414091" w:rsidRPr="001D6037">
        <w:rPr>
          <w:rFonts w:cs="Arial"/>
          <w:szCs w:val="20"/>
        </w:rPr>
        <w:t xml:space="preserve"> </w:t>
      </w:r>
      <w:r w:rsidRPr="001D6037">
        <w:rPr>
          <w:rFonts w:cs="Arial"/>
          <w:szCs w:val="20"/>
        </w:rPr>
        <w:t>stroma.</w:t>
      </w:r>
      <w:r w:rsidR="00070B36" w:rsidRPr="001D6037">
        <w:rPr>
          <w:rFonts w:cs="Arial"/>
          <w:szCs w:val="20"/>
          <w:vertAlign w:val="superscript"/>
        </w:rPr>
        <w:t>1</w:t>
      </w:r>
      <w:r w:rsidRPr="001D6037">
        <w:rPr>
          <w:rFonts w:cs="Arial"/>
          <w:szCs w:val="20"/>
        </w:rPr>
        <w:t xml:space="preserve"> For the purpose of the protocol, these</w:t>
      </w:r>
      <w:r w:rsidR="00D32016" w:rsidRPr="001D6037">
        <w:rPr>
          <w:rFonts w:cs="Arial"/>
          <w:szCs w:val="20"/>
        </w:rPr>
        <w:t xml:space="preserve"> emerging</w:t>
      </w:r>
      <w:r w:rsidRPr="001D6037">
        <w:rPr>
          <w:rFonts w:cs="Arial"/>
          <w:szCs w:val="20"/>
        </w:rPr>
        <w:t xml:space="preserve"> tumors should be classified under “other” and the name specified.</w:t>
      </w:r>
    </w:p>
    <w:p w14:paraId="112127C7" w14:textId="77777777" w:rsidR="00F23F6D" w:rsidRPr="001D6037" w:rsidRDefault="00F23F6D" w:rsidP="00CF2B10">
      <w:pPr>
        <w:rPr>
          <w:rFonts w:cs="Arial"/>
          <w:b/>
          <w:szCs w:val="20"/>
        </w:rPr>
      </w:pPr>
    </w:p>
    <w:p w14:paraId="3FFFC4C6" w14:textId="77777777" w:rsidR="00F23F6D" w:rsidRDefault="00F23F6D" w:rsidP="00CF2B10">
      <w:pPr>
        <w:rPr>
          <w:rFonts w:cs="Arial"/>
          <w:szCs w:val="20"/>
          <w:vertAlign w:val="superscript"/>
        </w:rPr>
      </w:pPr>
      <w:r w:rsidRPr="001D6037">
        <w:rPr>
          <w:rFonts w:cs="Arial"/>
          <w:szCs w:val="20"/>
        </w:rPr>
        <w:t xml:space="preserve">Occasionally more than </w:t>
      </w:r>
      <w:r w:rsidR="00E05435">
        <w:rPr>
          <w:rFonts w:cs="Arial"/>
          <w:szCs w:val="20"/>
        </w:rPr>
        <w:t>1</w:t>
      </w:r>
      <w:r w:rsidR="00E05435" w:rsidRPr="001D6037">
        <w:rPr>
          <w:rFonts w:cs="Arial"/>
          <w:szCs w:val="20"/>
        </w:rPr>
        <w:t xml:space="preserve"> </w:t>
      </w:r>
      <w:r w:rsidRPr="001D6037">
        <w:rPr>
          <w:rFonts w:cs="Arial"/>
          <w:szCs w:val="20"/>
        </w:rPr>
        <w:t>histologic type of carcinoma occurs within the same kidney specimen. Each tumor type should be separately recorded along with its associated prognostic factors.</w:t>
      </w:r>
      <w:r w:rsidR="00840DDA" w:rsidRPr="001D6037">
        <w:rPr>
          <w:rFonts w:cs="Arial"/>
          <w:szCs w:val="20"/>
          <w:vertAlign w:val="superscript"/>
        </w:rPr>
        <w:t>6</w:t>
      </w:r>
    </w:p>
    <w:p w14:paraId="522CC4B5" w14:textId="77777777" w:rsidR="0059326A" w:rsidRDefault="0059326A" w:rsidP="00CF2B10">
      <w:pPr>
        <w:rPr>
          <w:rFonts w:cs="Arial"/>
          <w:szCs w:val="20"/>
          <w:vertAlign w:val="superscript"/>
        </w:rPr>
      </w:pPr>
    </w:p>
    <w:p w14:paraId="1A83395C" w14:textId="77777777" w:rsidR="0059326A" w:rsidRPr="0059326A" w:rsidRDefault="0059326A" w:rsidP="0059326A">
      <w:pPr>
        <w:pStyle w:val="References"/>
        <w:ind w:left="450" w:hanging="450"/>
        <w:rPr>
          <w:rFonts w:cs="Arial"/>
          <w:bCs/>
          <w:sz w:val="20"/>
        </w:rPr>
      </w:pPr>
      <w:r w:rsidRPr="007878C2">
        <w:rPr>
          <w:rFonts w:cs="Arial"/>
          <w:bCs/>
          <w:sz w:val="20"/>
        </w:rPr>
        <w:t>References</w:t>
      </w:r>
    </w:p>
    <w:p w14:paraId="373C3D96" w14:textId="77777777" w:rsidR="0059326A" w:rsidRPr="001D6037" w:rsidRDefault="0059326A" w:rsidP="00C931E3">
      <w:pPr>
        <w:pStyle w:val="References"/>
        <w:numPr>
          <w:ilvl w:val="0"/>
          <w:numId w:val="16"/>
        </w:numPr>
        <w:tabs>
          <w:tab w:val="left" w:pos="360"/>
        </w:tabs>
        <w:rPr>
          <w:rFonts w:cs="Arial"/>
          <w:sz w:val="20"/>
        </w:rPr>
      </w:pPr>
      <w:r w:rsidRPr="001D6037">
        <w:rPr>
          <w:rFonts w:cs="Arial"/>
          <w:sz w:val="20"/>
        </w:rPr>
        <w:t xml:space="preserve">Humphrey PA, </w:t>
      </w:r>
      <w:proofErr w:type="spellStart"/>
      <w:r w:rsidRPr="001D6037">
        <w:rPr>
          <w:rFonts w:cs="Arial"/>
          <w:sz w:val="20"/>
        </w:rPr>
        <w:t>Moch</w:t>
      </w:r>
      <w:proofErr w:type="spellEnd"/>
      <w:r w:rsidRPr="001D6037">
        <w:rPr>
          <w:rFonts w:cs="Arial"/>
          <w:sz w:val="20"/>
        </w:rPr>
        <w:t xml:space="preserve"> H, Reuter VE, </w:t>
      </w:r>
      <w:proofErr w:type="spellStart"/>
      <w:r w:rsidRPr="001D6037">
        <w:rPr>
          <w:rFonts w:cs="Arial"/>
          <w:sz w:val="20"/>
        </w:rPr>
        <w:t>Ulbright</w:t>
      </w:r>
      <w:proofErr w:type="spellEnd"/>
      <w:r w:rsidRPr="001D6037">
        <w:rPr>
          <w:rFonts w:cs="Arial"/>
          <w:sz w:val="20"/>
        </w:rPr>
        <w:t xml:space="preserve"> TM, eds. </w:t>
      </w:r>
      <w:r w:rsidRPr="001D6037">
        <w:rPr>
          <w:rFonts w:cs="Arial"/>
          <w:i/>
          <w:sz w:val="20"/>
        </w:rPr>
        <w:t xml:space="preserve">World Health Organization (WHO) Classification of </w:t>
      </w:r>
      <w:proofErr w:type="spellStart"/>
      <w:r w:rsidRPr="001D6037">
        <w:rPr>
          <w:rFonts w:cs="Arial"/>
          <w:i/>
          <w:sz w:val="20"/>
        </w:rPr>
        <w:t>Tumours</w:t>
      </w:r>
      <w:proofErr w:type="spellEnd"/>
      <w:r w:rsidRPr="001D6037">
        <w:rPr>
          <w:rFonts w:cs="Arial"/>
          <w:i/>
          <w:sz w:val="20"/>
        </w:rPr>
        <w:t>. Pathology and Genetics of the Urinary System and Male Genital Organs</w:t>
      </w:r>
      <w:r w:rsidRPr="001D6037">
        <w:rPr>
          <w:rFonts w:cs="Arial"/>
          <w:sz w:val="20"/>
        </w:rPr>
        <w:t>. Geneva, Switzerland: WHO Press; 2016.</w:t>
      </w:r>
    </w:p>
    <w:p w14:paraId="1D13820E" w14:textId="77777777" w:rsidR="0059326A" w:rsidRPr="001D6037" w:rsidRDefault="0059326A" w:rsidP="0059326A">
      <w:pPr>
        <w:pStyle w:val="References"/>
        <w:numPr>
          <w:ilvl w:val="0"/>
          <w:numId w:val="16"/>
        </w:numPr>
        <w:tabs>
          <w:tab w:val="left" w:pos="360"/>
        </w:tabs>
        <w:rPr>
          <w:rFonts w:cs="Arial"/>
          <w:sz w:val="20"/>
        </w:rPr>
      </w:pPr>
      <w:r w:rsidRPr="001D6037">
        <w:rPr>
          <w:rFonts w:cs="Arial"/>
          <w:sz w:val="20"/>
        </w:rPr>
        <w:t xml:space="preserve">Srigley JR, Delahunt B, </w:t>
      </w:r>
      <w:proofErr w:type="spellStart"/>
      <w:r w:rsidRPr="001D6037">
        <w:rPr>
          <w:rFonts w:cs="Arial"/>
          <w:sz w:val="20"/>
        </w:rPr>
        <w:t>Eble</w:t>
      </w:r>
      <w:proofErr w:type="spellEnd"/>
      <w:r w:rsidRPr="001D6037">
        <w:rPr>
          <w:rFonts w:cs="Arial"/>
          <w:sz w:val="20"/>
        </w:rPr>
        <w:t xml:space="preserve"> JN, et al. The International Society of Urological Pathology (ISUP) Vancouver classification of renal neoplasia. </w:t>
      </w:r>
      <w:r w:rsidRPr="001D6037">
        <w:rPr>
          <w:rFonts w:cs="Arial"/>
          <w:i/>
          <w:sz w:val="20"/>
        </w:rPr>
        <w:t xml:space="preserve">Am J Surg </w:t>
      </w:r>
      <w:proofErr w:type="spellStart"/>
      <w:r w:rsidRPr="001D6037">
        <w:rPr>
          <w:rFonts w:cs="Arial"/>
          <w:i/>
          <w:sz w:val="20"/>
        </w:rPr>
        <w:t>Pathol</w:t>
      </w:r>
      <w:proofErr w:type="spellEnd"/>
      <w:r w:rsidRPr="001D6037">
        <w:rPr>
          <w:rFonts w:cs="Arial"/>
          <w:sz w:val="20"/>
        </w:rPr>
        <w:t>. 2013;37:1469-1489.</w:t>
      </w:r>
    </w:p>
    <w:p w14:paraId="10710F68" w14:textId="77777777" w:rsidR="0059326A" w:rsidRPr="001D6037" w:rsidRDefault="0059326A" w:rsidP="0059326A">
      <w:pPr>
        <w:numPr>
          <w:ilvl w:val="0"/>
          <w:numId w:val="16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Murphy WM, </w:t>
      </w:r>
      <w:proofErr w:type="spellStart"/>
      <w:r w:rsidRPr="001D6037">
        <w:rPr>
          <w:rFonts w:cs="Arial"/>
          <w:szCs w:val="20"/>
        </w:rPr>
        <w:t>Grignon</w:t>
      </w:r>
      <w:proofErr w:type="spellEnd"/>
      <w:r w:rsidRPr="001D6037">
        <w:rPr>
          <w:rFonts w:cs="Arial"/>
          <w:szCs w:val="20"/>
        </w:rPr>
        <w:t xml:space="preserve"> DJ, Perlman EJ, eds. </w:t>
      </w:r>
      <w:proofErr w:type="spellStart"/>
      <w:r w:rsidRPr="001D6037">
        <w:rPr>
          <w:rFonts w:cs="Arial"/>
          <w:i/>
          <w:szCs w:val="20"/>
        </w:rPr>
        <w:t>Tumours</w:t>
      </w:r>
      <w:proofErr w:type="spellEnd"/>
      <w:r w:rsidRPr="001D6037">
        <w:rPr>
          <w:rFonts w:cs="Arial"/>
          <w:i/>
          <w:szCs w:val="20"/>
        </w:rPr>
        <w:t xml:space="preserve"> of the Kidney, Bladder, and Related Urinary Structures.</w:t>
      </w:r>
      <w:r w:rsidRPr="001D6037">
        <w:rPr>
          <w:rFonts w:cs="Arial"/>
          <w:szCs w:val="20"/>
        </w:rPr>
        <w:t xml:space="preserve"> AFIP Atlas of </w:t>
      </w:r>
      <w:proofErr w:type="spellStart"/>
      <w:r w:rsidRPr="001D6037">
        <w:rPr>
          <w:rFonts w:cs="Arial"/>
          <w:szCs w:val="20"/>
        </w:rPr>
        <w:t>Tumour</w:t>
      </w:r>
      <w:proofErr w:type="spellEnd"/>
      <w:r w:rsidRPr="001D6037">
        <w:rPr>
          <w:rFonts w:cs="Arial"/>
          <w:szCs w:val="20"/>
        </w:rPr>
        <w:t xml:space="preserve"> Pathology. Series 4. Washington, DC: American Registry of Pathology; 2004.</w:t>
      </w:r>
    </w:p>
    <w:p w14:paraId="5C68C4B9" w14:textId="77777777" w:rsidR="0059326A" w:rsidRPr="001D6037" w:rsidRDefault="0059326A" w:rsidP="0059326A">
      <w:pPr>
        <w:pStyle w:val="References"/>
        <w:numPr>
          <w:ilvl w:val="0"/>
          <w:numId w:val="16"/>
        </w:numPr>
        <w:tabs>
          <w:tab w:val="left" w:pos="360"/>
        </w:tabs>
        <w:rPr>
          <w:rFonts w:cs="Arial"/>
          <w:sz w:val="20"/>
        </w:rPr>
      </w:pPr>
      <w:r w:rsidRPr="001D6037">
        <w:rPr>
          <w:rFonts w:cs="Arial"/>
          <w:sz w:val="20"/>
        </w:rPr>
        <w:t xml:space="preserve">Srigley JR, Delahunt B. Uncommon and recently described renal carcinomas. </w:t>
      </w:r>
      <w:r w:rsidRPr="001D6037">
        <w:rPr>
          <w:rFonts w:cs="Arial"/>
          <w:i/>
          <w:sz w:val="20"/>
        </w:rPr>
        <w:t xml:space="preserve">Mod </w:t>
      </w:r>
      <w:proofErr w:type="spellStart"/>
      <w:r w:rsidRPr="001D6037">
        <w:rPr>
          <w:rFonts w:cs="Arial"/>
          <w:i/>
          <w:sz w:val="20"/>
        </w:rPr>
        <w:t>Pathol</w:t>
      </w:r>
      <w:proofErr w:type="spellEnd"/>
      <w:r w:rsidRPr="001D6037">
        <w:rPr>
          <w:rFonts w:cs="Arial"/>
          <w:sz w:val="20"/>
        </w:rPr>
        <w:t>. 2009;22:S2-S23.</w:t>
      </w:r>
    </w:p>
    <w:p w14:paraId="3A4FD309" w14:textId="77777777" w:rsidR="00B04B3B" w:rsidRDefault="0059326A" w:rsidP="00B04B3B">
      <w:pPr>
        <w:numPr>
          <w:ilvl w:val="0"/>
          <w:numId w:val="16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O'Brien MF, Russo P, </w:t>
      </w:r>
      <w:proofErr w:type="spellStart"/>
      <w:r w:rsidRPr="001D6037">
        <w:rPr>
          <w:rFonts w:cs="Arial"/>
          <w:szCs w:val="20"/>
        </w:rPr>
        <w:t>Motzer</w:t>
      </w:r>
      <w:proofErr w:type="spellEnd"/>
      <w:r w:rsidRPr="001D6037">
        <w:rPr>
          <w:rFonts w:cs="Arial"/>
          <w:szCs w:val="20"/>
        </w:rPr>
        <w:t xml:space="preserve"> RJ. Sunitinib therapy in renal cell carcinoma. </w:t>
      </w:r>
      <w:r w:rsidRPr="001D6037">
        <w:rPr>
          <w:rFonts w:cs="Arial"/>
          <w:i/>
          <w:szCs w:val="20"/>
        </w:rPr>
        <w:t>BJU Int</w:t>
      </w:r>
      <w:r w:rsidRPr="001D6037">
        <w:rPr>
          <w:rFonts w:cs="Arial"/>
          <w:szCs w:val="20"/>
        </w:rPr>
        <w:t>. 2008;101:1339-1342.</w:t>
      </w:r>
    </w:p>
    <w:p w14:paraId="235FD457" w14:textId="77777777" w:rsidR="00F23F6D" w:rsidRPr="007878C2" w:rsidRDefault="0059326A" w:rsidP="007878C2">
      <w:pPr>
        <w:numPr>
          <w:ilvl w:val="0"/>
          <w:numId w:val="16"/>
        </w:numPr>
        <w:rPr>
          <w:rFonts w:cs="Arial"/>
          <w:szCs w:val="20"/>
        </w:rPr>
      </w:pPr>
      <w:r w:rsidRPr="007878C2">
        <w:rPr>
          <w:rFonts w:cs="Arial"/>
          <w:szCs w:val="20"/>
        </w:rPr>
        <w:t xml:space="preserve">de Peralta-Venturina M, </w:t>
      </w:r>
      <w:proofErr w:type="spellStart"/>
      <w:r w:rsidRPr="007878C2">
        <w:rPr>
          <w:rFonts w:cs="Arial"/>
          <w:szCs w:val="20"/>
        </w:rPr>
        <w:t>Moch</w:t>
      </w:r>
      <w:proofErr w:type="spellEnd"/>
      <w:r w:rsidRPr="007878C2">
        <w:rPr>
          <w:rFonts w:cs="Arial"/>
          <w:szCs w:val="20"/>
        </w:rPr>
        <w:t xml:space="preserve"> H, Amin M, et al. </w:t>
      </w:r>
      <w:proofErr w:type="spellStart"/>
      <w:r w:rsidRPr="007878C2">
        <w:rPr>
          <w:rFonts w:cs="Arial"/>
          <w:szCs w:val="20"/>
        </w:rPr>
        <w:t>Sarcomatoid</w:t>
      </w:r>
      <w:proofErr w:type="spellEnd"/>
      <w:r w:rsidRPr="007878C2">
        <w:rPr>
          <w:rFonts w:cs="Arial"/>
          <w:szCs w:val="20"/>
        </w:rPr>
        <w:t xml:space="preserve"> differentiation in renal cell carcinoma: a study of 101 cases. </w:t>
      </w:r>
      <w:r w:rsidRPr="007878C2">
        <w:rPr>
          <w:rFonts w:cs="Arial"/>
          <w:i/>
          <w:szCs w:val="20"/>
        </w:rPr>
        <w:t xml:space="preserve">Am J Surg </w:t>
      </w:r>
      <w:proofErr w:type="spellStart"/>
      <w:r w:rsidRPr="007878C2">
        <w:rPr>
          <w:rFonts w:cs="Arial"/>
          <w:i/>
          <w:szCs w:val="20"/>
        </w:rPr>
        <w:t>Pathol</w:t>
      </w:r>
      <w:proofErr w:type="spellEnd"/>
      <w:r w:rsidRPr="007878C2">
        <w:rPr>
          <w:rFonts w:cs="Arial"/>
          <w:szCs w:val="20"/>
        </w:rPr>
        <w:t>. 2001;25:275-278.</w:t>
      </w:r>
    </w:p>
    <w:p w14:paraId="2E61DFCE" w14:textId="77777777" w:rsidR="00FC6B1C" w:rsidRPr="007878C2" w:rsidRDefault="00FC6B1C" w:rsidP="00CF2B10">
      <w:pPr>
        <w:rPr>
          <w:rFonts w:cs="Arial"/>
          <w:szCs w:val="20"/>
        </w:rPr>
      </w:pPr>
    </w:p>
    <w:p w14:paraId="7BD39F46" w14:textId="77777777" w:rsidR="00F23F6D" w:rsidRPr="001D6037" w:rsidRDefault="00F23F6D" w:rsidP="00CF2B10">
      <w:pPr>
        <w:rPr>
          <w:rFonts w:cs="Arial"/>
          <w:b/>
          <w:szCs w:val="20"/>
        </w:rPr>
      </w:pPr>
      <w:r w:rsidRPr="001D6037">
        <w:rPr>
          <w:rFonts w:cs="Arial"/>
          <w:b/>
          <w:szCs w:val="20"/>
        </w:rPr>
        <w:t xml:space="preserve">B.  </w:t>
      </w:r>
      <w:proofErr w:type="spellStart"/>
      <w:r w:rsidRPr="001D6037">
        <w:rPr>
          <w:rFonts w:cs="Arial"/>
          <w:b/>
          <w:szCs w:val="20"/>
        </w:rPr>
        <w:t>Sarcomatoid</w:t>
      </w:r>
      <w:proofErr w:type="spellEnd"/>
      <w:r w:rsidRPr="001D6037">
        <w:rPr>
          <w:rFonts w:cs="Arial"/>
          <w:b/>
          <w:szCs w:val="20"/>
        </w:rPr>
        <w:t xml:space="preserve"> </w:t>
      </w:r>
      <w:r w:rsidR="00666C20" w:rsidRPr="001D6037">
        <w:rPr>
          <w:rFonts w:cs="Arial"/>
          <w:b/>
          <w:szCs w:val="20"/>
        </w:rPr>
        <w:t xml:space="preserve">and Rhabdoid </w:t>
      </w:r>
      <w:r w:rsidRPr="001D6037">
        <w:rPr>
          <w:rFonts w:cs="Arial"/>
          <w:b/>
          <w:szCs w:val="20"/>
        </w:rPr>
        <w:t>Features</w:t>
      </w:r>
    </w:p>
    <w:p w14:paraId="00923E8A" w14:textId="77777777" w:rsidR="00F23F6D" w:rsidRPr="001D6037" w:rsidRDefault="00F23F6D" w:rsidP="00CF2B10">
      <w:pPr>
        <w:rPr>
          <w:rFonts w:cs="Arial"/>
          <w:szCs w:val="20"/>
        </w:rPr>
      </w:pP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carcinoma is not a specific morphogenetic subtype of renal cell carcinoma but is considered as a pattern of dedifferentiation.</w:t>
      </w:r>
      <w:r w:rsidR="00E05435">
        <w:rPr>
          <w:rFonts w:cs="Arial"/>
          <w:szCs w:val="20"/>
          <w:vertAlign w:val="superscript"/>
        </w:rPr>
        <w:t>1,</w:t>
      </w:r>
      <w:r w:rsidR="0059326A">
        <w:rPr>
          <w:rFonts w:cs="Arial"/>
          <w:szCs w:val="20"/>
          <w:vertAlign w:val="superscript"/>
        </w:rPr>
        <w:t>2-4</w:t>
      </w:r>
      <w:r w:rsidRPr="001D6037">
        <w:rPr>
          <w:rFonts w:cs="Arial"/>
          <w:szCs w:val="20"/>
        </w:rPr>
        <w:t xml:space="preserve"> 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change in a renal cell carcinoma is associated with an adverse outcome.</w:t>
      </w:r>
      <w:r w:rsidR="00E7174E" w:rsidRPr="001D6037">
        <w:rPr>
          <w:rFonts w:cs="Arial"/>
          <w:szCs w:val="20"/>
          <w:vertAlign w:val="superscript"/>
        </w:rPr>
        <w:t>1,</w:t>
      </w:r>
      <w:r w:rsidR="0059326A">
        <w:rPr>
          <w:rFonts w:cs="Arial"/>
          <w:szCs w:val="20"/>
          <w:vertAlign w:val="superscript"/>
        </w:rPr>
        <w:t>4</w:t>
      </w:r>
      <w:r w:rsidR="0059326A" w:rsidRPr="001D6037">
        <w:rPr>
          <w:rFonts w:cs="Arial"/>
          <w:szCs w:val="20"/>
          <w:vertAlign w:val="superscript"/>
        </w:rPr>
        <w:t xml:space="preserve"> </w:t>
      </w:r>
      <w:r w:rsidR="0059326A" w:rsidRPr="001D6037">
        <w:rPr>
          <w:rFonts w:cs="Arial"/>
          <w:szCs w:val="20"/>
        </w:rPr>
        <w:t xml:space="preserve">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morphology may be found in </w:t>
      </w:r>
      <w:r w:rsidR="00484A2A" w:rsidRPr="001D6037">
        <w:rPr>
          <w:rFonts w:cs="Arial"/>
          <w:szCs w:val="20"/>
        </w:rPr>
        <w:t xml:space="preserve">any histologic subtypes of </w:t>
      </w:r>
      <w:r w:rsidRPr="001D6037">
        <w:rPr>
          <w:rFonts w:cs="Arial"/>
          <w:szCs w:val="20"/>
        </w:rPr>
        <w:t>renal cell carcinomas</w:t>
      </w:r>
      <w:r w:rsidR="00484A2A" w:rsidRPr="001D6037">
        <w:rPr>
          <w:rFonts w:cs="Arial"/>
          <w:szCs w:val="20"/>
        </w:rPr>
        <w:t xml:space="preserve">, including </w:t>
      </w:r>
      <w:r w:rsidRPr="001D6037">
        <w:rPr>
          <w:rFonts w:cs="Arial"/>
          <w:szCs w:val="20"/>
        </w:rPr>
        <w:t>clear cell, papillary, chromophobe, collecting duct, and</w:t>
      </w:r>
      <w:r w:rsidR="00484A2A" w:rsidRPr="001D6037">
        <w:rPr>
          <w:rFonts w:cs="Arial"/>
          <w:szCs w:val="20"/>
        </w:rPr>
        <w:t xml:space="preserve"> other </w:t>
      </w:r>
      <w:r w:rsidR="00D32016" w:rsidRPr="001D6037">
        <w:rPr>
          <w:rFonts w:cs="Arial"/>
          <w:szCs w:val="20"/>
        </w:rPr>
        <w:t xml:space="preserve">rare and </w:t>
      </w:r>
      <w:r w:rsidRPr="001D6037">
        <w:rPr>
          <w:rFonts w:cs="Arial"/>
          <w:szCs w:val="20"/>
        </w:rPr>
        <w:t>unclassified subtypes.</w:t>
      </w:r>
      <w:r w:rsidR="00E7174E" w:rsidRPr="001D6037">
        <w:rPr>
          <w:rFonts w:cs="Arial"/>
          <w:szCs w:val="20"/>
          <w:vertAlign w:val="superscript"/>
        </w:rPr>
        <w:t>1,</w:t>
      </w:r>
      <w:r w:rsidR="0059326A">
        <w:rPr>
          <w:rFonts w:cs="Arial"/>
          <w:szCs w:val="20"/>
          <w:vertAlign w:val="superscript"/>
        </w:rPr>
        <w:t>2-4</w:t>
      </w:r>
      <w:r w:rsidRPr="001D6037">
        <w:rPr>
          <w:rFonts w:cs="Arial"/>
          <w:szCs w:val="20"/>
        </w:rPr>
        <w:t xml:space="preserve">  When the </w:t>
      </w:r>
      <w:r w:rsidRPr="001D6037">
        <w:rPr>
          <w:rFonts w:cs="Arial"/>
          <w:szCs w:val="20"/>
        </w:rPr>
        <w:lastRenderedPageBreak/>
        <w:t xml:space="preserve">background carcinoma subtype is recognized, it should be specified under histologic type (see Note A). Pure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carcinoma or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carcinoma associated with epithelial elements that do not conform to usual renal carcinoma cell types should be considered as unclassified renal cell carcinoma. </w:t>
      </w:r>
      <w:proofErr w:type="spellStart"/>
      <w:r w:rsidR="00D32016" w:rsidRPr="001D6037">
        <w:rPr>
          <w:rFonts w:cs="Arial"/>
          <w:szCs w:val="20"/>
        </w:rPr>
        <w:t>Sarcomatoid</w:t>
      </w:r>
      <w:proofErr w:type="spellEnd"/>
      <w:r w:rsidR="00D32016" w:rsidRPr="001D6037">
        <w:rPr>
          <w:rFonts w:cs="Arial"/>
          <w:szCs w:val="20"/>
        </w:rPr>
        <w:t xml:space="preserve"> morphology is also incorporated into the WHO/ISUP grading system</w:t>
      </w:r>
      <w:r w:rsidR="00484A2A" w:rsidRPr="001D6037">
        <w:rPr>
          <w:rFonts w:cs="Arial"/>
          <w:szCs w:val="20"/>
        </w:rPr>
        <w:t xml:space="preserve"> as grade 4</w:t>
      </w:r>
      <w:r w:rsidR="00D32016" w:rsidRPr="001D6037">
        <w:rPr>
          <w:rFonts w:cs="Arial"/>
          <w:szCs w:val="20"/>
        </w:rPr>
        <w:t>.</w:t>
      </w:r>
    </w:p>
    <w:p w14:paraId="0575DC39" w14:textId="77777777" w:rsidR="00F23F6D" w:rsidRPr="001D6037" w:rsidRDefault="00F23F6D" w:rsidP="00CF2B10">
      <w:pPr>
        <w:rPr>
          <w:rFonts w:cs="Arial"/>
          <w:szCs w:val="20"/>
        </w:rPr>
      </w:pPr>
    </w:p>
    <w:p w14:paraId="158E3101" w14:textId="77777777" w:rsidR="00F23F6D" w:rsidRPr="001D6037" w:rsidRDefault="00F23F6D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There is some indication that the percentage of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component in a renal cell carcinoma has prognostic importance.</w:t>
      </w:r>
      <w:r w:rsidR="0059326A">
        <w:rPr>
          <w:rFonts w:cs="Arial"/>
          <w:szCs w:val="20"/>
          <w:vertAlign w:val="superscript"/>
        </w:rPr>
        <w:t>2</w:t>
      </w:r>
      <w:r w:rsidR="00E7174E" w:rsidRPr="001D6037">
        <w:rPr>
          <w:rFonts w:cs="Arial"/>
          <w:szCs w:val="20"/>
          <w:vertAlign w:val="superscript"/>
        </w:rPr>
        <w:t>,</w:t>
      </w:r>
      <w:r w:rsidR="0059326A">
        <w:rPr>
          <w:rFonts w:cs="Arial"/>
          <w:szCs w:val="20"/>
          <w:vertAlign w:val="superscript"/>
        </w:rPr>
        <w:t>4</w:t>
      </w:r>
      <w:r w:rsidR="0059326A" w:rsidRPr="001D6037">
        <w:rPr>
          <w:rFonts w:cs="Arial"/>
          <w:szCs w:val="20"/>
        </w:rPr>
        <w:t xml:space="preserve"> </w:t>
      </w:r>
    </w:p>
    <w:p w14:paraId="0AFABE7A" w14:textId="77777777" w:rsidR="00F23F6D" w:rsidRPr="001D6037" w:rsidRDefault="00F23F6D" w:rsidP="00CF2B10">
      <w:pPr>
        <w:rPr>
          <w:rFonts w:cs="Arial"/>
          <w:b/>
          <w:szCs w:val="20"/>
        </w:rPr>
      </w:pPr>
    </w:p>
    <w:p w14:paraId="506A10FD" w14:textId="77777777" w:rsidR="00A269F7" w:rsidRDefault="00A269F7" w:rsidP="00CF2B10">
      <w:pPr>
        <w:rPr>
          <w:rFonts w:cs="Arial"/>
          <w:szCs w:val="20"/>
          <w:vertAlign w:val="superscript"/>
        </w:rPr>
      </w:pPr>
      <w:r w:rsidRPr="001D6037">
        <w:rPr>
          <w:rFonts w:cs="Arial"/>
          <w:szCs w:val="20"/>
        </w:rPr>
        <w:t xml:space="preserve">Rhabdoid features, like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="00622F56" w:rsidRPr="001D6037">
        <w:rPr>
          <w:rFonts w:cs="Arial"/>
          <w:szCs w:val="20"/>
        </w:rPr>
        <w:t>,</w:t>
      </w:r>
      <w:r w:rsidRPr="001D6037">
        <w:rPr>
          <w:rFonts w:cs="Arial"/>
          <w:szCs w:val="20"/>
        </w:rPr>
        <w:t xml:space="preserve"> are a characteristic of high-grade disease. Rhabdoid cells have abundant eosinophilic cytoplasm with an eccentric nucleus </w:t>
      </w:r>
      <w:r w:rsidR="00622F56" w:rsidRPr="001D6037">
        <w:rPr>
          <w:rFonts w:cs="Arial"/>
          <w:szCs w:val="20"/>
        </w:rPr>
        <w:t>often</w:t>
      </w:r>
      <w:r w:rsidRPr="001D6037">
        <w:rPr>
          <w:rFonts w:cs="Arial"/>
          <w:szCs w:val="20"/>
        </w:rPr>
        <w:t xml:space="preserve"> with a prominent nucleolus.</w:t>
      </w:r>
      <w:r w:rsidR="0059326A">
        <w:rPr>
          <w:rFonts w:cs="Arial"/>
          <w:szCs w:val="20"/>
          <w:vertAlign w:val="superscript"/>
        </w:rPr>
        <w:t>4-7</w:t>
      </w:r>
      <w:r w:rsidR="00DA6B5F" w:rsidRPr="001D6037">
        <w:rPr>
          <w:rFonts w:cs="Arial"/>
          <w:szCs w:val="20"/>
        </w:rPr>
        <w:t xml:space="preserve"> </w:t>
      </w:r>
      <w:r w:rsidRPr="001D6037">
        <w:rPr>
          <w:rFonts w:cs="Arial"/>
          <w:szCs w:val="20"/>
        </w:rPr>
        <w:t xml:space="preserve">Rhabdoid changes </w:t>
      </w:r>
      <w:r w:rsidR="00D32016" w:rsidRPr="001D6037">
        <w:rPr>
          <w:rFonts w:cs="Arial"/>
          <w:szCs w:val="20"/>
        </w:rPr>
        <w:t xml:space="preserve">are </w:t>
      </w:r>
      <w:r w:rsidRPr="001D6037">
        <w:rPr>
          <w:rFonts w:cs="Arial"/>
          <w:szCs w:val="20"/>
        </w:rPr>
        <w:t>associated with a</w:t>
      </w:r>
      <w:r w:rsidR="00622F56" w:rsidRPr="001D6037">
        <w:rPr>
          <w:rFonts w:cs="Arial"/>
          <w:szCs w:val="20"/>
        </w:rPr>
        <w:t>n</w:t>
      </w:r>
      <w:r w:rsidRPr="001D6037">
        <w:rPr>
          <w:rFonts w:cs="Arial"/>
          <w:szCs w:val="20"/>
        </w:rPr>
        <w:t xml:space="preserve"> adverse outcome and in cases with rhabdo</w:t>
      </w:r>
      <w:r w:rsidR="00622F56" w:rsidRPr="001D6037">
        <w:rPr>
          <w:rFonts w:cs="Arial"/>
          <w:szCs w:val="20"/>
        </w:rPr>
        <w:t>id</w:t>
      </w:r>
      <w:r w:rsidRPr="001D6037">
        <w:rPr>
          <w:rFonts w:cs="Arial"/>
          <w:szCs w:val="20"/>
        </w:rPr>
        <w:t xml:space="preserve"> morphology, about 25% of </w:t>
      </w:r>
      <w:r w:rsidR="007B7122">
        <w:rPr>
          <w:rFonts w:cs="Arial"/>
          <w:szCs w:val="20"/>
        </w:rPr>
        <w:t>them</w:t>
      </w:r>
      <w:r w:rsidR="00622F56" w:rsidRPr="001D6037">
        <w:rPr>
          <w:rFonts w:cs="Arial"/>
          <w:szCs w:val="20"/>
        </w:rPr>
        <w:t xml:space="preserve"> also show </w:t>
      </w:r>
      <w:proofErr w:type="spellStart"/>
      <w:r w:rsidR="00622F56" w:rsidRPr="001D6037">
        <w:rPr>
          <w:rFonts w:cs="Arial"/>
          <w:szCs w:val="20"/>
        </w:rPr>
        <w:t>sarcomatoid</w:t>
      </w:r>
      <w:proofErr w:type="spellEnd"/>
      <w:r w:rsidR="00622F56" w:rsidRPr="001D6037">
        <w:rPr>
          <w:rFonts w:cs="Arial"/>
          <w:szCs w:val="20"/>
        </w:rPr>
        <w:t xml:space="preserve"> features)</w:t>
      </w:r>
      <w:r w:rsidRPr="001D6037">
        <w:rPr>
          <w:rFonts w:cs="Arial"/>
          <w:szCs w:val="20"/>
        </w:rPr>
        <w:t>.</w:t>
      </w:r>
      <w:r w:rsidR="00E7174E" w:rsidRPr="001D6037">
        <w:rPr>
          <w:rFonts w:cs="Arial"/>
          <w:szCs w:val="20"/>
          <w:vertAlign w:val="superscript"/>
        </w:rPr>
        <w:t>1</w:t>
      </w:r>
      <w:r w:rsidRPr="001D6037">
        <w:rPr>
          <w:rFonts w:cs="Arial"/>
          <w:szCs w:val="20"/>
        </w:rPr>
        <w:t xml:space="preserve"> Rhabdo</w:t>
      </w:r>
      <w:r w:rsidR="00622F56" w:rsidRPr="001D6037">
        <w:rPr>
          <w:rFonts w:cs="Arial"/>
          <w:szCs w:val="20"/>
        </w:rPr>
        <w:t>id</w:t>
      </w:r>
      <w:r w:rsidRPr="001D6037">
        <w:rPr>
          <w:rFonts w:cs="Arial"/>
          <w:szCs w:val="20"/>
        </w:rPr>
        <w:t xml:space="preserve"> morphology is an important component of th</w:t>
      </w:r>
      <w:r w:rsidR="00C75600">
        <w:rPr>
          <w:rFonts w:cs="Arial"/>
          <w:szCs w:val="20"/>
        </w:rPr>
        <w:t>e new WHO/ISUP grading system (g</w:t>
      </w:r>
      <w:r w:rsidRPr="001D6037">
        <w:rPr>
          <w:rFonts w:cs="Arial"/>
          <w:szCs w:val="20"/>
        </w:rPr>
        <w:t>rade 4).</w:t>
      </w:r>
      <w:r w:rsidR="0059326A">
        <w:rPr>
          <w:rFonts w:cs="Arial"/>
          <w:szCs w:val="20"/>
          <w:vertAlign w:val="superscript"/>
        </w:rPr>
        <w:t>4</w:t>
      </w:r>
      <w:r w:rsidR="0059326A" w:rsidRPr="001D6037">
        <w:rPr>
          <w:rFonts w:cs="Arial"/>
          <w:szCs w:val="20"/>
        </w:rPr>
        <w:t xml:space="preserve"> </w:t>
      </w:r>
      <w:r w:rsidRPr="001D6037">
        <w:rPr>
          <w:rFonts w:cs="Arial"/>
          <w:szCs w:val="20"/>
        </w:rPr>
        <w:t xml:space="preserve">No solid evidence exists on the prognostic significance of </w:t>
      </w:r>
      <w:r w:rsidR="00622F56" w:rsidRPr="001D6037">
        <w:rPr>
          <w:rFonts w:cs="Arial"/>
          <w:szCs w:val="20"/>
        </w:rPr>
        <w:t xml:space="preserve">the extent of </w:t>
      </w:r>
      <w:r w:rsidRPr="001D6037">
        <w:rPr>
          <w:rFonts w:cs="Arial"/>
          <w:szCs w:val="20"/>
        </w:rPr>
        <w:t>rhabdoid morphology.</w:t>
      </w:r>
      <w:r w:rsidR="00E7174E" w:rsidRPr="001D6037">
        <w:rPr>
          <w:rFonts w:cs="Arial"/>
          <w:szCs w:val="20"/>
          <w:vertAlign w:val="superscript"/>
        </w:rPr>
        <w:t>1</w:t>
      </w:r>
    </w:p>
    <w:p w14:paraId="101A8E90" w14:textId="77777777" w:rsidR="0059326A" w:rsidRDefault="0059326A" w:rsidP="00CF2B10">
      <w:pPr>
        <w:rPr>
          <w:rFonts w:cs="Arial"/>
          <w:szCs w:val="20"/>
          <w:vertAlign w:val="superscript"/>
        </w:rPr>
      </w:pPr>
    </w:p>
    <w:p w14:paraId="65DBEF65" w14:textId="77777777" w:rsidR="0059326A" w:rsidRPr="0059326A" w:rsidRDefault="0059326A" w:rsidP="0059326A">
      <w:pPr>
        <w:pStyle w:val="References"/>
        <w:ind w:left="450" w:hanging="450"/>
        <w:rPr>
          <w:rFonts w:cs="Arial"/>
          <w:bCs/>
          <w:sz w:val="20"/>
        </w:rPr>
      </w:pPr>
      <w:r w:rsidRPr="0038634C">
        <w:rPr>
          <w:rFonts w:cs="Arial"/>
          <w:bCs/>
          <w:sz w:val="20"/>
        </w:rPr>
        <w:t>References</w:t>
      </w:r>
    </w:p>
    <w:p w14:paraId="417BE1AA" w14:textId="77777777" w:rsidR="0059326A" w:rsidRDefault="0059326A" w:rsidP="0059326A">
      <w:pPr>
        <w:pStyle w:val="References"/>
        <w:numPr>
          <w:ilvl w:val="0"/>
          <w:numId w:val="25"/>
        </w:numPr>
        <w:tabs>
          <w:tab w:val="left" w:pos="360"/>
        </w:tabs>
        <w:rPr>
          <w:rFonts w:cs="Arial"/>
          <w:sz w:val="20"/>
        </w:rPr>
      </w:pPr>
      <w:r w:rsidRPr="001D6037">
        <w:rPr>
          <w:rFonts w:cs="Arial"/>
          <w:sz w:val="20"/>
        </w:rPr>
        <w:t xml:space="preserve">Humphrey PA, </w:t>
      </w:r>
      <w:proofErr w:type="spellStart"/>
      <w:r w:rsidRPr="001D6037">
        <w:rPr>
          <w:rFonts w:cs="Arial"/>
          <w:sz w:val="20"/>
        </w:rPr>
        <w:t>Moch</w:t>
      </w:r>
      <w:proofErr w:type="spellEnd"/>
      <w:r w:rsidRPr="001D6037">
        <w:rPr>
          <w:rFonts w:cs="Arial"/>
          <w:sz w:val="20"/>
        </w:rPr>
        <w:t xml:space="preserve"> H, Reuter VE, </w:t>
      </w:r>
      <w:proofErr w:type="spellStart"/>
      <w:r w:rsidRPr="001D6037">
        <w:rPr>
          <w:rFonts w:cs="Arial"/>
          <w:sz w:val="20"/>
        </w:rPr>
        <w:t>Ulbright</w:t>
      </w:r>
      <w:proofErr w:type="spellEnd"/>
      <w:r w:rsidRPr="001D6037">
        <w:rPr>
          <w:rFonts w:cs="Arial"/>
          <w:sz w:val="20"/>
        </w:rPr>
        <w:t xml:space="preserve"> TM, eds. </w:t>
      </w:r>
      <w:r w:rsidRPr="001D6037">
        <w:rPr>
          <w:rFonts w:cs="Arial"/>
          <w:i/>
          <w:sz w:val="20"/>
        </w:rPr>
        <w:t xml:space="preserve">World Health Organization (WHO) Classification of </w:t>
      </w:r>
      <w:proofErr w:type="spellStart"/>
      <w:r w:rsidRPr="001D6037">
        <w:rPr>
          <w:rFonts w:cs="Arial"/>
          <w:i/>
          <w:sz w:val="20"/>
        </w:rPr>
        <w:t>Tumours</w:t>
      </w:r>
      <w:proofErr w:type="spellEnd"/>
      <w:r w:rsidRPr="001D6037">
        <w:rPr>
          <w:rFonts w:cs="Arial"/>
          <w:i/>
          <w:sz w:val="20"/>
        </w:rPr>
        <w:t>. Pathology and Genetics of the Urinary System and Male Genital Organs</w:t>
      </w:r>
      <w:r w:rsidRPr="001D6037">
        <w:rPr>
          <w:rFonts w:cs="Arial"/>
          <w:sz w:val="20"/>
        </w:rPr>
        <w:t>. Geneva, Switzerland: WHO Press; 2016.</w:t>
      </w:r>
    </w:p>
    <w:p w14:paraId="488D06C8" w14:textId="77777777" w:rsidR="0059326A" w:rsidRPr="001D6037" w:rsidRDefault="0059326A" w:rsidP="0059326A">
      <w:pPr>
        <w:numPr>
          <w:ilvl w:val="0"/>
          <w:numId w:val="25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de Peralta-Venturina M, </w:t>
      </w:r>
      <w:proofErr w:type="spellStart"/>
      <w:r w:rsidRPr="001D6037">
        <w:rPr>
          <w:rFonts w:cs="Arial"/>
          <w:szCs w:val="20"/>
        </w:rPr>
        <w:t>Moch</w:t>
      </w:r>
      <w:proofErr w:type="spellEnd"/>
      <w:r w:rsidRPr="001D6037">
        <w:rPr>
          <w:rFonts w:cs="Arial"/>
          <w:szCs w:val="20"/>
        </w:rPr>
        <w:t xml:space="preserve"> H, Amin M, et al.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differentiation in renal cell carcinoma: a study of 101 cases. </w:t>
      </w:r>
      <w:r w:rsidRPr="001D6037">
        <w:rPr>
          <w:rFonts w:cs="Arial"/>
          <w:i/>
          <w:szCs w:val="20"/>
        </w:rPr>
        <w:t xml:space="preserve">Am J Surg </w:t>
      </w:r>
      <w:proofErr w:type="spellStart"/>
      <w:r w:rsidRPr="001D6037">
        <w:rPr>
          <w:rFonts w:cs="Arial"/>
          <w:i/>
          <w:szCs w:val="20"/>
        </w:rPr>
        <w:t>Pathol</w:t>
      </w:r>
      <w:proofErr w:type="spellEnd"/>
      <w:r w:rsidRPr="001D6037">
        <w:rPr>
          <w:rFonts w:cs="Arial"/>
          <w:szCs w:val="20"/>
        </w:rPr>
        <w:t>. 2001;25:275-278.</w:t>
      </w:r>
    </w:p>
    <w:p w14:paraId="654A0032" w14:textId="77777777" w:rsidR="0059326A" w:rsidRPr="001D6037" w:rsidRDefault="0059326A" w:rsidP="0059326A">
      <w:pPr>
        <w:pStyle w:val="References"/>
        <w:numPr>
          <w:ilvl w:val="0"/>
          <w:numId w:val="25"/>
        </w:numPr>
        <w:tabs>
          <w:tab w:val="left" w:pos="360"/>
        </w:tabs>
        <w:rPr>
          <w:rFonts w:cs="Arial"/>
          <w:sz w:val="20"/>
        </w:rPr>
      </w:pPr>
      <w:proofErr w:type="spellStart"/>
      <w:r w:rsidRPr="001D6037">
        <w:rPr>
          <w:rFonts w:cs="Arial"/>
          <w:sz w:val="20"/>
        </w:rPr>
        <w:t>Cheville</w:t>
      </w:r>
      <w:proofErr w:type="spellEnd"/>
      <w:r w:rsidRPr="001D6037">
        <w:rPr>
          <w:rFonts w:cs="Arial"/>
          <w:sz w:val="20"/>
        </w:rPr>
        <w:t xml:space="preserve"> JC, Lohse CM, </w:t>
      </w:r>
      <w:proofErr w:type="spellStart"/>
      <w:r w:rsidRPr="001D6037">
        <w:rPr>
          <w:rFonts w:cs="Arial"/>
          <w:sz w:val="20"/>
        </w:rPr>
        <w:t>Zincke</w:t>
      </w:r>
      <w:proofErr w:type="spellEnd"/>
      <w:r w:rsidRPr="001D6037">
        <w:rPr>
          <w:rFonts w:cs="Arial"/>
          <w:sz w:val="20"/>
        </w:rPr>
        <w:t xml:space="preserve"> H, et al. </w:t>
      </w:r>
      <w:proofErr w:type="spellStart"/>
      <w:r w:rsidRPr="001D6037">
        <w:rPr>
          <w:rFonts w:cs="Arial"/>
          <w:sz w:val="20"/>
        </w:rPr>
        <w:t>Sarcomatoid</w:t>
      </w:r>
      <w:proofErr w:type="spellEnd"/>
      <w:r w:rsidRPr="001D6037">
        <w:rPr>
          <w:rFonts w:cs="Arial"/>
          <w:sz w:val="20"/>
        </w:rPr>
        <w:t xml:space="preserve"> renal cell carcinoma: an examination of underlying histologic subtype and an analysis of associations with patient outcome. </w:t>
      </w:r>
      <w:r w:rsidRPr="001D6037">
        <w:rPr>
          <w:rFonts w:cs="Arial"/>
          <w:i/>
          <w:sz w:val="20"/>
        </w:rPr>
        <w:t xml:space="preserve">Am J Surg </w:t>
      </w:r>
      <w:proofErr w:type="spellStart"/>
      <w:r w:rsidRPr="001D6037">
        <w:rPr>
          <w:rFonts w:cs="Arial"/>
          <w:i/>
          <w:sz w:val="20"/>
        </w:rPr>
        <w:t>Pathol</w:t>
      </w:r>
      <w:proofErr w:type="spellEnd"/>
      <w:r w:rsidRPr="001D6037">
        <w:rPr>
          <w:rFonts w:cs="Arial"/>
          <w:i/>
          <w:sz w:val="20"/>
        </w:rPr>
        <w:t>.</w:t>
      </w:r>
      <w:r w:rsidRPr="001D6037">
        <w:rPr>
          <w:rFonts w:cs="Arial"/>
          <w:sz w:val="20"/>
        </w:rPr>
        <w:t xml:space="preserve"> 2004;28:435-441.</w:t>
      </w:r>
    </w:p>
    <w:p w14:paraId="62F65A53" w14:textId="77777777" w:rsidR="0059326A" w:rsidRDefault="0059326A" w:rsidP="0059326A">
      <w:pPr>
        <w:numPr>
          <w:ilvl w:val="0"/>
          <w:numId w:val="25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Delahunt B, </w:t>
      </w:r>
      <w:proofErr w:type="spellStart"/>
      <w:r w:rsidRPr="001D6037">
        <w:rPr>
          <w:rFonts w:cs="Arial"/>
          <w:szCs w:val="20"/>
        </w:rPr>
        <w:t>Cheville</w:t>
      </w:r>
      <w:proofErr w:type="spellEnd"/>
      <w:r w:rsidRPr="001D6037">
        <w:rPr>
          <w:rFonts w:cs="Arial"/>
          <w:szCs w:val="20"/>
        </w:rPr>
        <w:t xml:space="preserve"> JC, </w:t>
      </w:r>
      <w:proofErr w:type="spellStart"/>
      <w:r w:rsidRPr="001D6037">
        <w:rPr>
          <w:rFonts w:cs="Arial"/>
          <w:szCs w:val="20"/>
        </w:rPr>
        <w:t>Martignoni</w:t>
      </w:r>
      <w:proofErr w:type="spellEnd"/>
      <w:r w:rsidRPr="001D6037">
        <w:rPr>
          <w:rFonts w:cs="Arial"/>
          <w:szCs w:val="20"/>
        </w:rPr>
        <w:t xml:space="preserve"> G, et al. The International Society of Urological Pathology (ISUP) grading system for renal cell carcinoma and oth</w:t>
      </w:r>
      <w:r>
        <w:rPr>
          <w:rFonts w:cs="Arial"/>
          <w:szCs w:val="20"/>
        </w:rPr>
        <w:t xml:space="preserve">er prognostic parameters. </w:t>
      </w:r>
      <w:r w:rsidRPr="001D6037">
        <w:rPr>
          <w:rFonts w:cs="Arial"/>
          <w:i/>
          <w:szCs w:val="20"/>
        </w:rPr>
        <w:t xml:space="preserve">Am J Surg </w:t>
      </w:r>
      <w:proofErr w:type="spellStart"/>
      <w:r w:rsidRPr="001D6037">
        <w:rPr>
          <w:rFonts w:cs="Arial"/>
          <w:i/>
          <w:szCs w:val="20"/>
        </w:rPr>
        <w:t>Pathol</w:t>
      </w:r>
      <w:proofErr w:type="spellEnd"/>
      <w:r w:rsidRPr="001D6037">
        <w:rPr>
          <w:rFonts w:cs="Arial"/>
          <w:i/>
          <w:szCs w:val="20"/>
        </w:rPr>
        <w:t>.</w:t>
      </w:r>
      <w:r>
        <w:rPr>
          <w:rFonts w:cs="Arial"/>
          <w:szCs w:val="20"/>
        </w:rPr>
        <w:t xml:space="preserve"> 2013;</w:t>
      </w:r>
      <w:r w:rsidRPr="001D6037">
        <w:rPr>
          <w:rFonts w:cs="Arial"/>
          <w:szCs w:val="20"/>
        </w:rPr>
        <w:t>37:1490-1504.</w:t>
      </w:r>
    </w:p>
    <w:p w14:paraId="1FF40C07" w14:textId="77777777" w:rsidR="0059326A" w:rsidRPr="001D6037" w:rsidRDefault="0059326A" w:rsidP="0059326A">
      <w:pPr>
        <w:pStyle w:val="References"/>
        <w:numPr>
          <w:ilvl w:val="0"/>
          <w:numId w:val="25"/>
        </w:numPr>
        <w:tabs>
          <w:tab w:val="left" w:pos="360"/>
        </w:tabs>
        <w:rPr>
          <w:rFonts w:cs="Arial"/>
          <w:sz w:val="20"/>
        </w:rPr>
      </w:pPr>
      <w:proofErr w:type="spellStart"/>
      <w:r w:rsidRPr="001D6037">
        <w:rPr>
          <w:rFonts w:cs="Arial"/>
          <w:sz w:val="20"/>
        </w:rPr>
        <w:t>Kuroiwa</w:t>
      </w:r>
      <w:proofErr w:type="spellEnd"/>
      <w:r w:rsidRPr="001D6037">
        <w:rPr>
          <w:rFonts w:cs="Arial"/>
          <w:sz w:val="20"/>
        </w:rPr>
        <w:t xml:space="preserve"> K, Kinoshita Y, </w:t>
      </w:r>
      <w:proofErr w:type="spellStart"/>
      <w:r w:rsidRPr="001D6037">
        <w:rPr>
          <w:rFonts w:cs="Arial"/>
          <w:sz w:val="20"/>
        </w:rPr>
        <w:t>Shiratsuchi</w:t>
      </w:r>
      <w:proofErr w:type="spellEnd"/>
      <w:r w:rsidRPr="001D6037">
        <w:rPr>
          <w:rFonts w:cs="Arial"/>
          <w:sz w:val="20"/>
        </w:rPr>
        <w:t xml:space="preserve"> H</w:t>
      </w:r>
      <w:r>
        <w:rPr>
          <w:rFonts w:cs="Arial"/>
          <w:sz w:val="20"/>
        </w:rPr>
        <w:t>,</w:t>
      </w:r>
      <w:r w:rsidRPr="001D6037">
        <w:rPr>
          <w:rFonts w:cs="Arial"/>
          <w:sz w:val="20"/>
        </w:rPr>
        <w:t xml:space="preserve"> et al. Renal cell carcinoma with rhabdoid features: an aggressive neoplasm. </w:t>
      </w:r>
      <w:r w:rsidRPr="001D6037">
        <w:rPr>
          <w:rFonts w:cs="Arial"/>
          <w:i/>
          <w:sz w:val="20"/>
        </w:rPr>
        <w:t>Histopathology.</w:t>
      </w:r>
      <w:r>
        <w:rPr>
          <w:rFonts w:cs="Arial"/>
          <w:sz w:val="20"/>
        </w:rPr>
        <w:t xml:space="preserve"> 2002;41:</w:t>
      </w:r>
      <w:r w:rsidRPr="001D6037">
        <w:rPr>
          <w:rFonts w:cs="Arial"/>
          <w:sz w:val="20"/>
        </w:rPr>
        <w:t>538-548.</w:t>
      </w:r>
    </w:p>
    <w:p w14:paraId="707E3544" w14:textId="77777777" w:rsidR="0059326A" w:rsidRPr="001D6037" w:rsidRDefault="0059326A" w:rsidP="0059326A">
      <w:pPr>
        <w:numPr>
          <w:ilvl w:val="0"/>
          <w:numId w:val="25"/>
        </w:numPr>
        <w:rPr>
          <w:rFonts w:cs="Arial"/>
          <w:szCs w:val="20"/>
        </w:rPr>
      </w:pPr>
      <w:proofErr w:type="spellStart"/>
      <w:r w:rsidRPr="001D6037">
        <w:rPr>
          <w:rFonts w:cs="Arial"/>
          <w:szCs w:val="20"/>
        </w:rPr>
        <w:t>Gokden</w:t>
      </w:r>
      <w:proofErr w:type="spellEnd"/>
      <w:r w:rsidRPr="001D6037">
        <w:rPr>
          <w:rFonts w:cs="Arial"/>
          <w:szCs w:val="20"/>
        </w:rPr>
        <w:t xml:space="preserve"> N, Nappi O, Swanson PE</w:t>
      </w:r>
      <w:r>
        <w:rPr>
          <w:rFonts w:cs="Arial"/>
          <w:szCs w:val="20"/>
        </w:rPr>
        <w:t>,</w:t>
      </w:r>
      <w:r w:rsidRPr="001D6037">
        <w:rPr>
          <w:rFonts w:cs="Arial"/>
          <w:szCs w:val="20"/>
        </w:rPr>
        <w:t xml:space="preserve"> et al. Renal cell carcinoma with rhabdoid features. </w:t>
      </w:r>
      <w:r w:rsidRPr="001D6037">
        <w:rPr>
          <w:rFonts w:cs="Arial"/>
          <w:i/>
          <w:szCs w:val="20"/>
        </w:rPr>
        <w:t xml:space="preserve">Am J Surg </w:t>
      </w:r>
      <w:proofErr w:type="spellStart"/>
      <w:r w:rsidRPr="001D6037">
        <w:rPr>
          <w:rFonts w:cs="Arial"/>
          <w:i/>
          <w:szCs w:val="20"/>
        </w:rPr>
        <w:t>Pathol</w:t>
      </w:r>
      <w:proofErr w:type="spellEnd"/>
      <w:r>
        <w:rPr>
          <w:rFonts w:cs="Arial"/>
          <w:i/>
          <w:szCs w:val="20"/>
        </w:rPr>
        <w:t>.</w:t>
      </w:r>
      <w:r>
        <w:rPr>
          <w:rFonts w:cs="Arial"/>
          <w:szCs w:val="20"/>
        </w:rPr>
        <w:t xml:space="preserve"> 2000;24:</w:t>
      </w:r>
      <w:r w:rsidRPr="001D6037">
        <w:rPr>
          <w:rFonts w:cs="Arial"/>
          <w:szCs w:val="20"/>
        </w:rPr>
        <w:t>1329-1338.</w:t>
      </w:r>
    </w:p>
    <w:p w14:paraId="34CE71E8" w14:textId="77777777" w:rsidR="00FC6B1C" w:rsidRPr="007878C2" w:rsidRDefault="0059326A" w:rsidP="007878C2">
      <w:pPr>
        <w:numPr>
          <w:ilvl w:val="0"/>
          <w:numId w:val="25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Leroy X, </w:t>
      </w:r>
      <w:proofErr w:type="spellStart"/>
      <w:r w:rsidRPr="001D6037">
        <w:rPr>
          <w:rFonts w:cs="Arial"/>
          <w:szCs w:val="20"/>
        </w:rPr>
        <w:t>Zini</w:t>
      </w:r>
      <w:proofErr w:type="spellEnd"/>
      <w:r w:rsidRPr="001D6037">
        <w:rPr>
          <w:rFonts w:cs="Arial"/>
          <w:szCs w:val="20"/>
        </w:rPr>
        <w:t xml:space="preserve"> L, </w:t>
      </w:r>
      <w:proofErr w:type="spellStart"/>
      <w:r w:rsidRPr="001D6037">
        <w:rPr>
          <w:rFonts w:cs="Arial"/>
          <w:szCs w:val="20"/>
        </w:rPr>
        <w:t>Buob</w:t>
      </w:r>
      <w:proofErr w:type="spellEnd"/>
      <w:r w:rsidRPr="001D6037">
        <w:rPr>
          <w:rFonts w:cs="Arial"/>
          <w:szCs w:val="20"/>
        </w:rPr>
        <w:t xml:space="preserve"> D</w:t>
      </w:r>
      <w:r>
        <w:rPr>
          <w:rFonts w:cs="Arial"/>
          <w:szCs w:val="20"/>
        </w:rPr>
        <w:t>,</w:t>
      </w:r>
      <w:r w:rsidRPr="001D6037">
        <w:rPr>
          <w:rFonts w:cs="Arial"/>
          <w:szCs w:val="20"/>
        </w:rPr>
        <w:t xml:space="preserve"> et al. Renal cell carcinoma with rhabdoid features. </w:t>
      </w:r>
      <w:r>
        <w:rPr>
          <w:rFonts w:cs="Arial"/>
          <w:i/>
          <w:szCs w:val="20"/>
        </w:rPr>
        <w:t xml:space="preserve">Arch </w:t>
      </w:r>
      <w:proofErr w:type="spellStart"/>
      <w:r>
        <w:rPr>
          <w:rFonts w:cs="Arial"/>
          <w:i/>
          <w:szCs w:val="20"/>
        </w:rPr>
        <w:t>Pathol</w:t>
      </w:r>
      <w:proofErr w:type="spellEnd"/>
      <w:r>
        <w:rPr>
          <w:rFonts w:cs="Arial"/>
          <w:i/>
          <w:szCs w:val="20"/>
        </w:rPr>
        <w:t xml:space="preserve"> Lab Med.</w:t>
      </w:r>
      <w:r>
        <w:rPr>
          <w:rFonts w:cs="Arial"/>
          <w:szCs w:val="20"/>
        </w:rPr>
        <w:t xml:space="preserve"> 2007;</w:t>
      </w:r>
      <w:r w:rsidRPr="001D6037">
        <w:rPr>
          <w:rFonts w:cs="Arial"/>
          <w:szCs w:val="20"/>
        </w:rPr>
        <w:t>131:102-106.</w:t>
      </w:r>
    </w:p>
    <w:p w14:paraId="6EF4A307" w14:textId="77777777" w:rsidR="00A269F7" w:rsidRPr="001D6037" w:rsidRDefault="00A269F7" w:rsidP="00CF2B10">
      <w:pPr>
        <w:rPr>
          <w:rFonts w:cs="Arial"/>
          <w:b/>
          <w:szCs w:val="20"/>
        </w:rPr>
      </w:pPr>
    </w:p>
    <w:p w14:paraId="3A1F23E7" w14:textId="77777777" w:rsidR="00F23F6D" w:rsidRPr="001D6037" w:rsidRDefault="00622F56" w:rsidP="00CF2B10">
      <w:pPr>
        <w:rPr>
          <w:rFonts w:cs="Arial"/>
          <w:b/>
          <w:szCs w:val="20"/>
        </w:rPr>
      </w:pPr>
      <w:r w:rsidRPr="001D6037">
        <w:rPr>
          <w:rFonts w:cs="Arial"/>
          <w:b/>
          <w:szCs w:val="20"/>
        </w:rPr>
        <w:t>C</w:t>
      </w:r>
      <w:r w:rsidR="00F23F6D" w:rsidRPr="001D6037">
        <w:rPr>
          <w:rFonts w:cs="Arial"/>
          <w:b/>
          <w:szCs w:val="20"/>
        </w:rPr>
        <w:t>.  Histologic Grade</w:t>
      </w:r>
    </w:p>
    <w:p w14:paraId="57B11F2C" w14:textId="77777777" w:rsidR="00966AA4" w:rsidRPr="001D6037" w:rsidRDefault="00966AA4" w:rsidP="00CF2B10">
      <w:p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The WHO/ISUP grading system has supplanted the Fuhrman system </w:t>
      </w:r>
      <w:r w:rsidR="00864467" w:rsidRPr="001D6037">
        <w:rPr>
          <w:rFonts w:cs="Arial"/>
          <w:szCs w:val="20"/>
        </w:rPr>
        <w:t>as the grading standard</w:t>
      </w:r>
      <w:r w:rsidRPr="001D6037">
        <w:rPr>
          <w:rFonts w:cs="Arial"/>
          <w:szCs w:val="20"/>
        </w:rPr>
        <w:t>.</w:t>
      </w:r>
      <w:r w:rsidR="00B04B3B">
        <w:rPr>
          <w:rFonts w:cs="Arial"/>
          <w:szCs w:val="20"/>
          <w:vertAlign w:val="superscript"/>
        </w:rPr>
        <w:t>1,2</w:t>
      </w:r>
      <w:r w:rsidRPr="001D6037">
        <w:rPr>
          <w:rFonts w:cs="Arial"/>
          <w:szCs w:val="20"/>
        </w:rPr>
        <w:t xml:space="preserve">  This grading system has been validated for both clear cell and papillary renal cell carcinoma</w:t>
      </w:r>
      <w:r w:rsidR="003221A6">
        <w:rPr>
          <w:rFonts w:cs="Arial"/>
          <w:szCs w:val="20"/>
        </w:rPr>
        <w:t>;</w:t>
      </w:r>
      <w:r w:rsidRPr="001D6037">
        <w:rPr>
          <w:rFonts w:cs="Arial"/>
          <w:szCs w:val="20"/>
        </w:rPr>
        <w:t xml:space="preserve"> however</w:t>
      </w:r>
      <w:r w:rsidR="00864467" w:rsidRPr="001D6037">
        <w:rPr>
          <w:rFonts w:cs="Arial"/>
          <w:szCs w:val="20"/>
        </w:rPr>
        <w:t>,</w:t>
      </w:r>
      <w:r w:rsidRPr="001D6037">
        <w:rPr>
          <w:rFonts w:cs="Arial"/>
          <w:szCs w:val="20"/>
        </w:rPr>
        <w:t xml:space="preserve"> </w:t>
      </w:r>
      <w:r w:rsidR="00864467" w:rsidRPr="001D6037">
        <w:rPr>
          <w:rFonts w:cs="Arial"/>
          <w:szCs w:val="20"/>
        </w:rPr>
        <w:t>it</w:t>
      </w:r>
      <w:r w:rsidRPr="001D6037">
        <w:rPr>
          <w:rFonts w:cs="Arial"/>
          <w:szCs w:val="20"/>
        </w:rPr>
        <w:t xml:space="preserve"> has not been validated for other </w:t>
      </w:r>
      <w:r w:rsidR="00864467" w:rsidRPr="001D6037">
        <w:rPr>
          <w:rFonts w:cs="Arial"/>
          <w:szCs w:val="20"/>
        </w:rPr>
        <w:t xml:space="preserve">RCC </w:t>
      </w:r>
      <w:r w:rsidRPr="001D6037">
        <w:rPr>
          <w:rFonts w:cs="Arial"/>
          <w:szCs w:val="20"/>
        </w:rPr>
        <w:t>subtypes.</w:t>
      </w:r>
      <w:r w:rsidR="00B04B3B">
        <w:rPr>
          <w:rFonts w:cs="Arial"/>
          <w:szCs w:val="20"/>
          <w:vertAlign w:val="superscript"/>
        </w:rPr>
        <w:t>3,4</w:t>
      </w:r>
      <w:r w:rsidRPr="001D6037">
        <w:rPr>
          <w:rFonts w:cs="Arial"/>
          <w:szCs w:val="20"/>
        </w:rPr>
        <w:t xml:space="preserve"> Nevertheless, the WHO/ISUP grade may be included for descriptive purposes.  Currently it is recommended that chromophobe renal cell carcinoma not be graded with the </w:t>
      </w:r>
      <w:r w:rsidR="00864467" w:rsidRPr="001D6037">
        <w:rPr>
          <w:rFonts w:cs="Arial"/>
          <w:szCs w:val="20"/>
        </w:rPr>
        <w:t xml:space="preserve">WHO/ISUP </w:t>
      </w:r>
      <w:r w:rsidRPr="001D6037">
        <w:rPr>
          <w:rFonts w:cs="Arial"/>
          <w:szCs w:val="20"/>
        </w:rPr>
        <w:t>system. Details are shown below:</w:t>
      </w:r>
    </w:p>
    <w:p w14:paraId="4105B50C" w14:textId="77777777" w:rsidR="00F23F6D" w:rsidRPr="001D6037" w:rsidRDefault="00F23F6D" w:rsidP="00CF2B10">
      <w:pPr>
        <w:rPr>
          <w:rFonts w:cs="Arial"/>
          <w:szCs w:val="20"/>
        </w:rPr>
      </w:pPr>
    </w:p>
    <w:p w14:paraId="12FF73F0" w14:textId="77777777" w:rsidR="00966AA4" w:rsidRPr="001D6037" w:rsidRDefault="00966AA4" w:rsidP="00CF2B10">
      <w:pPr>
        <w:tabs>
          <w:tab w:val="left" w:pos="1418"/>
        </w:tabs>
        <w:rPr>
          <w:rFonts w:cs="Arial"/>
          <w:szCs w:val="20"/>
        </w:rPr>
      </w:pPr>
      <w:r w:rsidRPr="001D6037">
        <w:rPr>
          <w:rFonts w:cs="Arial"/>
          <w:szCs w:val="20"/>
        </w:rPr>
        <w:t>Not applicable</w:t>
      </w:r>
    </w:p>
    <w:p w14:paraId="6D0F8B36" w14:textId="77777777" w:rsidR="00966AA4" w:rsidRPr="001D6037" w:rsidRDefault="00966AA4" w:rsidP="00CF2B10">
      <w:pPr>
        <w:tabs>
          <w:tab w:val="left" w:pos="1418"/>
        </w:tabs>
        <w:ind w:left="900" w:hanging="900"/>
        <w:rPr>
          <w:rFonts w:cs="Arial"/>
          <w:szCs w:val="20"/>
        </w:rPr>
      </w:pPr>
      <w:r w:rsidRPr="001D6037">
        <w:rPr>
          <w:rFonts w:cs="Arial"/>
          <w:szCs w:val="20"/>
        </w:rPr>
        <w:t>Grade X- Cannot be assessed</w:t>
      </w:r>
    </w:p>
    <w:p w14:paraId="085C8C55" w14:textId="77777777" w:rsidR="00966AA4" w:rsidRPr="001D6037" w:rsidRDefault="00966AA4" w:rsidP="00CF2B10">
      <w:pPr>
        <w:tabs>
          <w:tab w:val="left" w:pos="1418"/>
        </w:tabs>
        <w:ind w:left="900" w:hanging="900"/>
        <w:rPr>
          <w:rFonts w:cs="Arial"/>
          <w:szCs w:val="20"/>
        </w:rPr>
      </w:pPr>
      <w:r w:rsidRPr="001D6037">
        <w:rPr>
          <w:rFonts w:cs="Arial"/>
          <w:szCs w:val="20"/>
        </w:rPr>
        <w:t>Grade 1 - Nucleoli absent or inconspicuous and basophilic at 400x magnification</w:t>
      </w:r>
      <w:r w:rsidRPr="001D6037" w:rsidDel="00F226BF">
        <w:rPr>
          <w:rFonts w:cs="Arial"/>
          <w:szCs w:val="20"/>
        </w:rPr>
        <w:t xml:space="preserve"> </w:t>
      </w:r>
    </w:p>
    <w:p w14:paraId="61805A24" w14:textId="77777777" w:rsidR="00966AA4" w:rsidRPr="001D6037" w:rsidRDefault="00966AA4" w:rsidP="00CF2B10">
      <w:pPr>
        <w:tabs>
          <w:tab w:val="left" w:pos="1418"/>
        </w:tabs>
        <w:ind w:left="900" w:hanging="900"/>
        <w:rPr>
          <w:rFonts w:cs="Arial"/>
          <w:szCs w:val="20"/>
        </w:rPr>
      </w:pPr>
      <w:r w:rsidRPr="001D6037">
        <w:rPr>
          <w:rFonts w:cs="Arial"/>
          <w:szCs w:val="20"/>
        </w:rPr>
        <w:t>Grade 2 - Nucleoli co</w:t>
      </w:r>
      <w:r w:rsidR="003221A6">
        <w:rPr>
          <w:rFonts w:cs="Arial"/>
          <w:szCs w:val="20"/>
        </w:rPr>
        <w:t xml:space="preserve">nspicuous and eosinophilic at </w:t>
      </w:r>
      <w:r w:rsidRPr="001D6037">
        <w:rPr>
          <w:rFonts w:cs="Arial"/>
          <w:szCs w:val="20"/>
        </w:rPr>
        <w:t>400</w:t>
      </w:r>
      <w:r w:rsidR="003221A6">
        <w:rPr>
          <w:rFonts w:cs="Arial"/>
          <w:szCs w:val="20"/>
        </w:rPr>
        <w:t>x</w:t>
      </w:r>
      <w:r w:rsidRPr="001D6037">
        <w:rPr>
          <w:rFonts w:cs="Arial"/>
          <w:szCs w:val="20"/>
        </w:rPr>
        <w:t xml:space="preserve"> magnification,</w:t>
      </w:r>
      <w:r w:rsidR="003221A6">
        <w:rPr>
          <w:rFonts w:cs="Arial"/>
          <w:szCs w:val="20"/>
        </w:rPr>
        <w:t xml:space="preserve"> visible but not prominent at </w:t>
      </w:r>
      <w:r w:rsidRPr="001D6037">
        <w:rPr>
          <w:rFonts w:cs="Arial"/>
          <w:szCs w:val="20"/>
        </w:rPr>
        <w:t>100</w:t>
      </w:r>
      <w:r w:rsidR="003221A6">
        <w:rPr>
          <w:rFonts w:cs="Arial"/>
          <w:szCs w:val="20"/>
        </w:rPr>
        <w:t>x</w:t>
      </w:r>
      <w:r w:rsidRPr="001D6037">
        <w:rPr>
          <w:rFonts w:cs="Arial"/>
          <w:szCs w:val="20"/>
        </w:rPr>
        <w:t xml:space="preserve"> magnification</w:t>
      </w:r>
    </w:p>
    <w:p w14:paraId="140EF8F0" w14:textId="77777777" w:rsidR="00966AA4" w:rsidRPr="001D6037" w:rsidRDefault="00966AA4" w:rsidP="00CF2B10">
      <w:pPr>
        <w:tabs>
          <w:tab w:val="left" w:pos="1418"/>
        </w:tabs>
        <w:ind w:left="900" w:hanging="900"/>
        <w:rPr>
          <w:rFonts w:cs="Arial"/>
          <w:szCs w:val="20"/>
        </w:rPr>
      </w:pPr>
      <w:r w:rsidRPr="001D6037">
        <w:rPr>
          <w:rFonts w:cs="Arial"/>
          <w:szCs w:val="20"/>
        </w:rPr>
        <w:t>Grade 3 - Nucleoli co</w:t>
      </w:r>
      <w:r w:rsidR="003221A6">
        <w:rPr>
          <w:rFonts w:cs="Arial"/>
          <w:szCs w:val="20"/>
        </w:rPr>
        <w:t xml:space="preserve">nspicuous and eosinophilic at </w:t>
      </w:r>
      <w:r w:rsidRPr="001D6037">
        <w:rPr>
          <w:rFonts w:cs="Arial"/>
          <w:szCs w:val="20"/>
        </w:rPr>
        <w:t>100</w:t>
      </w:r>
      <w:r w:rsidR="003221A6">
        <w:rPr>
          <w:rFonts w:cs="Arial"/>
          <w:szCs w:val="20"/>
        </w:rPr>
        <w:t>x</w:t>
      </w:r>
      <w:r w:rsidRPr="001D6037">
        <w:rPr>
          <w:rFonts w:cs="Arial"/>
          <w:szCs w:val="20"/>
        </w:rPr>
        <w:t xml:space="preserve"> magnification</w:t>
      </w:r>
      <w:r w:rsidRPr="001D6037" w:rsidDel="00F226BF">
        <w:rPr>
          <w:rFonts w:cs="Arial"/>
          <w:szCs w:val="20"/>
        </w:rPr>
        <w:t xml:space="preserve"> </w:t>
      </w:r>
    </w:p>
    <w:p w14:paraId="1D70CB35" w14:textId="77777777" w:rsidR="00966AA4" w:rsidRPr="001D6037" w:rsidRDefault="00966AA4" w:rsidP="00CF2B10">
      <w:pPr>
        <w:tabs>
          <w:tab w:val="left" w:pos="1418"/>
        </w:tabs>
        <w:ind w:left="900" w:hanging="900"/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Grade 4 - Extreme nuclear pleomorphism and/or multinuclear giant cells and/or rhabdoid and/or </w:t>
      </w:r>
      <w:proofErr w:type="spellStart"/>
      <w:r w:rsidRPr="001D6037">
        <w:rPr>
          <w:rFonts w:cs="Arial"/>
          <w:szCs w:val="20"/>
        </w:rPr>
        <w:t>sarcomatoid</w:t>
      </w:r>
      <w:proofErr w:type="spellEnd"/>
      <w:r w:rsidRPr="001D6037">
        <w:rPr>
          <w:rFonts w:cs="Arial"/>
          <w:szCs w:val="20"/>
        </w:rPr>
        <w:t xml:space="preserve"> differentiation </w:t>
      </w:r>
    </w:p>
    <w:p w14:paraId="0B3076B1" w14:textId="77777777" w:rsidR="00966AA4" w:rsidRPr="001D6037" w:rsidRDefault="00966AA4" w:rsidP="00CF2B10">
      <w:pPr>
        <w:tabs>
          <w:tab w:val="left" w:pos="1418"/>
        </w:tabs>
        <w:rPr>
          <w:rFonts w:cs="Arial"/>
          <w:b/>
          <w:szCs w:val="20"/>
        </w:rPr>
      </w:pPr>
    </w:p>
    <w:p w14:paraId="5D460DE2" w14:textId="77777777" w:rsidR="00370883" w:rsidRDefault="00370883" w:rsidP="00CF2B10">
      <w:pPr>
        <w:tabs>
          <w:tab w:val="left" w:pos="1418"/>
        </w:tabs>
        <w:rPr>
          <w:rFonts w:cs="Arial"/>
          <w:szCs w:val="20"/>
        </w:rPr>
      </w:pPr>
      <w:r w:rsidRPr="001D6037">
        <w:rPr>
          <w:rFonts w:cs="Arial"/>
          <w:szCs w:val="20"/>
        </w:rPr>
        <w:t>Although the grading system does reference the tinctorial characteristics of the nucleoli, the determining feature is the nucleolar prominence. Grade should be assigned ba</w:t>
      </w:r>
      <w:r w:rsidR="003221A6">
        <w:rPr>
          <w:rFonts w:cs="Arial"/>
          <w:szCs w:val="20"/>
        </w:rPr>
        <w:t>sed on the single high-</w:t>
      </w:r>
      <w:r w:rsidRPr="001D6037">
        <w:rPr>
          <w:rFonts w:cs="Arial"/>
          <w:szCs w:val="20"/>
        </w:rPr>
        <w:t>power field showing the greatest degree of pleomorphism.</w:t>
      </w:r>
    </w:p>
    <w:p w14:paraId="638F9009" w14:textId="77777777" w:rsidR="00E90677" w:rsidRDefault="00E90677" w:rsidP="00CF2B10">
      <w:pPr>
        <w:tabs>
          <w:tab w:val="left" w:pos="1418"/>
        </w:tabs>
        <w:rPr>
          <w:rFonts w:cs="Arial"/>
          <w:szCs w:val="20"/>
        </w:rPr>
      </w:pPr>
    </w:p>
    <w:p w14:paraId="1595898E" w14:textId="77777777" w:rsidR="00E90677" w:rsidRPr="0059326A" w:rsidRDefault="00E90677" w:rsidP="00E90677">
      <w:pPr>
        <w:pStyle w:val="References"/>
        <w:ind w:left="450" w:hanging="450"/>
        <w:rPr>
          <w:rFonts w:cs="Arial"/>
          <w:bCs/>
          <w:sz w:val="20"/>
        </w:rPr>
      </w:pPr>
      <w:r w:rsidRPr="0038634C">
        <w:rPr>
          <w:rFonts w:cs="Arial"/>
          <w:bCs/>
          <w:sz w:val="20"/>
        </w:rPr>
        <w:t>References</w:t>
      </w:r>
    </w:p>
    <w:p w14:paraId="24CACFB9" w14:textId="77777777" w:rsidR="00E90677" w:rsidRDefault="00E90677" w:rsidP="00E90677">
      <w:pPr>
        <w:pStyle w:val="References"/>
        <w:numPr>
          <w:ilvl w:val="0"/>
          <w:numId w:val="26"/>
        </w:numPr>
        <w:tabs>
          <w:tab w:val="left" w:pos="360"/>
        </w:tabs>
        <w:rPr>
          <w:rFonts w:cs="Arial"/>
          <w:sz w:val="20"/>
        </w:rPr>
      </w:pPr>
      <w:r w:rsidRPr="001D6037">
        <w:rPr>
          <w:rFonts w:cs="Arial"/>
          <w:sz w:val="20"/>
        </w:rPr>
        <w:t xml:space="preserve">Humphrey PA, </w:t>
      </w:r>
      <w:proofErr w:type="spellStart"/>
      <w:r w:rsidRPr="001D6037">
        <w:rPr>
          <w:rFonts w:cs="Arial"/>
          <w:sz w:val="20"/>
        </w:rPr>
        <w:t>Moch</w:t>
      </w:r>
      <w:proofErr w:type="spellEnd"/>
      <w:r w:rsidRPr="001D6037">
        <w:rPr>
          <w:rFonts w:cs="Arial"/>
          <w:sz w:val="20"/>
        </w:rPr>
        <w:t xml:space="preserve"> H, Reuter VE, </w:t>
      </w:r>
      <w:proofErr w:type="spellStart"/>
      <w:r w:rsidRPr="001D6037">
        <w:rPr>
          <w:rFonts w:cs="Arial"/>
          <w:sz w:val="20"/>
        </w:rPr>
        <w:t>Ulbright</w:t>
      </w:r>
      <w:proofErr w:type="spellEnd"/>
      <w:r w:rsidRPr="001D6037">
        <w:rPr>
          <w:rFonts w:cs="Arial"/>
          <w:sz w:val="20"/>
        </w:rPr>
        <w:t xml:space="preserve"> TM, eds. </w:t>
      </w:r>
      <w:r w:rsidRPr="001D6037">
        <w:rPr>
          <w:rFonts w:cs="Arial"/>
          <w:i/>
          <w:sz w:val="20"/>
        </w:rPr>
        <w:t xml:space="preserve">World Health Organization (WHO) Classification of </w:t>
      </w:r>
      <w:proofErr w:type="spellStart"/>
      <w:r w:rsidRPr="001D6037">
        <w:rPr>
          <w:rFonts w:cs="Arial"/>
          <w:i/>
          <w:sz w:val="20"/>
        </w:rPr>
        <w:t>Tumours</w:t>
      </w:r>
      <w:proofErr w:type="spellEnd"/>
      <w:r w:rsidRPr="001D6037">
        <w:rPr>
          <w:rFonts w:cs="Arial"/>
          <w:i/>
          <w:sz w:val="20"/>
        </w:rPr>
        <w:t>. Pathology and Genetics of the Urinary System and Male Genital Organs</w:t>
      </w:r>
      <w:r w:rsidRPr="001D6037">
        <w:rPr>
          <w:rFonts w:cs="Arial"/>
          <w:sz w:val="20"/>
        </w:rPr>
        <w:t>. Geneva, Switzerland: WHO Press; 2016.</w:t>
      </w:r>
    </w:p>
    <w:p w14:paraId="138FBC75" w14:textId="77777777" w:rsidR="00E90677" w:rsidRPr="001D6037" w:rsidRDefault="00E90677" w:rsidP="00E90677">
      <w:pPr>
        <w:numPr>
          <w:ilvl w:val="0"/>
          <w:numId w:val="26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lastRenderedPageBreak/>
        <w:t xml:space="preserve">Delahunt B, </w:t>
      </w:r>
      <w:proofErr w:type="spellStart"/>
      <w:r w:rsidRPr="001D6037">
        <w:rPr>
          <w:rFonts w:cs="Arial"/>
          <w:szCs w:val="20"/>
        </w:rPr>
        <w:t>Cheville</w:t>
      </w:r>
      <w:proofErr w:type="spellEnd"/>
      <w:r w:rsidRPr="001D6037">
        <w:rPr>
          <w:rFonts w:cs="Arial"/>
          <w:szCs w:val="20"/>
        </w:rPr>
        <w:t xml:space="preserve"> JC, </w:t>
      </w:r>
      <w:proofErr w:type="spellStart"/>
      <w:r w:rsidRPr="001D6037">
        <w:rPr>
          <w:rFonts w:cs="Arial"/>
          <w:szCs w:val="20"/>
        </w:rPr>
        <w:t>Martignoni</w:t>
      </w:r>
      <w:proofErr w:type="spellEnd"/>
      <w:r w:rsidRPr="001D6037">
        <w:rPr>
          <w:rFonts w:cs="Arial"/>
          <w:szCs w:val="20"/>
        </w:rPr>
        <w:t xml:space="preserve"> G, et al. The International Society of Urological Pathology (ISUP) grading system for renal cell carcinoma and oth</w:t>
      </w:r>
      <w:r>
        <w:rPr>
          <w:rFonts w:cs="Arial"/>
          <w:szCs w:val="20"/>
        </w:rPr>
        <w:t xml:space="preserve">er prognostic parameters. </w:t>
      </w:r>
      <w:r w:rsidRPr="001D6037">
        <w:rPr>
          <w:rFonts w:cs="Arial"/>
          <w:i/>
          <w:szCs w:val="20"/>
        </w:rPr>
        <w:t xml:space="preserve">Am J Surg </w:t>
      </w:r>
      <w:proofErr w:type="spellStart"/>
      <w:r w:rsidRPr="001D6037">
        <w:rPr>
          <w:rFonts w:cs="Arial"/>
          <w:i/>
          <w:szCs w:val="20"/>
        </w:rPr>
        <w:t>Pathol</w:t>
      </w:r>
      <w:proofErr w:type="spellEnd"/>
      <w:r w:rsidRPr="001D6037">
        <w:rPr>
          <w:rFonts w:cs="Arial"/>
          <w:i/>
          <w:szCs w:val="20"/>
        </w:rPr>
        <w:t>.</w:t>
      </w:r>
      <w:r>
        <w:rPr>
          <w:rFonts w:cs="Arial"/>
          <w:szCs w:val="20"/>
        </w:rPr>
        <w:t xml:space="preserve"> 2013;</w:t>
      </w:r>
      <w:r w:rsidRPr="001D6037">
        <w:rPr>
          <w:rFonts w:cs="Arial"/>
          <w:szCs w:val="20"/>
        </w:rPr>
        <w:t>37:1490-1504.</w:t>
      </w:r>
    </w:p>
    <w:p w14:paraId="0C3D9C97" w14:textId="77777777" w:rsidR="00C931E3" w:rsidRDefault="00E90677" w:rsidP="00C931E3">
      <w:pPr>
        <w:numPr>
          <w:ilvl w:val="0"/>
          <w:numId w:val="26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t>Sika-</w:t>
      </w:r>
      <w:proofErr w:type="spellStart"/>
      <w:r w:rsidRPr="001D6037">
        <w:rPr>
          <w:rFonts w:cs="Arial"/>
          <w:szCs w:val="20"/>
        </w:rPr>
        <w:t>Paotonu</w:t>
      </w:r>
      <w:proofErr w:type="spellEnd"/>
      <w:r w:rsidRPr="001D6037">
        <w:rPr>
          <w:rFonts w:cs="Arial"/>
          <w:szCs w:val="20"/>
        </w:rPr>
        <w:t xml:space="preserve"> D, </w:t>
      </w:r>
      <w:proofErr w:type="spellStart"/>
      <w:r w:rsidRPr="001D6037">
        <w:rPr>
          <w:rFonts w:cs="Arial"/>
          <w:szCs w:val="20"/>
        </w:rPr>
        <w:t>Bethwaite</w:t>
      </w:r>
      <w:proofErr w:type="spellEnd"/>
      <w:r w:rsidRPr="001D6037">
        <w:rPr>
          <w:rFonts w:cs="Arial"/>
          <w:szCs w:val="20"/>
        </w:rPr>
        <w:t xml:space="preserve"> PB, McCr</w:t>
      </w:r>
      <w:r>
        <w:rPr>
          <w:rFonts w:cs="Arial"/>
          <w:szCs w:val="20"/>
        </w:rPr>
        <w:t>edie MRE, Jordan TW, Delahunt B</w:t>
      </w:r>
      <w:r w:rsidRPr="001D6037">
        <w:rPr>
          <w:rFonts w:cs="Arial"/>
          <w:szCs w:val="20"/>
        </w:rPr>
        <w:t xml:space="preserve">. Nucleolar grade but not Fuhrman grade is applicable to papillary renal cell carcinoma. </w:t>
      </w:r>
      <w:r w:rsidRPr="001D6037">
        <w:rPr>
          <w:rFonts w:cs="Arial"/>
          <w:i/>
          <w:szCs w:val="20"/>
        </w:rPr>
        <w:t xml:space="preserve">Am J Surg </w:t>
      </w:r>
      <w:proofErr w:type="spellStart"/>
      <w:r w:rsidRPr="001D6037">
        <w:rPr>
          <w:rFonts w:cs="Arial"/>
          <w:i/>
          <w:szCs w:val="20"/>
        </w:rPr>
        <w:t>Pathol</w:t>
      </w:r>
      <w:proofErr w:type="spellEnd"/>
      <w:r>
        <w:rPr>
          <w:rFonts w:cs="Arial"/>
          <w:i/>
          <w:szCs w:val="20"/>
        </w:rPr>
        <w:t>.</w:t>
      </w:r>
      <w:r>
        <w:rPr>
          <w:rFonts w:cs="Arial"/>
          <w:szCs w:val="20"/>
        </w:rPr>
        <w:t xml:space="preserve"> 2006;30:</w:t>
      </w:r>
      <w:r w:rsidRPr="001D6037">
        <w:rPr>
          <w:rFonts w:cs="Arial"/>
          <w:szCs w:val="20"/>
        </w:rPr>
        <w:t>1091-1096.</w:t>
      </w:r>
    </w:p>
    <w:p w14:paraId="32ACF64B" w14:textId="77777777" w:rsidR="00FC6B1C" w:rsidRPr="00D44DC9" w:rsidRDefault="00E90677" w:rsidP="007878C2">
      <w:pPr>
        <w:numPr>
          <w:ilvl w:val="0"/>
          <w:numId w:val="26"/>
        </w:numPr>
        <w:rPr>
          <w:rFonts w:cs="Arial"/>
          <w:szCs w:val="20"/>
        </w:rPr>
      </w:pPr>
      <w:r w:rsidRPr="00C931E3">
        <w:rPr>
          <w:rFonts w:cs="Arial"/>
          <w:szCs w:val="20"/>
        </w:rPr>
        <w:t>Delahunt B, Sika-</w:t>
      </w:r>
      <w:proofErr w:type="spellStart"/>
      <w:r w:rsidRPr="00C931E3">
        <w:rPr>
          <w:rFonts w:cs="Arial"/>
          <w:szCs w:val="20"/>
        </w:rPr>
        <w:t>Paotonu</w:t>
      </w:r>
      <w:proofErr w:type="spellEnd"/>
      <w:r w:rsidRPr="00C931E3">
        <w:rPr>
          <w:rFonts w:cs="Arial"/>
          <w:szCs w:val="20"/>
        </w:rPr>
        <w:t xml:space="preserve"> D, </w:t>
      </w:r>
      <w:proofErr w:type="spellStart"/>
      <w:r w:rsidRPr="00C931E3">
        <w:rPr>
          <w:rFonts w:cs="Arial"/>
          <w:szCs w:val="20"/>
        </w:rPr>
        <w:t>Bethwaite</w:t>
      </w:r>
      <w:proofErr w:type="spellEnd"/>
      <w:r w:rsidRPr="00C931E3">
        <w:rPr>
          <w:rFonts w:cs="Arial"/>
          <w:szCs w:val="20"/>
        </w:rPr>
        <w:t xml:space="preserve"> PB, et al. Grading of clear cell renal cell carcinoma should be based on nucleolar prominence. </w:t>
      </w:r>
      <w:r w:rsidRPr="00C931E3">
        <w:rPr>
          <w:rFonts w:cs="Arial"/>
          <w:i/>
          <w:szCs w:val="20"/>
        </w:rPr>
        <w:t xml:space="preserve">Am J Surg </w:t>
      </w:r>
      <w:proofErr w:type="spellStart"/>
      <w:r w:rsidRPr="00C931E3">
        <w:rPr>
          <w:rFonts w:cs="Arial"/>
          <w:i/>
          <w:szCs w:val="20"/>
        </w:rPr>
        <w:t>Pathol</w:t>
      </w:r>
      <w:proofErr w:type="spellEnd"/>
      <w:r w:rsidRPr="00D44DC9">
        <w:rPr>
          <w:rFonts w:cs="Arial"/>
          <w:i/>
          <w:szCs w:val="20"/>
        </w:rPr>
        <w:t>.</w:t>
      </w:r>
      <w:r w:rsidRPr="00D44DC9">
        <w:rPr>
          <w:rFonts w:cs="Arial"/>
          <w:szCs w:val="20"/>
        </w:rPr>
        <w:t xml:space="preserve"> 2011;135:1134-1139.</w:t>
      </w:r>
    </w:p>
    <w:p w14:paraId="30715FE2" w14:textId="77777777" w:rsidR="00584F6C" w:rsidRPr="001D6037" w:rsidRDefault="00584F6C" w:rsidP="00CF2B10">
      <w:pPr>
        <w:tabs>
          <w:tab w:val="left" w:pos="1418"/>
        </w:tabs>
        <w:rPr>
          <w:rFonts w:cs="Arial"/>
          <w:b/>
          <w:szCs w:val="20"/>
        </w:rPr>
      </w:pPr>
    </w:p>
    <w:p w14:paraId="08782344" w14:textId="77777777" w:rsidR="00622F56" w:rsidRPr="001D6037" w:rsidRDefault="00622F56" w:rsidP="00CF2B10">
      <w:pPr>
        <w:tabs>
          <w:tab w:val="left" w:pos="1418"/>
        </w:tabs>
        <w:rPr>
          <w:rFonts w:cs="Arial"/>
          <w:b/>
          <w:szCs w:val="20"/>
        </w:rPr>
      </w:pPr>
      <w:r w:rsidRPr="001D6037">
        <w:rPr>
          <w:rFonts w:cs="Arial"/>
          <w:b/>
          <w:szCs w:val="20"/>
        </w:rPr>
        <w:t>D.  Necrosis</w:t>
      </w:r>
    </w:p>
    <w:p w14:paraId="03EDAA18" w14:textId="77777777" w:rsidR="00622F56" w:rsidRPr="001D6037" w:rsidRDefault="00622F56" w:rsidP="00CF2B10">
      <w:pPr>
        <w:tabs>
          <w:tab w:val="left" w:pos="1418"/>
        </w:tabs>
        <w:rPr>
          <w:rFonts w:cs="Arial"/>
          <w:szCs w:val="20"/>
          <w:vertAlign w:val="superscript"/>
        </w:rPr>
      </w:pPr>
      <w:r w:rsidRPr="001D6037">
        <w:rPr>
          <w:rFonts w:cs="Arial"/>
          <w:szCs w:val="20"/>
        </w:rPr>
        <w:t>Tumor necrosis is an important prognostic factor in renal cell carcinoma.</w:t>
      </w:r>
      <w:r w:rsidR="00E90677">
        <w:rPr>
          <w:rFonts w:cs="Arial"/>
          <w:szCs w:val="20"/>
          <w:vertAlign w:val="superscript"/>
        </w:rPr>
        <w:t>1-3</w:t>
      </w:r>
      <w:r w:rsidRPr="001D6037">
        <w:rPr>
          <w:rFonts w:cs="Arial"/>
          <w:szCs w:val="20"/>
        </w:rPr>
        <w:t xml:space="preserve"> It is recommended that both macroscopic and microscopic (coagulative) necrosis be recorded. The prognostic significance of necrosis independent of tumor stage has been identified in clear cell and chromophobe renal cell carcinoma.</w:t>
      </w:r>
      <w:r w:rsidR="00E90677">
        <w:rPr>
          <w:rFonts w:cs="Arial"/>
          <w:szCs w:val="20"/>
          <w:vertAlign w:val="superscript"/>
        </w:rPr>
        <w:t>2</w:t>
      </w:r>
      <w:r w:rsidR="00E90677" w:rsidRPr="001D6037">
        <w:rPr>
          <w:rFonts w:cs="Arial"/>
          <w:szCs w:val="20"/>
        </w:rPr>
        <w:t xml:space="preserve"> </w:t>
      </w:r>
      <w:r w:rsidRPr="001D6037">
        <w:rPr>
          <w:rFonts w:cs="Arial"/>
          <w:szCs w:val="20"/>
        </w:rPr>
        <w:t>The prognostic significance of necrosis in papillary renal cell carcinoma is controversial. Large papillary carcinomas not uncommonly display cystic necrosis and yet don’t exhibit extra renal spread. Tumor necrosis as a prognostic factor cannot be assessed in a situation wh</w:t>
      </w:r>
      <w:r w:rsidR="003221A6">
        <w:rPr>
          <w:rFonts w:cs="Arial"/>
          <w:szCs w:val="20"/>
        </w:rPr>
        <w:t>ere patients have undergone pre</w:t>
      </w:r>
      <w:r w:rsidRPr="001D6037">
        <w:rPr>
          <w:rFonts w:cs="Arial"/>
          <w:szCs w:val="20"/>
        </w:rPr>
        <w:t>surgical arterial embolization.</w:t>
      </w:r>
    </w:p>
    <w:p w14:paraId="4FA30BA5" w14:textId="77777777" w:rsidR="00622F56" w:rsidRPr="001D6037" w:rsidRDefault="00622F56" w:rsidP="00CF2B10">
      <w:pPr>
        <w:tabs>
          <w:tab w:val="left" w:pos="1418"/>
        </w:tabs>
        <w:rPr>
          <w:rFonts w:cs="Arial"/>
          <w:szCs w:val="20"/>
        </w:rPr>
      </w:pPr>
    </w:p>
    <w:p w14:paraId="3D02AA3C" w14:textId="77777777" w:rsidR="00E90677" w:rsidRDefault="00622F56" w:rsidP="00CF2B10">
      <w:pPr>
        <w:tabs>
          <w:tab w:val="left" w:pos="1418"/>
        </w:tabs>
        <w:rPr>
          <w:rFonts w:cs="Arial"/>
          <w:szCs w:val="20"/>
          <w:vertAlign w:val="superscript"/>
        </w:rPr>
      </w:pPr>
      <w:r w:rsidRPr="001D6037">
        <w:rPr>
          <w:rFonts w:cs="Arial"/>
          <w:szCs w:val="20"/>
        </w:rPr>
        <w:t>At present, the prognostic significance of the extent of necrosis is unclear</w:t>
      </w:r>
      <w:r w:rsidR="003221A6">
        <w:rPr>
          <w:rFonts w:cs="Arial"/>
          <w:szCs w:val="20"/>
        </w:rPr>
        <w:t>;</w:t>
      </w:r>
      <w:r w:rsidRPr="001D6037">
        <w:rPr>
          <w:rFonts w:cs="Arial"/>
          <w:szCs w:val="20"/>
        </w:rPr>
        <w:t xml:space="preserve"> however, it is recommended that this be recorded as a percentage.</w:t>
      </w:r>
      <w:r w:rsidR="00E90677">
        <w:rPr>
          <w:rFonts w:cs="Arial"/>
          <w:szCs w:val="20"/>
          <w:vertAlign w:val="superscript"/>
        </w:rPr>
        <w:t>3</w:t>
      </w:r>
    </w:p>
    <w:p w14:paraId="2A498BDA" w14:textId="77777777" w:rsidR="00E90677" w:rsidRDefault="00E90677" w:rsidP="00CF2B10">
      <w:pPr>
        <w:tabs>
          <w:tab w:val="left" w:pos="1418"/>
        </w:tabs>
        <w:rPr>
          <w:rFonts w:cs="Arial"/>
          <w:szCs w:val="20"/>
          <w:vertAlign w:val="superscript"/>
        </w:rPr>
      </w:pPr>
    </w:p>
    <w:p w14:paraId="6286EBAE" w14:textId="77777777" w:rsidR="00E90677" w:rsidRPr="0059326A" w:rsidRDefault="00E90677" w:rsidP="00E90677">
      <w:pPr>
        <w:pStyle w:val="References"/>
        <w:ind w:left="450" w:hanging="450"/>
        <w:rPr>
          <w:rFonts w:cs="Arial"/>
          <w:bCs/>
          <w:sz w:val="20"/>
        </w:rPr>
      </w:pPr>
      <w:r w:rsidRPr="0038634C">
        <w:rPr>
          <w:rFonts w:cs="Arial"/>
          <w:bCs/>
          <w:sz w:val="20"/>
        </w:rPr>
        <w:t>References</w:t>
      </w:r>
    </w:p>
    <w:p w14:paraId="6D0C68F8" w14:textId="77777777" w:rsidR="00E90677" w:rsidRDefault="00E90677" w:rsidP="00E90677">
      <w:pPr>
        <w:numPr>
          <w:ilvl w:val="0"/>
          <w:numId w:val="27"/>
        </w:numPr>
        <w:rPr>
          <w:rFonts w:cs="Arial"/>
          <w:szCs w:val="20"/>
        </w:rPr>
      </w:pPr>
      <w:r w:rsidRPr="001D6037">
        <w:rPr>
          <w:rFonts w:cs="Arial"/>
          <w:szCs w:val="20"/>
        </w:rPr>
        <w:t xml:space="preserve">Delahunt B, </w:t>
      </w:r>
      <w:proofErr w:type="spellStart"/>
      <w:r w:rsidRPr="001D6037">
        <w:rPr>
          <w:rFonts w:cs="Arial"/>
          <w:szCs w:val="20"/>
        </w:rPr>
        <w:t>Cheville</w:t>
      </w:r>
      <w:proofErr w:type="spellEnd"/>
      <w:r w:rsidRPr="001D6037">
        <w:rPr>
          <w:rFonts w:cs="Arial"/>
          <w:szCs w:val="20"/>
        </w:rPr>
        <w:t xml:space="preserve"> JC, </w:t>
      </w:r>
      <w:proofErr w:type="spellStart"/>
      <w:r w:rsidRPr="001D6037">
        <w:rPr>
          <w:rFonts w:cs="Arial"/>
          <w:szCs w:val="20"/>
        </w:rPr>
        <w:t>Martignoni</w:t>
      </w:r>
      <w:proofErr w:type="spellEnd"/>
      <w:r w:rsidRPr="001D6037">
        <w:rPr>
          <w:rFonts w:cs="Arial"/>
          <w:szCs w:val="20"/>
        </w:rPr>
        <w:t xml:space="preserve"> G, et al. The International Society of Urological Pathology (ISUP) grading system for renal cell carcinoma and oth</w:t>
      </w:r>
      <w:r>
        <w:rPr>
          <w:rFonts w:cs="Arial"/>
          <w:szCs w:val="20"/>
        </w:rPr>
        <w:t xml:space="preserve">er prognostic parameters. </w:t>
      </w:r>
      <w:r w:rsidRPr="001D6037">
        <w:rPr>
          <w:rFonts w:cs="Arial"/>
          <w:i/>
          <w:szCs w:val="20"/>
        </w:rPr>
        <w:t xml:space="preserve">Am J Surg </w:t>
      </w:r>
      <w:proofErr w:type="spellStart"/>
      <w:r w:rsidRPr="001D6037">
        <w:rPr>
          <w:rFonts w:cs="Arial"/>
          <w:i/>
          <w:szCs w:val="20"/>
        </w:rPr>
        <w:t>Pathol</w:t>
      </w:r>
      <w:proofErr w:type="spellEnd"/>
      <w:r w:rsidRPr="001D6037">
        <w:rPr>
          <w:rFonts w:cs="Arial"/>
          <w:i/>
          <w:szCs w:val="20"/>
        </w:rPr>
        <w:t>.</w:t>
      </w:r>
      <w:r>
        <w:rPr>
          <w:rFonts w:cs="Arial"/>
          <w:szCs w:val="20"/>
        </w:rPr>
        <w:t xml:space="preserve"> 2013;</w:t>
      </w:r>
      <w:r w:rsidRPr="001D6037">
        <w:rPr>
          <w:rFonts w:cs="Arial"/>
          <w:szCs w:val="20"/>
        </w:rPr>
        <w:t>37:1490-1504.</w:t>
      </w:r>
    </w:p>
    <w:p w14:paraId="1023EE7A" w14:textId="77777777" w:rsidR="00E90677" w:rsidRDefault="00E90677" w:rsidP="00E90677">
      <w:pPr>
        <w:numPr>
          <w:ilvl w:val="0"/>
          <w:numId w:val="27"/>
        </w:numPr>
        <w:rPr>
          <w:rFonts w:cs="Arial"/>
          <w:szCs w:val="20"/>
        </w:rPr>
      </w:pPr>
      <w:proofErr w:type="spellStart"/>
      <w:r w:rsidRPr="001D6037">
        <w:rPr>
          <w:rFonts w:cs="Arial"/>
          <w:szCs w:val="20"/>
        </w:rPr>
        <w:t>Cheville</w:t>
      </w:r>
      <w:proofErr w:type="spellEnd"/>
      <w:r w:rsidRPr="001D6037">
        <w:rPr>
          <w:rFonts w:cs="Arial"/>
          <w:szCs w:val="20"/>
        </w:rPr>
        <w:t xml:space="preserve"> JC, Lohse CM, </w:t>
      </w:r>
      <w:proofErr w:type="spellStart"/>
      <w:r w:rsidRPr="001D6037">
        <w:rPr>
          <w:rFonts w:cs="Arial"/>
          <w:szCs w:val="20"/>
        </w:rPr>
        <w:t>Zincke</w:t>
      </w:r>
      <w:proofErr w:type="spellEnd"/>
      <w:r w:rsidRPr="001D6037">
        <w:rPr>
          <w:rFonts w:cs="Arial"/>
          <w:szCs w:val="20"/>
        </w:rPr>
        <w:t xml:space="preserve"> H, Weaver AL, </w:t>
      </w:r>
      <w:proofErr w:type="spellStart"/>
      <w:r w:rsidRPr="001D6037">
        <w:rPr>
          <w:rFonts w:cs="Arial"/>
          <w:szCs w:val="20"/>
        </w:rPr>
        <w:t>Blute</w:t>
      </w:r>
      <w:proofErr w:type="spellEnd"/>
      <w:r w:rsidRPr="001D6037">
        <w:rPr>
          <w:rFonts w:cs="Arial"/>
          <w:szCs w:val="20"/>
        </w:rPr>
        <w:t xml:space="preserve"> ML. Comparison of outcome and prognostic features among histologic </w:t>
      </w:r>
      <w:proofErr w:type="spellStart"/>
      <w:r w:rsidRPr="001D6037">
        <w:rPr>
          <w:rFonts w:cs="Arial"/>
          <w:szCs w:val="20"/>
        </w:rPr>
        <w:t>suptypes</w:t>
      </w:r>
      <w:proofErr w:type="spellEnd"/>
      <w:r w:rsidRPr="001D6037">
        <w:rPr>
          <w:rFonts w:cs="Arial"/>
          <w:szCs w:val="20"/>
        </w:rPr>
        <w:t xml:space="preserve"> of renal cell carcinoma. </w:t>
      </w:r>
      <w:r w:rsidRPr="001D6037">
        <w:rPr>
          <w:rFonts w:cs="Arial"/>
          <w:i/>
          <w:szCs w:val="20"/>
        </w:rPr>
        <w:t xml:space="preserve">Am J Surg </w:t>
      </w:r>
      <w:proofErr w:type="spellStart"/>
      <w:r w:rsidRPr="001D6037">
        <w:rPr>
          <w:rFonts w:cs="Arial"/>
          <w:i/>
          <w:szCs w:val="20"/>
        </w:rPr>
        <w:t>Pathol</w:t>
      </w:r>
      <w:proofErr w:type="spellEnd"/>
      <w:r w:rsidRPr="001D6037">
        <w:rPr>
          <w:rFonts w:cs="Arial"/>
          <w:i/>
          <w:szCs w:val="20"/>
        </w:rPr>
        <w:t>.</w:t>
      </w:r>
      <w:r>
        <w:rPr>
          <w:rFonts w:cs="Arial"/>
          <w:szCs w:val="20"/>
        </w:rPr>
        <w:t xml:space="preserve"> 2003;27:</w:t>
      </w:r>
      <w:r w:rsidRPr="001D6037">
        <w:rPr>
          <w:rFonts w:cs="Arial"/>
          <w:szCs w:val="20"/>
        </w:rPr>
        <w:t>612-624.</w:t>
      </w:r>
    </w:p>
    <w:p w14:paraId="4D8085E0" w14:textId="77777777" w:rsidR="00E90677" w:rsidRDefault="00E90677" w:rsidP="00E90677">
      <w:pPr>
        <w:numPr>
          <w:ilvl w:val="0"/>
          <w:numId w:val="27"/>
        </w:numPr>
        <w:rPr>
          <w:rFonts w:cs="Arial"/>
          <w:szCs w:val="20"/>
        </w:rPr>
      </w:pPr>
      <w:proofErr w:type="spellStart"/>
      <w:r w:rsidRPr="00E90677">
        <w:rPr>
          <w:rFonts w:cs="Arial"/>
          <w:szCs w:val="20"/>
        </w:rPr>
        <w:t>Klatte</w:t>
      </w:r>
      <w:proofErr w:type="spellEnd"/>
      <w:r w:rsidRPr="00E90677">
        <w:rPr>
          <w:rFonts w:cs="Arial"/>
          <w:szCs w:val="20"/>
        </w:rPr>
        <w:t xml:space="preserve"> T, Said JW, de Martino M, et al. Presence of </w:t>
      </w:r>
      <w:proofErr w:type="spellStart"/>
      <w:r w:rsidRPr="00E90677">
        <w:rPr>
          <w:rFonts w:cs="Arial"/>
          <w:szCs w:val="20"/>
        </w:rPr>
        <w:t>tumour</w:t>
      </w:r>
      <w:proofErr w:type="spellEnd"/>
      <w:r w:rsidRPr="00E90677">
        <w:rPr>
          <w:rFonts w:cs="Arial"/>
          <w:szCs w:val="20"/>
        </w:rPr>
        <w:t xml:space="preserve"> necrosis is not a significant predictor of survival in clear cell renal cell carcinoma: higher prognostic accuracy of extent based rather than presence/absence classification. </w:t>
      </w:r>
      <w:r w:rsidRPr="00E90677">
        <w:rPr>
          <w:rFonts w:cs="Arial"/>
          <w:i/>
          <w:szCs w:val="20"/>
        </w:rPr>
        <w:t>J Urol.</w:t>
      </w:r>
      <w:r w:rsidRPr="00E90677">
        <w:rPr>
          <w:rFonts w:cs="Arial"/>
          <w:szCs w:val="20"/>
        </w:rPr>
        <w:t xml:space="preserve"> 2009;181:1558-1564.</w:t>
      </w:r>
    </w:p>
    <w:p w14:paraId="569CCE1F" w14:textId="77777777" w:rsidR="00382118" w:rsidRPr="001D6037" w:rsidRDefault="00382118" w:rsidP="00613E45">
      <w:pPr>
        <w:rPr>
          <w:rFonts w:cs="Arial"/>
        </w:rPr>
      </w:pPr>
    </w:p>
    <w:sectPr w:rsidR="00382118" w:rsidRPr="001D6037" w:rsidSect="00904AF5">
      <w:headerReference w:type="default" r:id="rId15"/>
      <w:footerReference w:type="default" r:id="rId16"/>
      <w:pgSz w:w="12240" w:h="15840"/>
      <w:pgMar w:top="1440" w:right="1080" w:bottom="1440" w:left="108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91A07" w14:textId="77777777" w:rsidR="00022606" w:rsidRDefault="00022606">
      <w:r>
        <w:separator/>
      </w:r>
    </w:p>
  </w:endnote>
  <w:endnote w:type="continuationSeparator" w:id="0">
    <w:p w14:paraId="391850D0" w14:textId="77777777" w:rsidR="00022606" w:rsidRDefault="0002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lon 224 Boo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1E67D" w14:textId="77777777" w:rsidR="00F052FC" w:rsidRDefault="00F052FC" w:rsidP="00F23F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42CFE" w14:textId="77777777" w:rsidR="00F052FC" w:rsidRDefault="00F052FC" w:rsidP="00F23F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F1FC8" w14:textId="77777777" w:rsidR="00F052FC" w:rsidRPr="00BD513D" w:rsidRDefault="00F052FC" w:rsidP="00F23F6D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BD513D">
      <w:rPr>
        <w:rStyle w:val="PageNumber"/>
        <w:rFonts w:ascii="Arial" w:hAnsi="Arial" w:cs="Arial"/>
      </w:rPr>
      <w:fldChar w:fldCharType="begin"/>
    </w:r>
    <w:r w:rsidRPr="00BD513D">
      <w:rPr>
        <w:rStyle w:val="PageNumber"/>
        <w:rFonts w:ascii="Arial" w:hAnsi="Arial" w:cs="Arial"/>
      </w:rPr>
      <w:instrText xml:space="preserve">PAGE  </w:instrText>
    </w:r>
    <w:r w:rsidRPr="00BD513D">
      <w:rPr>
        <w:rStyle w:val="PageNumber"/>
        <w:rFonts w:ascii="Arial" w:hAnsi="Arial" w:cs="Arial"/>
      </w:rPr>
      <w:fldChar w:fldCharType="separate"/>
    </w:r>
    <w:r w:rsidR="004B5D3D">
      <w:rPr>
        <w:rStyle w:val="PageNumber"/>
        <w:rFonts w:ascii="Arial" w:hAnsi="Arial" w:cs="Arial"/>
        <w:noProof/>
      </w:rPr>
      <w:t>2</w:t>
    </w:r>
    <w:r w:rsidRPr="00BD513D">
      <w:rPr>
        <w:rStyle w:val="PageNumber"/>
        <w:rFonts w:ascii="Arial" w:hAnsi="Arial" w:cs="Arial"/>
      </w:rPr>
      <w:fldChar w:fldCharType="end"/>
    </w:r>
  </w:p>
  <w:p w14:paraId="5BF3101A" w14:textId="77777777" w:rsidR="00F052FC" w:rsidRPr="00157FFE" w:rsidRDefault="00F052FC" w:rsidP="00F23F6D">
    <w:pPr>
      <w:pStyle w:val="Footer"/>
      <w:tabs>
        <w:tab w:val="clear" w:pos="4320"/>
      </w:tabs>
      <w:ind w:left="180" w:right="360" w:hanging="180"/>
      <w:rPr>
        <w:rFonts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01145" w14:textId="77777777" w:rsidR="00993A8F" w:rsidRPr="00993A8F" w:rsidRDefault="00993A8F" w:rsidP="00993A8F">
    <w:pPr>
      <w:widowControl w:val="0"/>
      <w:autoSpaceDE w:val="0"/>
      <w:autoSpaceDN w:val="0"/>
      <w:adjustRightInd w:val="0"/>
      <w:rPr>
        <w:color w:val="1F497D"/>
        <w:kern w:val="22"/>
        <w:sz w:val="16"/>
        <w:szCs w:val="16"/>
      </w:rPr>
    </w:pPr>
    <w:r w:rsidRPr="00993A8F">
      <w:rPr>
        <w:rFonts w:cs="Arial"/>
        <w:b/>
        <w:kern w:val="22"/>
        <w:sz w:val="16"/>
        <w:szCs w:val="16"/>
      </w:rPr>
      <w:t>© 20</w:t>
    </w:r>
    <w:r w:rsidR="002522B7">
      <w:rPr>
        <w:rFonts w:cs="Arial"/>
        <w:b/>
        <w:kern w:val="22"/>
        <w:sz w:val="16"/>
        <w:szCs w:val="16"/>
      </w:rPr>
      <w:t>20</w:t>
    </w:r>
    <w:r w:rsidRPr="00993A8F">
      <w:rPr>
        <w:rFonts w:cs="Arial"/>
        <w:b/>
        <w:kern w:val="22"/>
        <w:sz w:val="16"/>
        <w:szCs w:val="16"/>
      </w:rPr>
      <w:t xml:space="preserve"> College of American Pathologists (CAP). All rights reserved.</w:t>
    </w:r>
    <w:r w:rsidRPr="00993A8F">
      <w:rPr>
        <w:color w:val="1F497D"/>
        <w:kern w:val="22"/>
        <w:sz w:val="16"/>
        <w:szCs w:val="16"/>
      </w:rPr>
      <w:t xml:space="preserve"> </w:t>
    </w:r>
  </w:p>
  <w:p w14:paraId="30037F79" w14:textId="77777777" w:rsidR="003E78EB" w:rsidRDefault="00993A8F">
    <w:pPr>
      <w:pStyle w:val="Footer"/>
    </w:pPr>
    <w:r w:rsidRPr="00993A8F">
      <w:rPr>
        <w:color w:val="000000"/>
        <w:kern w:val="22"/>
        <w:sz w:val="16"/>
        <w:szCs w:val="16"/>
      </w:rPr>
      <w:t xml:space="preserve">For Terms of Use please visit </w:t>
    </w:r>
    <w:hyperlink r:id="rId1" w:history="1">
      <w:r w:rsidRPr="00993A8F">
        <w:rPr>
          <w:color w:val="000000"/>
          <w:kern w:val="22"/>
          <w:sz w:val="16"/>
          <w:szCs w:val="16"/>
          <w:u w:val="single"/>
        </w:rPr>
        <w:t>www.cap.org/cancerprotocols</w:t>
      </w:r>
    </w:hyperlink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6323E" w14:textId="77777777" w:rsidR="00F052FC" w:rsidRPr="00BD513D" w:rsidRDefault="00F052FC" w:rsidP="00F23F6D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BD513D">
      <w:rPr>
        <w:rStyle w:val="PageNumber"/>
        <w:rFonts w:ascii="Arial" w:hAnsi="Arial" w:cs="Arial"/>
      </w:rPr>
      <w:fldChar w:fldCharType="begin"/>
    </w:r>
    <w:r w:rsidRPr="00BD513D">
      <w:rPr>
        <w:rStyle w:val="PageNumber"/>
        <w:rFonts w:ascii="Arial" w:hAnsi="Arial" w:cs="Arial"/>
      </w:rPr>
      <w:instrText xml:space="preserve">PAGE  </w:instrText>
    </w:r>
    <w:r w:rsidRPr="00BD513D">
      <w:rPr>
        <w:rStyle w:val="PageNumber"/>
        <w:rFonts w:ascii="Arial" w:hAnsi="Arial" w:cs="Arial"/>
      </w:rPr>
      <w:fldChar w:fldCharType="separate"/>
    </w:r>
    <w:r w:rsidR="004B5D3D">
      <w:rPr>
        <w:rStyle w:val="PageNumber"/>
        <w:rFonts w:ascii="Arial" w:hAnsi="Arial" w:cs="Arial"/>
        <w:noProof/>
      </w:rPr>
      <w:t>8</w:t>
    </w:r>
    <w:r w:rsidRPr="00BD513D">
      <w:rPr>
        <w:rStyle w:val="PageNumber"/>
        <w:rFonts w:ascii="Arial" w:hAnsi="Arial" w:cs="Arial"/>
      </w:rPr>
      <w:fldChar w:fldCharType="end"/>
    </w:r>
  </w:p>
  <w:p w14:paraId="6EB23C01" w14:textId="77777777" w:rsidR="00B6254D" w:rsidRDefault="00B6254D" w:rsidP="00B6254D">
    <w:pPr>
      <w:tabs>
        <w:tab w:val="right" w:pos="8640"/>
      </w:tabs>
      <w:ind w:left="180" w:right="360" w:hanging="180"/>
      <w:rPr>
        <w:b/>
        <w:sz w:val="18"/>
      </w:rPr>
    </w:pPr>
    <w:r w:rsidRPr="007721CD">
      <w:rPr>
        <w:rFonts w:cs="Arial"/>
        <w:sz w:val="16"/>
        <w:szCs w:val="16"/>
      </w:rPr>
      <w:t>The routinely reporte</w:t>
    </w:r>
    <w:r>
      <w:rPr>
        <w:rFonts w:cs="Arial"/>
        <w:sz w:val="16"/>
        <w:szCs w:val="16"/>
      </w:rPr>
      <w:t>d core data elements are bolded</w:t>
    </w:r>
    <w:r w:rsidRPr="007C034D">
      <w:rPr>
        <w:rFonts w:cs="Arial"/>
        <w:sz w:val="16"/>
        <w:szCs w:val="16"/>
      </w:rPr>
      <w:t>.</w:t>
    </w:r>
  </w:p>
  <w:p w14:paraId="46B4D724" w14:textId="77777777" w:rsidR="00F052FC" w:rsidRPr="00093027" w:rsidRDefault="00F052FC" w:rsidP="00B6254D">
    <w:pPr>
      <w:pStyle w:val="Footer"/>
      <w:tabs>
        <w:tab w:val="clear" w:pos="4320"/>
      </w:tabs>
      <w:ind w:left="180" w:right="360" w:hanging="180"/>
      <w:rPr>
        <w:rFonts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E30DA" w14:textId="77777777" w:rsidR="00F052FC" w:rsidRPr="00BD513D" w:rsidRDefault="00F052FC" w:rsidP="00F23F6D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BD513D">
      <w:rPr>
        <w:rStyle w:val="PageNumber"/>
        <w:rFonts w:ascii="Arial" w:hAnsi="Arial" w:cs="Arial"/>
      </w:rPr>
      <w:fldChar w:fldCharType="begin"/>
    </w:r>
    <w:r w:rsidRPr="00BD513D">
      <w:rPr>
        <w:rStyle w:val="PageNumber"/>
        <w:rFonts w:ascii="Arial" w:hAnsi="Arial" w:cs="Arial"/>
      </w:rPr>
      <w:instrText xml:space="preserve">PAGE  </w:instrText>
    </w:r>
    <w:r w:rsidRPr="00BD513D">
      <w:rPr>
        <w:rStyle w:val="PageNumber"/>
        <w:rFonts w:ascii="Arial" w:hAnsi="Arial" w:cs="Arial"/>
      </w:rPr>
      <w:fldChar w:fldCharType="separate"/>
    </w:r>
    <w:r w:rsidR="004B5D3D">
      <w:rPr>
        <w:rStyle w:val="PageNumber"/>
        <w:rFonts w:ascii="Arial" w:hAnsi="Arial" w:cs="Arial"/>
        <w:noProof/>
      </w:rPr>
      <w:t>15</w:t>
    </w:r>
    <w:r w:rsidRPr="00BD513D">
      <w:rPr>
        <w:rStyle w:val="PageNumber"/>
        <w:rFonts w:ascii="Arial" w:hAnsi="Arial" w:cs="Arial"/>
      </w:rPr>
      <w:fldChar w:fldCharType="end"/>
    </w:r>
  </w:p>
  <w:p w14:paraId="7AA512C7" w14:textId="77777777" w:rsidR="00F052FC" w:rsidRDefault="00F052FC" w:rsidP="00F23F6D">
    <w:pPr>
      <w:pStyle w:val="Footer"/>
      <w:ind w:left="180" w:right="360" w:hanging="180"/>
    </w:pPr>
  </w:p>
  <w:p w14:paraId="29CE589A" w14:textId="77777777" w:rsidR="00F052FC" w:rsidRDefault="00F05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5CBE" w14:textId="77777777" w:rsidR="00022606" w:rsidRDefault="00022606">
      <w:r>
        <w:separator/>
      </w:r>
    </w:p>
  </w:footnote>
  <w:footnote w:type="continuationSeparator" w:id="0">
    <w:p w14:paraId="43DBC123" w14:textId="77777777" w:rsidR="00022606" w:rsidRDefault="0002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8C12" w14:textId="77777777" w:rsidR="00F052FC" w:rsidRPr="007878C2" w:rsidRDefault="00F052FC" w:rsidP="00B400B8">
    <w:pPr>
      <w:pStyle w:val="Header"/>
      <w:tabs>
        <w:tab w:val="clear" w:pos="8640"/>
        <w:tab w:val="right" w:pos="10080"/>
      </w:tabs>
      <w:rPr>
        <w:rFonts w:cs="Arial"/>
        <w:b/>
        <w:szCs w:val="20"/>
        <w:lang w:val="en-US"/>
      </w:rPr>
    </w:pPr>
    <w:r w:rsidRPr="00093027">
      <w:rPr>
        <w:rFonts w:cs="Arial"/>
        <w:b/>
        <w:szCs w:val="20"/>
      </w:rPr>
      <w:tab/>
    </w:r>
    <w:r w:rsidRPr="00093027">
      <w:rPr>
        <w:rFonts w:cs="Arial"/>
        <w:b/>
        <w:szCs w:val="20"/>
      </w:rPr>
      <w:tab/>
    </w:r>
    <w:r w:rsidR="00CE793A">
      <w:rPr>
        <w:rFonts w:cs="Arial"/>
        <w:b/>
        <w:szCs w:val="20"/>
        <w:lang w:val="en-US"/>
      </w:rPr>
      <w:t>U</w:t>
    </w:r>
    <w:proofErr w:type="spellStart"/>
    <w:r w:rsidRPr="00093027">
      <w:rPr>
        <w:rFonts w:cs="Arial"/>
        <w:b/>
        <w:szCs w:val="20"/>
      </w:rPr>
      <w:t>rinary</w:t>
    </w:r>
    <w:proofErr w:type="spellEnd"/>
    <w:r w:rsidR="00CE793A">
      <w:rPr>
        <w:rFonts w:cs="Arial"/>
        <w:b/>
        <w:szCs w:val="20"/>
        <w:lang w:val="en-US"/>
      </w:rPr>
      <w:t xml:space="preserve"> Tract</w:t>
    </w:r>
    <w:r w:rsidRPr="00093027">
      <w:rPr>
        <w:rFonts w:cs="Arial"/>
        <w:b/>
        <w:szCs w:val="20"/>
      </w:rPr>
      <w:t xml:space="preserve"> </w:t>
    </w:r>
    <w:bookmarkStart w:id="1" w:name="_Hlk29279903"/>
    <w:r w:rsidRPr="00093027">
      <w:rPr>
        <w:rFonts w:cs="Arial"/>
        <w:b/>
        <w:szCs w:val="20"/>
      </w:rPr>
      <w:sym w:font="Symbol" w:char="F0B7"/>
    </w:r>
    <w:r w:rsidRPr="00093027">
      <w:rPr>
        <w:rFonts w:cs="Arial"/>
        <w:b/>
        <w:szCs w:val="20"/>
      </w:rPr>
      <w:t xml:space="preserve"> </w:t>
    </w:r>
    <w:bookmarkEnd w:id="1"/>
    <w:r w:rsidRPr="00093027">
      <w:rPr>
        <w:rFonts w:cs="Arial"/>
        <w:b/>
        <w:szCs w:val="20"/>
      </w:rPr>
      <w:t>Kidney</w:t>
    </w:r>
    <w:r w:rsidR="00CE793A" w:rsidRPr="00093027">
      <w:rPr>
        <w:rFonts w:cs="Arial"/>
        <w:b/>
        <w:szCs w:val="20"/>
      </w:rPr>
      <w:sym w:font="Symbol" w:char="F0B7"/>
    </w:r>
    <w:r w:rsidR="00CE793A">
      <w:rPr>
        <w:rFonts w:cs="Arial"/>
        <w:b/>
        <w:szCs w:val="20"/>
        <w:lang w:val="en-US"/>
      </w:rPr>
      <w:t xml:space="preserve"> Resection </w:t>
    </w:r>
    <w:r w:rsidR="00CE793A" w:rsidRPr="00093027">
      <w:rPr>
        <w:rFonts w:cs="Arial"/>
        <w:b/>
        <w:szCs w:val="20"/>
      </w:rPr>
      <w:sym w:font="Symbol" w:char="F0B7"/>
    </w:r>
    <w:r w:rsidR="00CE793A">
      <w:rPr>
        <w:rFonts w:cs="Arial"/>
        <w:b/>
        <w:szCs w:val="20"/>
        <w:lang w:val="en-US"/>
      </w:rPr>
      <w:t xml:space="preserve"> 4.0.2.0</w:t>
    </w:r>
  </w:p>
  <w:p w14:paraId="1B0293D7" w14:textId="77777777" w:rsidR="00F052FC" w:rsidRPr="003F5BBB" w:rsidRDefault="00F052FC" w:rsidP="00CE793A">
    <w:pPr>
      <w:pStyle w:val="Header"/>
      <w:jc w:val="right"/>
      <w:rPr>
        <w:rFonts w:cs="Arial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A34AE" w14:textId="77777777" w:rsidR="00F052FC" w:rsidRDefault="00F54016">
    <w:pPr>
      <w:pStyle w:val="Header"/>
      <w:rPr>
        <w:noProof/>
        <w:lang w:val="en-US" w:eastAsia="en-US"/>
      </w:rPr>
    </w:pPr>
    <w:r>
      <w:rPr>
        <w:noProof/>
      </w:rPr>
      <w:pict w14:anchorId="690EE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32.2pt;height:39.6pt">
          <v:imagedata r:id="rId1" o:title="CAP_logo_cmyk"/>
        </v:shape>
      </w:pict>
    </w:r>
  </w:p>
  <w:p w14:paraId="310399C1" w14:textId="77777777" w:rsidR="00F76D5F" w:rsidRPr="004453AD" w:rsidRDefault="00F76D5F">
    <w:pPr>
      <w:pStyle w:val="Header"/>
      <w:rPr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1BEEC" w14:textId="77777777" w:rsidR="00CE793A" w:rsidRPr="00F763ED" w:rsidRDefault="00F052FC" w:rsidP="00CE793A">
    <w:pPr>
      <w:pStyle w:val="Header"/>
      <w:tabs>
        <w:tab w:val="clear" w:pos="8640"/>
        <w:tab w:val="right" w:pos="10080"/>
      </w:tabs>
      <w:rPr>
        <w:rFonts w:cs="Arial"/>
        <w:b/>
        <w:szCs w:val="20"/>
        <w:lang w:val="en-US"/>
      </w:rPr>
    </w:pPr>
    <w:r w:rsidRPr="00093027">
      <w:rPr>
        <w:rFonts w:cs="Arial"/>
        <w:b/>
        <w:szCs w:val="20"/>
      </w:rPr>
      <w:t>CAP Approved</w:t>
    </w:r>
    <w:r w:rsidR="00B6254D">
      <w:rPr>
        <w:rFonts w:cs="Arial"/>
        <w:b/>
        <w:szCs w:val="20"/>
        <w:lang w:val="en-US"/>
      </w:rPr>
      <w:tab/>
    </w:r>
    <w:r w:rsidR="00B6254D">
      <w:rPr>
        <w:rFonts w:cs="Arial"/>
        <w:b/>
        <w:szCs w:val="20"/>
        <w:lang w:val="en-US"/>
      </w:rPr>
      <w:tab/>
      <w:t>Urinary</w:t>
    </w:r>
    <w:r w:rsidR="00CE793A">
      <w:rPr>
        <w:rFonts w:cs="Arial"/>
        <w:b/>
        <w:szCs w:val="20"/>
        <w:lang w:val="en-US"/>
      </w:rPr>
      <w:t xml:space="preserve"> Tract</w:t>
    </w:r>
    <w:r w:rsidR="00CE793A" w:rsidRPr="00093027">
      <w:rPr>
        <w:rFonts w:cs="Arial"/>
        <w:b/>
        <w:szCs w:val="20"/>
      </w:rPr>
      <w:t xml:space="preserve"> </w:t>
    </w:r>
    <w:r w:rsidR="00CE793A" w:rsidRPr="00093027">
      <w:rPr>
        <w:rFonts w:cs="Arial"/>
        <w:b/>
        <w:szCs w:val="20"/>
      </w:rPr>
      <w:sym w:font="Symbol" w:char="F0B7"/>
    </w:r>
    <w:r w:rsidR="00CE793A" w:rsidRPr="00093027">
      <w:rPr>
        <w:rFonts w:cs="Arial"/>
        <w:b/>
        <w:szCs w:val="20"/>
      </w:rPr>
      <w:t xml:space="preserve"> Kidney</w:t>
    </w:r>
    <w:r w:rsidR="00CE793A" w:rsidRPr="00093027">
      <w:rPr>
        <w:rFonts w:cs="Arial"/>
        <w:b/>
        <w:szCs w:val="20"/>
      </w:rPr>
      <w:sym w:font="Symbol" w:char="F0B7"/>
    </w:r>
    <w:r w:rsidR="00CE793A">
      <w:rPr>
        <w:rFonts w:cs="Arial"/>
        <w:b/>
        <w:szCs w:val="20"/>
        <w:lang w:val="en-US"/>
      </w:rPr>
      <w:t xml:space="preserve"> </w:t>
    </w:r>
    <w:r w:rsidR="00FC6B1C">
      <w:rPr>
        <w:rFonts w:cs="Arial"/>
        <w:b/>
        <w:szCs w:val="20"/>
        <w:lang w:val="en-US"/>
      </w:rPr>
      <w:t>Biopsy</w:t>
    </w:r>
    <w:r w:rsidR="00CE793A">
      <w:rPr>
        <w:rFonts w:cs="Arial"/>
        <w:b/>
        <w:szCs w:val="20"/>
        <w:lang w:val="en-US"/>
      </w:rPr>
      <w:t xml:space="preserve"> </w:t>
    </w:r>
    <w:r w:rsidR="00CE793A" w:rsidRPr="00093027">
      <w:rPr>
        <w:rFonts w:cs="Arial"/>
        <w:b/>
        <w:szCs w:val="20"/>
      </w:rPr>
      <w:sym w:font="Symbol" w:char="F0B7"/>
    </w:r>
    <w:r w:rsidR="00CE793A">
      <w:rPr>
        <w:rFonts w:cs="Arial"/>
        <w:b/>
        <w:szCs w:val="20"/>
        <w:lang w:val="en-US"/>
      </w:rPr>
      <w:t xml:space="preserve"> 4.0.2.0</w:t>
    </w:r>
  </w:p>
  <w:p w14:paraId="61A615DC" w14:textId="77777777" w:rsidR="00F052FC" w:rsidRPr="00093027" w:rsidRDefault="00F052FC" w:rsidP="00B400B8">
    <w:pPr>
      <w:pStyle w:val="Header"/>
      <w:tabs>
        <w:tab w:val="clear" w:pos="8640"/>
        <w:tab w:val="right" w:pos="10080"/>
      </w:tabs>
      <w:rPr>
        <w:rFonts w:cs="Arial"/>
        <w:b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899D" w14:textId="77777777" w:rsidR="00CE793A" w:rsidRPr="00F763ED" w:rsidRDefault="00F052FC" w:rsidP="00CE793A">
    <w:pPr>
      <w:pStyle w:val="Header"/>
      <w:tabs>
        <w:tab w:val="clear" w:pos="8640"/>
        <w:tab w:val="right" w:pos="10080"/>
      </w:tabs>
      <w:rPr>
        <w:rFonts w:cs="Arial"/>
        <w:b/>
        <w:szCs w:val="20"/>
        <w:lang w:val="en-US"/>
      </w:rPr>
    </w:pPr>
    <w:r>
      <w:rPr>
        <w:rFonts w:cs="Arial"/>
        <w:b/>
        <w:szCs w:val="20"/>
      </w:rPr>
      <w:t>Background Documentation</w:t>
    </w:r>
    <w:r>
      <w:rPr>
        <w:rFonts w:cs="Arial"/>
        <w:b/>
        <w:szCs w:val="20"/>
      </w:rPr>
      <w:tab/>
    </w:r>
    <w:r w:rsidR="00FC6B1C">
      <w:rPr>
        <w:rFonts w:cs="Arial"/>
        <w:b/>
        <w:szCs w:val="20"/>
      </w:rPr>
      <w:tab/>
    </w:r>
    <w:r w:rsidR="00CE793A">
      <w:rPr>
        <w:rFonts w:cs="Arial"/>
        <w:b/>
        <w:szCs w:val="20"/>
        <w:lang w:val="en-US"/>
      </w:rPr>
      <w:t>Urinary Tract</w:t>
    </w:r>
    <w:r w:rsidR="00CE793A" w:rsidRPr="00093027">
      <w:rPr>
        <w:rFonts w:cs="Arial"/>
        <w:b/>
        <w:szCs w:val="20"/>
      </w:rPr>
      <w:t xml:space="preserve"> </w:t>
    </w:r>
    <w:r w:rsidR="00CE793A" w:rsidRPr="00093027">
      <w:rPr>
        <w:rFonts w:cs="Arial"/>
        <w:b/>
        <w:szCs w:val="20"/>
      </w:rPr>
      <w:sym w:font="Symbol" w:char="F0B7"/>
    </w:r>
    <w:r w:rsidR="00CE793A" w:rsidRPr="00093027">
      <w:rPr>
        <w:rFonts w:cs="Arial"/>
        <w:b/>
        <w:szCs w:val="20"/>
      </w:rPr>
      <w:t xml:space="preserve"> Kidney</w:t>
    </w:r>
    <w:r w:rsidR="00CE793A" w:rsidRPr="00093027">
      <w:rPr>
        <w:rFonts w:cs="Arial"/>
        <w:b/>
        <w:szCs w:val="20"/>
      </w:rPr>
      <w:sym w:font="Symbol" w:char="F0B7"/>
    </w:r>
    <w:r w:rsidR="00CE793A">
      <w:rPr>
        <w:rFonts w:cs="Arial"/>
        <w:b/>
        <w:szCs w:val="20"/>
        <w:lang w:val="en-US"/>
      </w:rPr>
      <w:t xml:space="preserve"> Resection </w:t>
    </w:r>
    <w:r w:rsidR="00CE793A" w:rsidRPr="00093027">
      <w:rPr>
        <w:rFonts w:cs="Arial"/>
        <w:b/>
        <w:szCs w:val="20"/>
      </w:rPr>
      <w:sym w:font="Symbol" w:char="F0B7"/>
    </w:r>
    <w:r w:rsidR="00CE793A">
      <w:rPr>
        <w:rFonts w:cs="Arial"/>
        <w:b/>
        <w:szCs w:val="20"/>
        <w:lang w:val="en-US"/>
      </w:rPr>
      <w:t xml:space="preserve"> 4.0.2.0</w:t>
    </w:r>
  </w:p>
  <w:p w14:paraId="05E6001D" w14:textId="77777777" w:rsidR="00F052FC" w:rsidRPr="00D97D55" w:rsidRDefault="00F052FC" w:rsidP="007878C2">
    <w:pPr>
      <w:pStyle w:val="Header"/>
      <w:tabs>
        <w:tab w:val="clear" w:pos="8640"/>
        <w:tab w:val="right" w:pos="10080"/>
      </w:tabs>
      <w:rPr>
        <w:rFonts w:cs="Arial"/>
        <w:b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8C07A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6608E"/>
    <w:multiLevelType w:val="hybridMultilevel"/>
    <w:tmpl w:val="C8FE4D8A"/>
    <w:lvl w:ilvl="0" w:tplc="FB7EA9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4682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EC9C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BE0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52B5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6CDB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720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008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D68B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E4120"/>
    <w:multiLevelType w:val="hybridMultilevel"/>
    <w:tmpl w:val="0A0CBC90"/>
    <w:lvl w:ilvl="0" w:tplc="B978AD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8851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B49C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64D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6C2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F4F5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38C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3C16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6843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1053A"/>
    <w:multiLevelType w:val="multilevel"/>
    <w:tmpl w:val="807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D1B22"/>
    <w:multiLevelType w:val="hybridMultilevel"/>
    <w:tmpl w:val="D346E5D2"/>
    <w:lvl w:ilvl="0" w:tplc="FA2AC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0C4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94CB2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F6D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CAF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3C92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F6C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CF2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648A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7C1EDB"/>
    <w:multiLevelType w:val="hybridMultilevel"/>
    <w:tmpl w:val="0298FBCA"/>
    <w:lvl w:ilvl="0" w:tplc="75A00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82F1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06C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0C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266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7ACB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04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438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066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5E14"/>
    <w:multiLevelType w:val="hybridMultilevel"/>
    <w:tmpl w:val="9EC8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793"/>
    <w:multiLevelType w:val="hybridMultilevel"/>
    <w:tmpl w:val="77D214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57C0F"/>
    <w:multiLevelType w:val="hybridMultilevel"/>
    <w:tmpl w:val="77D214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822215"/>
    <w:multiLevelType w:val="hybridMultilevel"/>
    <w:tmpl w:val="EA76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B7E34"/>
    <w:multiLevelType w:val="hybridMultilevel"/>
    <w:tmpl w:val="8AE4F6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800675"/>
    <w:multiLevelType w:val="multilevel"/>
    <w:tmpl w:val="C8FE4D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08470C"/>
    <w:multiLevelType w:val="hybridMultilevel"/>
    <w:tmpl w:val="B76428AE"/>
    <w:lvl w:ilvl="0" w:tplc="5BD0AB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BCCE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60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C8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C7E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45CB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E9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48D8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39C6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72B5B"/>
    <w:multiLevelType w:val="hybridMultilevel"/>
    <w:tmpl w:val="46E648FC"/>
    <w:lvl w:ilvl="0" w:tplc="20E8C4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004E38"/>
    <w:multiLevelType w:val="hybridMultilevel"/>
    <w:tmpl w:val="8AE4F6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036798"/>
    <w:multiLevelType w:val="hybridMultilevel"/>
    <w:tmpl w:val="F200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276E1"/>
    <w:multiLevelType w:val="hybridMultilevel"/>
    <w:tmpl w:val="B820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714A6"/>
    <w:multiLevelType w:val="hybridMultilevel"/>
    <w:tmpl w:val="77D214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D07C9D"/>
    <w:multiLevelType w:val="hybridMultilevel"/>
    <w:tmpl w:val="76621A12"/>
    <w:lvl w:ilvl="0" w:tplc="0E72A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C65C0"/>
    <w:multiLevelType w:val="hybridMultilevel"/>
    <w:tmpl w:val="8072FE92"/>
    <w:lvl w:ilvl="0" w:tplc="8BD276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83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97B23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05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982E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CF16F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E3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12BD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F503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86389"/>
    <w:multiLevelType w:val="hybridMultilevel"/>
    <w:tmpl w:val="5D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B71B4"/>
    <w:multiLevelType w:val="hybridMultilevel"/>
    <w:tmpl w:val="E8745C9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375FF7"/>
    <w:multiLevelType w:val="hybridMultilevel"/>
    <w:tmpl w:val="F4365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73A9E"/>
    <w:multiLevelType w:val="hybridMultilevel"/>
    <w:tmpl w:val="56BC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34008"/>
    <w:multiLevelType w:val="hybridMultilevel"/>
    <w:tmpl w:val="BB683F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13A8D"/>
    <w:multiLevelType w:val="hybridMultilevel"/>
    <w:tmpl w:val="77D214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C20164"/>
    <w:multiLevelType w:val="hybridMultilevel"/>
    <w:tmpl w:val="3314F79C"/>
    <w:lvl w:ilvl="0" w:tplc="6D0CF7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1346CA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96B63A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AF4AC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D76AA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77A09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98C1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C4C0B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817A866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34615D"/>
    <w:multiLevelType w:val="multilevel"/>
    <w:tmpl w:val="77D21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8F1559"/>
    <w:multiLevelType w:val="hybridMultilevel"/>
    <w:tmpl w:val="1B3AEE58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3" w:tplc="0C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9" w15:restartNumberingAfterBreak="0">
    <w:nsid w:val="66534741"/>
    <w:multiLevelType w:val="hybridMultilevel"/>
    <w:tmpl w:val="97CA9366"/>
    <w:lvl w:ilvl="0" w:tplc="9BFA65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F5483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B2C1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823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8E8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3C25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720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2E8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1242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DA2689"/>
    <w:multiLevelType w:val="hybridMultilevel"/>
    <w:tmpl w:val="0B80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42B88"/>
    <w:multiLevelType w:val="hybridMultilevel"/>
    <w:tmpl w:val="8AE4F6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C7567F"/>
    <w:multiLevelType w:val="hybridMultilevel"/>
    <w:tmpl w:val="8AE4F69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4"/>
  </w:num>
  <w:num w:numId="3">
    <w:abstractNumId w:val="26"/>
  </w:num>
  <w:num w:numId="4">
    <w:abstractNumId w:val="1"/>
  </w:num>
  <w:num w:numId="5">
    <w:abstractNumId w:val="2"/>
  </w:num>
  <w:num w:numId="6">
    <w:abstractNumId w:val="3"/>
  </w:num>
  <w:num w:numId="7">
    <w:abstractNumId w:val="12"/>
  </w:num>
  <w:num w:numId="8">
    <w:abstractNumId w:val="11"/>
  </w:num>
  <w:num w:numId="9">
    <w:abstractNumId w:val="29"/>
  </w:num>
  <w:num w:numId="10">
    <w:abstractNumId w:val="5"/>
  </w:num>
  <w:num w:numId="11">
    <w:abstractNumId w:val="13"/>
  </w:num>
  <w:num w:numId="12">
    <w:abstractNumId w:val="24"/>
  </w:num>
  <w:num w:numId="13">
    <w:abstractNumId w:val="0"/>
  </w:num>
  <w:num w:numId="14">
    <w:abstractNumId w:val="28"/>
  </w:num>
  <w:num w:numId="15">
    <w:abstractNumId w:val="22"/>
  </w:num>
  <w:num w:numId="16">
    <w:abstractNumId w:val="31"/>
  </w:num>
  <w:num w:numId="17">
    <w:abstractNumId w:val="20"/>
  </w:num>
  <w:num w:numId="18">
    <w:abstractNumId w:val="18"/>
  </w:num>
  <w:num w:numId="19">
    <w:abstractNumId w:val="6"/>
  </w:num>
  <w:num w:numId="20">
    <w:abstractNumId w:val="16"/>
  </w:num>
  <w:num w:numId="21">
    <w:abstractNumId w:val="23"/>
  </w:num>
  <w:num w:numId="22">
    <w:abstractNumId w:val="9"/>
  </w:num>
  <w:num w:numId="23">
    <w:abstractNumId w:val="15"/>
  </w:num>
  <w:num w:numId="24">
    <w:abstractNumId w:val="30"/>
  </w:num>
  <w:num w:numId="25">
    <w:abstractNumId w:val="7"/>
  </w:num>
  <w:num w:numId="26">
    <w:abstractNumId w:val="25"/>
  </w:num>
  <w:num w:numId="27">
    <w:abstractNumId w:val="21"/>
  </w:num>
  <w:num w:numId="28">
    <w:abstractNumId w:val="27"/>
  </w:num>
  <w:num w:numId="29">
    <w:abstractNumId w:val="8"/>
  </w:num>
  <w:num w:numId="30">
    <w:abstractNumId w:val="17"/>
  </w:num>
  <w:num w:numId="31">
    <w:abstractNumId w:val="32"/>
  </w:num>
  <w:num w:numId="32">
    <w:abstractNumId w:val="1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26DE1B63-7293-4F90-8728-62464273385F}"/>
    <w:docVar w:name="dgnword-eventsink" w:val="56529976"/>
  </w:docVars>
  <w:rsids>
    <w:rsidRoot w:val="00802C8C"/>
    <w:rsid w:val="00003476"/>
    <w:rsid w:val="00003872"/>
    <w:rsid w:val="0001068B"/>
    <w:rsid w:val="00011499"/>
    <w:rsid w:val="00015B2F"/>
    <w:rsid w:val="00022606"/>
    <w:rsid w:val="00033978"/>
    <w:rsid w:val="000339AF"/>
    <w:rsid w:val="000339CB"/>
    <w:rsid w:val="00037258"/>
    <w:rsid w:val="00047D8D"/>
    <w:rsid w:val="000513C3"/>
    <w:rsid w:val="00052220"/>
    <w:rsid w:val="00054FD7"/>
    <w:rsid w:val="00070B36"/>
    <w:rsid w:val="00071458"/>
    <w:rsid w:val="00075D76"/>
    <w:rsid w:val="00093027"/>
    <w:rsid w:val="00094A27"/>
    <w:rsid w:val="000A2931"/>
    <w:rsid w:val="000A769F"/>
    <w:rsid w:val="000B2D28"/>
    <w:rsid w:val="000C7A9A"/>
    <w:rsid w:val="000C7F71"/>
    <w:rsid w:val="000D0B3D"/>
    <w:rsid w:val="000E1655"/>
    <w:rsid w:val="000E66B2"/>
    <w:rsid w:val="000F5DCB"/>
    <w:rsid w:val="001001F4"/>
    <w:rsid w:val="00101AF6"/>
    <w:rsid w:val="001053DA"/>
    <w:rsid w:val="001066AA"/>
    <w:rsid w:val="00114E17"/>
    <w:rsid w:val="00127BE3"/>
    <w:rsid w:val="001322B9"/>
    <w:rsid w:val="0013420F"/>
    <w:rsid w:val="001466B0"/>
    <w:rsid w:val="001466B2"/>
    <w:rsid w:val="00147328"/>
    <w:rsid w:val="00150BB8"/>
    <w:rsid w:val="001524F9"/>
    <w:rsid w:val="001537E8"/>
    <w:rsid w:val="00153F44"/>
    <w:rsid w:val="0015579F"/>
    <w:rsid w:val="001600D6"/>
    <w:rsid w:val="00161548"/>
    <w:rsid w:val="00174EF9"/>
    <w:rsid w:val="00177281"/>
    <w:rsid w:val="00182DE6"/>
    <w:rsid w:val="00187263"/>
    <w:rsid w:val="001A3F7E"/>
    <w:rsid w:val="001A3FE5"/>
    <w:rsid w:val="001A471C"/>
    <w:rsid w:val="001A500F"/>
    <w:rsid w:val="001A60DA"/>
    <w:rsid w:val="001B54C5"/>
    <w:rsid w:val="001C4F8E"/>
    <w:rsid w:val="001C7AE1"/>
    <w:rsid w:val="001D5E76"/>
    <w:rsid w:val="001D6037"/>
    <w:rsid w:val="001E1406"/>
    <w:rsid w:val="001E222C"/>
    <w:rsid w:val="001E4945"/>
    <w:rsid w:val="001F004B"/>
    <w:rsid w:val="001F3C67"/>
    <w:rsid w:val="001F6391"/>
    <w:rsid w:val="001F63F5"/>
    <w:rsid w:val="00205EBC"/>
    <w:rsid w:val="00222629"/>
    <w:rsid w:val="00230C05"/>
    <w:rsid w:val="002347AE"/>
    <w:rsid w:val="00240AA6"/>
    <w:rsid w:val="00240CB7"/>
    <w:rsid w:val="00244069"/>
    <w:rsid w:val="0024737B"/>
    <w:rsid w:val="002522B7"/>
    <w:rsid w:val="0025309D"/>
    <w:rsid w:val="002538E8"/>
    <w:rsid w:val="00254392"/>
    <w:rsid w:val="00257D3F"/>
    <w:rsid w:val="00257DE7"/>
    <w:rsid w:val="002632E8"/>
    <w:rsid w:val="00263E53"/>
    <w:rsid w:val="00266FE3"/>
    <w:rsid w:val="002775B7"/>
    <w:rsid w:val="00282E17"/>
    <w:rsid w:val="00290175"/>
    <w:rsid w:val="002A0300"/>
    <w:rsid w:val="002A436D"/>
    <w:rsid w:val="002A4A3C"/>
    <w:rsid w:val="002A7FC7"/>
    <w:rsid w:val="002B05F2"/>
    <w:rsid w:val="002B1A3C"/>
    <w:rsid w:val="002C2C28"/>
    <w:rsid w:val="002C4B72"/>
    <w:rsid w:val="002C6821"/>
    <w:rsid w:val="002C6935"/>
    <w:rsid w:val="002C6AA6"/>
    <w:rsid w:val="002D5AD3"/>
    <w:rsid w:val="002E0AB8"/>
    <w:rsid w:val="002F4472"/>
    <w:rsid w:val="00304EBD"/>
    <w:rsid w:val="00306A63"/>
    <w:rsid w:val="0030787E"/>
    <w:rsid w:val="00320143"/>
    <w:rsid w:val="00320529"/>
    <w:rsid w:val="0032065C"/>
    <w:rsid w:val="003221A6"/>
    <w:rsid w:val="0032237B"/>
    <w:rsid w:val="0033715F"/>
    <w:rsid w:val="003460BC"/>
    <w:rsid w:val="003573B3"/>
    <w:rsid w:val="00357668"/>
    <w:rsid w:val="00367B32"/>
    <w:rsid w:val="00370883"/>
    <w:rsid w:val="003755EE"/>
    <w:rsid w:val="00381DA9"/>
    <w:rsid w:val="00382118"/>
    <w:rsid w:val="00383B81"/>
    <w:rsid w:val="00390D9A"/>
    <w:rsid w:val="00390EED"/>
    <w:rsid w:val="003948A9"/>
    <w:rsid w:val="003978E4"/>
    <w:rsid w:val="003A5206"/>
    <w:rsid w:val="003A5611"/>
    <w:rsid w:val="003D5BBC"/>
    <w:rsid w:val="003E1EAE"/>
    <w:rsid w:val="003E6518"/>
    <w:rsid w:val="003E78EB"/>
    <w:rsid w:val="003E7ABD"/>
    <w:rsid w:val="003F328A"/>
    <w:rsid w:val="003F5BBB"/>
    <w:rsid w:val="003F75BD"/>
    <w:rsid w:val="004034B2"/>
    <w:rsid w:val="00403A4E"/>
    <w:rsid w:val="004053C7"/>
    <w:rsid w:val="00406BF3"/>
    <w:rsid w:val="00413214"/>
    <w:rsid w:val="00414091"/>
    <w:rsid w:val="00420342"/>
    <w:rsid w:val="00421F99"/>
    <w:rsid w:val="00441A93"/>
    <w:rsid w:val="00445107"/>
    <w:rsid w:val="004453AD"/>
    <w:rsid w:val="00446525"/>
    <w:rsid w:val="00455E88"/>
    <w:rsid w:val="00464929"/>
    <w:rsid w:val="0047119A"/>
    <w:rsid w:val="004849BF"/>
    <w:rsid w:val="00484A2A"/>
    <w:rsid w:val="00485CF3"/>
    <w:rsid w:val="00487619"/>
    <w:rsid w:val="004879EE"/>
    <w:rsid w:val="00491E4B"/>
    <w:rsid w:val="004930FE"/>
    <w:rsid w:val="00497436"/>
    <w:rsid w:val="00497C95"/>
    <w:rsid w:val="004B397A"/>
    <w:rsid w:val="004B5D3D"/>
    <w:rsid w:val="004C4E99"/>
    <w:rsid w:val="004C737B"/>
    <w:rsid w:val="004D4009"/>
    <w:rsid w:val="004D4827"/>
    <w:rsid w:val="004E0605"/>
    <w:rsid w:val="004E2599"/>
    <w:rsid w:val="004E2C79"/>
    <w:rsid w:val="004E3AE9"/>
    <w:rsid w:val="00503A9B"/>
    <w:rsid w:val="00512623"/>
    <w:rsid w:val="00513122"/>
    <w:rsid w:val="00520124"/>
    <w:rsid w:val="005222D9"/>
    <w:rsid w:val="00523D30"/>
    <w:rsid w:val="005360C5"/>
    <w:rsid w:val="005378E2"/>
    <w:rsid w:val="00545688"/>
    <w:rsid w:val="0055458B"/>
    <w:rsid w:val="00562132"/>
    <w:rsid w:val="005650C7"/>
    <w:rsid w:val="00584F6C"/>
    <w:rsid w:val="00586333"/>
    <w:rsid w:val="00591128"/>
    <w:rsid w:val="0059326A"/>
    <w:rsid w:val="00596B4F"/>
    <w:rsid w:val="005A2A41"/>
    <w:rsid w:val="005A5C73"/>
    <w:rsid w:val="005C5EAA"/>
    <w:rsid w:val="005D49E3"/>
    <w:rsid w:val="005F3E68"/>
    <w:rsid w:val="005F6734"/>
    <w:rsid w:val="00611405"/>
    <w:rsid w:val="00613E45"/>
    <w:rsid w:val="00616C40"/>
    <w:rsid w:val="00622F56"/>
    <w:rsid w:val="0062493D"/>
    <w:rsid w:val="00641229"/>
    <w:rsid w:val="00647D84"/>
    <w:rsid w:val="006645F8"/>
    <w:rsid w:val="00666C20"/>
    <w:rsid w:val="006820BD"/>
    <w:rsid w:val="00683699"/>
    <w:rsid w:val="006846E2"/>
    <w:rsid w:val="006867F3"/>
    <w:rsid w:val="00687820"/>
    <w:rsid w:val="006951CF"/>
    <w:rsid w:val="006A06B1"/>
    <w:rsid w:val="006A3A88"/>
    <w:rsid w:val="006B3920"/>
    <w:rsid w:val="006D7D8C"/>
    <w:rsid w:val="006E53A5"/>
    <w:rsid w:val="006E6816"/>
    <w:rsid w:val="006F72D5"/>
    <w:rsid w:val="00704E98"/>
    <w:rsid w:val="00705FD8"/>
    <w:rsid w:val="007176C2"/>
    <w:rsid w:val="007302C0"/>
    <w:rsid w:val="00744F4E"/>
    <w:rsid w:val="00745996"/>
    <w:rsid w:val="007473F0"/>
    <w:rsid w:val="00747C61"/>
    <w:rsid w:val="007553AB"/>
    <w:rsid w:val="007604C6"/>
    <w:rsid w:val="007646A2"/>
    <w:rsid w:val="007661A7"/>
    <w:rsid w:val="007878C2"/>
    <w:rsid w:val="007A4BB2"/>
    <w:rsid w:val="007A51AD"/>
    <w:rsid w:val="007A71BC"/>
    <w:rsid w:val="007A755B"/>
    <w:rsid w:val="007B06BF"/>
    <w:rsid w:val="007B15DC"/>
    <w:rsid w:val="007B4165"/>
    <w:rsid w:val="007B7122"/>
    <w:rsid w:val="007C03A4"/>
    <w:rsid w:val="007C07EF"/>
    <w:rsid w:val="007C1240"/>
    <w:rsid w:val="007C3CB8"/>
    <w:rsid w:val="007C7B9E"/>
    <w:rsid w:val="007D09E8"/>
    <w:rsid w:val="007F5FE2"/>
    <w:rsid w:val="00802C8C"/>
    <w:rsid w:val="0080738E"/>
    <w:rsid w:val="0082698E"/>
    <w:rsid w:val="00834C73"/>
    <w:rsid w:val="0083501E"/>
    <w:rsid w:val="00840DDA"/>
    <w:rsid w:val="00853EC8"/>
    <w:rsid w:val="008567D0"/>
    <w:rsid w:val="00857BCA"/>
    <w:rsid w:val="008635BA"/>
    <w:rsid w:val="008642C1"/>
    <w:rsid w:val="00864467"/>
    <w:rsid w:val="00874B48"/>
    <w:rsid w:val="00877F45"/>
    <w:rsid w:val="00884ABA"/>
    <w:rsid w:val="00886207"/>
    <w:rsid w:val="00890F4A"/>
    <w:rsid w:val="00891C61"/>
    <w:rsid w:val="00892B9A"/>
    <w:rsid w:val="00892BD1"/>
    <w:rsid w:val="00896C8F"/>
    <w:rsid w:val="008A35DB"/>
    <w:rsid w:val="008A47DB"/>
    <w:rsid w:val="008B0199"/>
    <w:rsid w:val="008B29A5"/>
    <w:rsid w:val="008C2C57"/>
    <w:rsid w:val="008D1FB9"/>
    <w:rsid w:val="008D49E1"/>
    <w:rsid w:val="008D7ECC"/>
    <w:rsid w:val="008E4955"/>
    <w:rsid w:val="008E50E7"/>
    <w:rsid w:val="008E5B6B"/>
    <w:rsid w:val="008E7679"/>
    <w:rsid w:val="008F3D77"/>
    <w:rsid w:val="009032AD"/>
    <w:rsid w:val="00904AF5"/>
    <w:rsid w:val="00911B89"/>
    <w:rsid w:val="00913578"/>
    <w:rsid w:val="009230D9"/>
    <w:rsid w:val="009323CE"/>
    <w:rsid w:val="00937406"/>
    <w:rsid w:val="009424E0"/>
    <w:rsid w:val="009476CA"/>
    <w:rsid w:val="00950D40"/>
    <w:rsid w:val="00952BCF"/>
    <w:rsid w:val="00960C1F"/>
    <w:rsid w:val="00966AA4"/>
    <w:rsid w:val="00970782"/>
    <w:rsid w:val="00970CED"/>
    <w:rsid w:val="00972C5D"/>
    <w:rsid w:val="009776B9"/>
    <w:rsid w:val="0098015F"/>
    <w:rsid w:val="00993419"/>
    <w:rsid w:val="00993547"/>
    <w:rsid w:val="00993A8F"/>
    <w:rsid w:val="009963F0"/>
    <w:rsid w:val="009A0DA5"/>
    <w:rsid w:val="009A3A6B"/>
    <w:rsid w:val="009B0527"/>
    <w:rsid w:val="009B663A"/>
    <w:rsid w:val="009C0407"/>
    <w:rsid w:val="009E26A0"/>
    <w:rsid w:val="009E6FA7"/>
    <w:rsid w:val="009F20F1"/>
    <w:rsid w:val="009F4C18"/>
    <w:rsid w:val="00A02B99"/>
    <w:rsid w:val="00A05493"/>
    <w:rsid w:val="00A115C6"/>
    <w:rsid w:val="00A269F7"/>
    <w:rsid w:val="00A31986"/>
    <w:rsid w:val="00A354D4"/>
    <w:rsid w:val="00A37734"/>
    <w:rsid w:val="00A439E9"/>
    <w:rsid w:val="00A50C47"/>
    <w:rsid w:val="00A56E1E"/>
    <w:rsid w:val="00A57E9A"/>
    <w:rsid w:val="00A639DB"/>
    <w:rsid w:val="00A7576E"/>
    <w:rsid w:val="00A81655"/>
    <w:rsid w:val="00A90509"/>
    <w:rsid w:val="00AA0DA5"/>
    <w:rsid w:val="00AA3C86"/>
    <w:rsid w:val="00AB273F"/>
    <w:rsid w:val="00AB5338"/>
    <w:rsid w:val="00AB601F"/>
    <w:rsid w:val="00AB798A"/>
    <w:rsid w:val="00AC5F93"/>
    <w:rsid w:val="00AC7F33"/>
    <w:rsid w:val="00AD15A4"/>
    <w:rsid w:val="00AD54FB"/>
    <w:rsid w:val="00AE0613"/>
    <w:rsid w:val="00AE08F8"/>
    <w:rsid w:val="00AF3E8D"/>
    <w:rsid w:val="00B04B3B"/>
    <w:rsid w:val="00B05D65"/>
    <w:rsid w:val="00B10679"/>
    <w:rsid w:val="00B148B2"/>
    <w:rsid w:val="00B16B5B"/>
    <w:rsid w:val="00B1727E"/>
    <w:rsid w:val="00B21293"/>
    <w:rsid w:val="00B252FF"/>
    <w:rsid w:val="00B33DBC"/>
    <w:rsid w:val="00B34024"/>
    <w:rsid w:val="00B37ECA"/>
    <w:rsid w:val="00B400B8"/>
    <w:rsid w:val="00B402B5"/>
    <w:rsid w:val="00B45681"/>
    <w:rsid w:val="00B461BF"/>
    <w:rsid w:val="00B47482"/>
    <w:rsid w:val="00B547D0"/>
    <w:rsid w:val="00B6254D"/>
    <w:rsid w:val="00B70BD6"/>
    <w:rsid w:val="00B87CDC"/>
    <w:rsid w:val="00B91840"/>
    <w:rsid w:val="00B93E57"/>
    <w:rsid w:val="00B9736D"/>
    <w:rsid w:val="00BA1436"/>
    <w:rsid w:val="00BB6F0B"/>
    <w:rsid w:val="00BC4365"/>
    <w:rsid w:val="00BD513D"/>
    <w:rsid w:val="00BD6DD9"/>
    <w:rsid w:val="00BE60ED"/>
    <w:rsid w:val="00BF23FA"/>
    <w:rsid w:val="00BF3F22"/>
    <w:rsid w:val="00C02DD1"/>
    <w:rsid w:val="00C13206"/>
    <w:rsid w:val="00C1732B"/>
    <w:rsid w:val="00C173CD"/>
    <w:rsid w:val="00C22556"/>
    <w:rsid w:val="00C32EF5"/>
    <w:rsid w:val="00C3367B"/>
    <w:rsid w:val="00C36DE2"/>
    <w:rsid w:val="00C370D8"/>
    <w:rsid w:val="00C47778"/>
    <w:rsid w:val="00C50DBF"/>
    <w:rsid w:val="00C51910"/>
    <w:rsid w:val="00C570A5"/>
    <w:rsid w:val="00C57D3F"/>
    <w:rsid w:val="00C7307F"/>
    <w:rsid w:val="00C75600"/>
    <w:rsid w:val="00C8153A"/>
    <w:rsid w:val="00C823E1"/>
    <w:rsid w:val="00C832FE"/>
    <w:rsid w:val="00C931E3"/>
    <w:rsid w:val="00C936F6"/>
    <w:rsid w:val="00CA3DB7"/>
    <w:rsid w:val="00CC7E73"/>
    <w:rsid w:val="00CD3BA1"/>
    <w:rsid w:val="00CD6CEE"/>
    <w:rsid w:val="00CE2BDA"/>
    <w:rsid w:val="00CE793A"/>
    <w:rsid w:val="00CF2B10"/>
    <w:rsid w:val="00CF2C5E"/>
    <w:rsid w:val="00CF328D"/>
    <w:rsid w:val="00D0068C"/>
    <w:rsid w:val="00D115D7"/>
    <w:rsid w:val="00D20BB1"/>
    <w:rsid w:val="00D24C5B"/>
    <w:rsid w:val="00D2779E"/>
    <w:rsid w:val="00D300AD"/>
    <w:rsid w:val="00D32016"/>
    <w:rsid w:val="00D33555"/>
    <w:rsid w:val="00D44DC9"/>
    <w:rsid w:val="00D4776E"/>
    <w:rsid w:val="00D516E0"/>
    <w:rsid w:val="00D51C50"/>
    <w:rsid w:val="00D53FCD"/>
    <w:rsid w:val="00D627E2"/>
    <w:rsid w:val="00D67276"/>
    <w:rsid w:val="00D7261F"/>
    <w:rsid w:val="00D84B14"/>
    <w:rsid w:val="00D84ED3"/>
    <w:rsid w:val="00D94346"/>
    <w:rsid w:val="00D9544F"/>
    <w:rsid w:val="00D97D55"/>
    <w:rsid w:val="00DA6B5F"/>
    <w:rsid w:val="00DA73F7"/>
    <w:rsid w:val="00DA7883"/>
    <w:rsid w:val="00DB1251"/>
    <w:rsid w:val="00DB34AA"/>
    <w:rsid w:val="00DC7A78"/>
    <w:rsid w:val="00DD56F5"/>
    <w:rsid w:val="00DD7AD9"/>
    <w:rsid w:val="00DE04E7"/>
    <w:rsid w:val="00DE3044"/>
    <w:rsid w:val="00DE7D70"/>
    <w:rsid w:val="00E0159A"/>
    <w:rsid w:val="00E04F04"/>
    <w:rsid w:val="00E05435"/>
    <w:rsid w:val="00E20332"/>
    <w:rsid w:val="00E31555"/>
    <w:rsid w:val="00E37F2D"/>
    <w:rsid w:val="00E42A5D"/>
    <w:rsid w:val="00E434E3"/>
    <w:rsid w:val="00E60CB1"/>
    <w:rsid w:val="00E65E3F"/>
    <w:rsid w:val="00E7174E"/>
    <w:rsid w:val="00E73500"/>
    <w:rsid w:val="00E73B4C"/>
    <w:rsid w:val="00E7457D"/>
    <w:rsid w:val="00E77BC7"/>
    <w:rsid w:val="00E8023D"/>
    <w:rsid w:val="00E8172E"/>
    <w:rsid w:val="00E83D7E"/>
    <w:rsid w:val="00E85693"/>
    <w:rsid w:val="00E85C59"/>
    <w:rsid w:val="00E85DE1"/>
    <w:rsid w:val="00E90677"/>
    <w:rsid w:val="00EA7AB0"/>
    <w:rsid w:val="00EB0E25"/>
    <w:rsid w:val="00EB1ED4"/>
    <w:rsid w:val="00EB687A"/>
    <w:rsid w:val="00EC0851"/>
    <w:rsid w:val="00EC3A9E"/>
    <w:rsid w:val="00EC5C2E"/>
    <w:rsid w:val="00EC733A"/>
    <w:rsid w:val="00EC740F"/>
    <w:rsid w:val="00ED6617"/>
    <w:rsid w:val="00EE7F29"/>
    <w:rsid w:val="00EF07C5"/>
    <w:rsid w:val="00EF1F92"/>
    <w:rsid w:val="00F029E2"/>
    <w:rsid w:val="00F052FC"/>
    <w:rsid w:val="00F05BC3"/>
    <w:rsid w:val="00F206D3"/>
    <w:rsid w:val="00F23F6D"/>
    <w:rsid w:val="00F30E41"/>
    <w:rsid w:val="00F33D8D"/>
    <w:rsid w:val="00F455E5"/>
    <w:rsid w:val="00F54016"/>
    <w:rsid w:val="00F76D5F"/>
    <w:rsid w:val="00F77DCE"/>
    <w:rsid w:val="00F80603"/>
    <w:rsid w:val="00F8706B"/>
    <w:rsid w:val="00F93917"/>
    <w:rsid w:val="00FA0A9D"/>
    <w:rsid w:val="00FA1B1E"/>
    <w:rsid w:val="00FA1F50"/>
    <w:rsid w:val="00FA24BB"/>
    <w:rsid w:val="00FA65FF"/>
    <w:rsid w:val="00FB4815"/>
    <w:rsid w:val="00FB55CE"/>
    <w:rsid w:val="00FC0ADD"/>
    <w:rsid w:val="00FC375E"/>
    <w:rsid w:val="00FC6B1C"/>
    <w:rsid w:val="00FC7FA6"/>
    <w:rsid w:val="00FD2556"/>
    <w:rsid w:val="00FD2C1C"/>
    <w:rsid w:val="00FD685F"/>
    <w:rsid w:val="00FE521E"/>
    <w:rsid w:val="00FE69E5"/>
    <w:rsid w:val="00FE6BBC"/>
    <w:rsid w:val="00FF1F08"/>
    <w:rsid w:val="00FF4BF4"/>
    <w:rsid w:val="00FF5F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  <w14:docId w14:val="2B0B3C24"/>
  <w15:chartTrackingRefBased/>
  <w15:docId w15:val="{5A022657-EC57-476C-BFFE-4AC94405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37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F5"/>
    <w:pPr>
      <w:keepNext/>
      <w:outlineLvl w:val="0"/>
    </w:pPr>
    <w:rPr>
      <w:b/>
      <w:bCs/>
      <w:kern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52FC"/>
    <w:pPr>
      <w:outlineLvl w:val="1"/>
    </w:pPr>
    <w:rPr>
      <w:b/>
      <w:bCs/>
      <w:iCs/>
      <w:szCs w:val="22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1"/>
      </w:numPr>
      <w:tabs>
        <w:tab w:val="left" w:pos="270"/>
        <w:tab w:val="num" w:pos="990"/>
        <w:tab w:val="num" w:pos="1440"/>
      </w:tabs>
      <w:ind w:left="630" w:hanging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93027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semiHidden/>
    <w:rsid w:val="00904AF5"/>
    <w:rPr>
      <w:rFonts w:ascii="Century Gothic" w:hAnsi="Century Gothic"/>
      <w:sz w:val="20"/>
    </w:rPr>
  </w:style>
  <w:style w:type="paragraph" w:styleId="Header">
    <w:name w:val="header"/>
    <w:basedOn w:val="Normal"/>
    <w:link w:val="HeaderChar"/>
    <w:uiPriority w:val="99"/>
    <w:rsid w:val="00093027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Hangingindent">
    <w:name w:val="Hanging indent"/>
    <w:basedOn w:val="Normal"/>
    <w:pPr>
      <w:tabs>
        <w:tab w:val="left" w:pos="450"/>
      </w:tabs>
      <w:spacing w:line="240" w:lineRule="atLeast"/>
      <w:ind w:left="449" w:hanging="449"/>
    </w:pPr>
  </w:style>
  <w:style w:type="paragraph" w:customStyle="1" w:styleId="Head2">
    <w:name w:val="Head 2"/>
    <w:basedOn w:val="Normal"/>
    <w:rsid w:val="00904AF5"/>
    <w:pPr>
      <w:pBdr>
        <w:bottom w:val="single" w:sz="4" w:space="1" w:color="auto"/>
      </w:pBdr>
      <w:tabs>
        <w:tab w:val="left" w:pos="446"/>
      </w:tabs>
    </w:pPr>
    <w:rPr>
      <w:b/>
      <w:sz w:val="26"/>
      <w:szCs w:val="20"/>
    </w:rPr>
  </w:style>
  <w:style w:type="character" w:customStyle="1" w:styleId="Heading2Char">
    <w:name w:val="Heading 2 Char"/>
    <w:link w:val="Heading2"/>
    <w:uiPriority w:val="9"/>
    <w:rsid w:val="00F052FC"/>
    <w:rPr>
      <w:rFonts w:ascii="Century Gothic" w:hAnsi="Century Gothic" w:cs="Arial"/>
      <w:b/>
      <w:bCs/>
      <w:iCs/>
      <w:szCs w:val="22"/>
    </w:rPr>
  </w:style>
  <w:style w:type="character" w:customStyle="1" w:styleId="Heading1Char">
    <w:name w:val="Heading 1 Char"/>
    <w:link w:val="Heading1"/>
    <w:uiPriority w:val="9"/>
    <w:rsid w:val="00904AF5"/>
    <w:rPr>
      <w:rFonts w:ascii="Century Gothic" w:hAnsi="Century Gothic"/>
      <w:b/>
      <w:bCs/>
      <w:kern w:val="32"/>
      <w:szCs w:val="32"/>
    </w:rPr>
  </w:style>
  <w:style w:type="paragraph" w:customStyle="1" w:styleId="Checklist2">
    <w:name w:val="Checklist 2"/>
    <w:basedOn w:val="Normal"/>
    <w:rsid w:val="002E5DE8"/>
    <w:pPr>
      <w:tabs>
        <w:tab w:val="left" w:pos="1080"/>
      </w:tabs>
      <w:ind w:left="1080" w:hanging="1080"/>
    </w:pPr>
    <w:rPr>
      <w:sz w:val="22"/>
      <w:szCs w:val="20"/>
    </w:rPr>
  </w:style>
  <w:style w:type="paragraph" w:styleId="BodyTextIndent2">
    <w:name w:val="Body Text Indent 2"/>
    <w:basedOn w:val="Normal"/>
    <w:link w:val="BodyTextIndent2Char"/>
    <w:semiHidden/>
    <w:rsid w:val="002E5DE8"/>
    <w:pPr>
      <w:widowControl w:val="0"/>
      <w:ind w:left="1260" w:hanging="1260"/>
    </w:pPr>
    <w:rPr>
      <w:color w:val="000000"/>
      <w:sz w:val="22"/>
      <w:szCs w:val="20"/>
    </w:rPr>
  </w:style>
  <w:style w:type="character" w:customStyle="1" w:styleId="BodyTextIndent2Char">
    <w:name w:val="Body Text Indent 2 Char"/>
    <w:link w:val="BodyTextIndent2"/>
    <w:semiHidden/>
    <w:rsid w:val="002E5DE8"/>
    <w:rPr>
      <w:rFonts w:ascii="Arial" w:hAnsi="Arial"/>
      <w:color w:val="000000"/>
      <w:sz w:val="22"/>
      <w:lang w:val="en-US" w:eastAsia="en-US"/>
    </w:rPr>
  </w:style>
  <w:style w:type="paragraph" w:customStyle="1" w:styleId="Head3">
    <w:name w:val="Head 3"/>
    <w:basedOn w:val="Normal"/>
    <w:rsid w:val="002E5DE8"/>
    <w:pPr>
      <w:jc w:val="right"/>
    </w:pPr>
    <w:rPr>
      <w:i/>
      <w:sz w:val="22"/>
      <w:szCs w:val="20"/>
    </w:rPr>
  </w:style>
  <w:style w:type="character" w:customStyle="1" w:styleId="FooterChar">
    <w:name w:val="Footer Char"/>
    <w:link w:val="Footer"/>
    <w:uiPriority w:val="99"/>
    <w:rsid w:val="00093027"/>
    <w:rPr>
      <w:rFonts w:ascii="Century Gothic" w:hAnsi="Century Gothic"/>
      <w:szCs w:val="24"/>
    </w:rPr>
  </w:style>
  <w:style w:type="character" w:customStyle="1" w:styleId="HeaderChar">
    <w:name w:val="Header Char"/>
    <w:link w:val="Header"/>
    <w:uiPriority w:val="99"/>
    <w:rsid w:val="00093027"/>
    <w:rPr>
      <w:rFonts w:ascii="Century Gothic" w:hAnsi="Century Gothic"/>
      <w:szCs w:val="24"/>
    </w:rPr>
  </w:style>
  <w:style w:type="paragraph" w:customStyle="1" w:styleId="References">
    <w:name w:val="References"/>
    <w:basedOn w:val="Normal"/>
    <w:rsid w:val="00F100C1"/>
    <w:pPr>
      <w:ind w:left="446" w:hanging="446"/>
    </w:pPr>
    <w:rPr>
      <w:sz w:val="22"/>
      <w:szCs w:val="20"/>
    </w:rPr>
  </w:style>
  <w:style w:type="character" w:customStyle="1" w:styleId="Superscript">
    <w:name w:val="Superscript"/>
    <w:rsid w:val="00F100C1"/>
    <w:rPr>
      <w:rFonts w:ascii="Arial" w:hAnsi="Arial"/>
      <w:sz w:val="22"/>
      <w:vertAlign w:val="superscript"/>
    </w:rPr>
  </w:style>
  <w:style w:type="character" w:styleId="CommentReference">
    <w:name w:val="annotation reference"/>
    <w:semiHidden/>
    <w:unhideWhenUsed/>
    <w:rsid w:val="00D0792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0792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D079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920"/>
    <w:rPr>
      <w:rFonts w:ascii="Times New (W1)" w:hAnsi="Times New (W1)"/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D07920"/>
    <w:rPr>
      <w:b/>
      <w:bCs/>
    </w:rPr>
  </w:style>
  <w:style w:type="table" w:styleId="TableGrid">
    <w:name w:val="Table Grid"/>
    <w:basedOn w:val="TableNormal"/>
    <w:uiPriority w:val="59"/>
    <w:rsid w:val="00367B3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Column Header"/>
    <w:basedOn w:val="Normal"/>
    <w:next w:val="Normal"/>
    <w:link w:val="SubtitleChar"/>
    <w:uiPriority w:val="11"/>
    <w:qFormat/>
    <w:rsid w:val="00367B32"/>
    <w:pPr>
      <w:numPr>
        <w:ilvl w:val="1"/>
      </w:numPr>
    </w:pPr>
    <w:rPr>
      <w:rFonts w:ascii="Calibri" w:hAnsi="Calibri"/>
      <w:b/>
      <w:i/>
      <w:iCs/>
      <w:spacing w:val="15"/>
      <w:sz w:val="22"/>
    </w:rPr>
  </w:style>
  <w:style w:type="character" w:customStyle="1" w:styleId="SubtitleChar">
    <w:name w:val="Subtitle Char"/>
    <w:aliases w:val="Column Header Char"/>
    <w:link w:val="Subtitle"/>
    <w:uiPriority w:val="11"/>
    <w:rsid w:val="00367B32"/>
    <w:rPr>
      <w:rFonts w:ascii="Calibri" w:hAnsi="Calibri"/>
      <w:b/>
      <w:i/>
      <w:iCs/>
      <w:spacing w:val="15"/>
      <w:sz w:val="22"/>
      <w:szCs w:val="24"/>
      <w:lang w:val="en-US" w:eastAsia="en-US"/>
    </w:rPr>
  </w:style>
  <w:style w:type="paragraph" w:customStyle="1" w:styleId="TableText">
    <w:name w:val="Table Text"/>
    <w:basedOn w:val="Normal"/>
    <w:link w:val="TableTextChar"/>
    <w:qFormat/>
    <w:rsid w:val="00367B32"/>
    <w:rPr>
      <w:rFonts w:ascii="Calibri" w:eastAsia="Calibri" w:hAnsi="Calibri"/>
      <w:sz w:val="22"/>
      <w:szCs w:val="22"/>
    </w:rPr>
  </w:style>
  <w:style w:type="character" w:customStyle="1" w:styleId="TableTextChar">
    <w:name w:val="Table Text Char"/>
    <w:link w:val="TableText"/>
    <w:rsid w:val="00367B32"/>
    <w:rPr>
      <w:rFonts w:ascii="Calibri" w:eastAsia="Calibri" w:hAnsi="Calibri"/>
      <w:sz w:val="22"/>
      <w:szCs w:val="22"/>
      <w:lang w:val="en-US" w:eastAsia="en-US"/>
    </w:rPr>
  </w:style>
  <w:style w:type="paragraph" w:customStyle="1" w:styleId="LightList-Accent31">
    <w:name w:val="Light List - Accent 31"/>
    <w:hidden/>
    <w:uiPriority w:val="71"/>
    <w:rsid w:val="002A0300"/>
    <w:rPr>
      <w:rFonts w:ascii="Arial" w:hAnsi="Arial"/>
      <w:szCs w:val="24"/>
    </w:rPr>
  </w:style>
  <w:style w:type="paragraph" w:customStyle="1" w:styleId="MediumList2-Accent21">
    <w:name w:val="Medium List 2 - Accent 21"/>
    <w:hidden/>
    <w:uiPriority w:val="71"/>
    <w:rsid w:val="00205EBC"/>
    <w:rPr>
      <w:rFonts w:ascii="Arial" w:hAnsi="Arial"/>
      <w:szCs w:val="24"/>
    </w:rPr>
  </w:style>
  <w:style w:type="paragraph" w:customStyle="1" w:styleId="Text">
    <w:name w:val="Text"/>
    <w:rsid w:val="002347AE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240" w:lineRule="atLeast"/>
    </w:pPr>
    <w:rPr>
      <w:rFonts w:ascii="Caslon 224 Book" w:hAnsi="Caslon 224 Book"/>
      <w:snapToGrid w:val="0"/>
    </w:rPr>
  </w:style>
  <w:style w:type="paragraph" w:styleId="ListParagraph">
    <w:name w:val="List Paragraph"/>
    <w:basedOn w:val="Normal"/>
    <w:uiPriority w:val="34"/>
    <w:qFormat/>
    <w:rsid w:val="00455E88"/>
    <w:pPr>
      <w:spacing w:line="276" w:lineRule="auto"/>
      <w:ind w:left="720"/>
      <w:contextualSpacing/>
    </w:pPr>
    <w:rPr>
      <w:rFonts w:ascii="Cambria" w:eastAsia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.org/cancerprotoco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29213-F3F7-4379-B989-83A15911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 Cancer Protocol Kidney</vt:lpstr>
    </vt:vector>
  </TitlesOfParts>
  <Company>Emory Healthcare</Company>
  <LinksUpToDate>false</LinksUpToDate>
  <CharactersWithSpaces>13062</CharactersWithSpaces>
  <SharedDoc>false</SharedDoc>
  <HLinks>
    <vt:vector size="6" baseType="variant">
      <vt:variant>
        <vt:i4>3407931</vt:i4>
      </vt:variant>
      <vt:variant>
        <vt:i4>5</vt:i4>
      </vt:variant>
      <vt:variant>
        <vt:i4>0</vt:i4>
      </vt:variant>
      <vt:variant>
        <vt:i4>5</vt:i4>
      </vt:variant>
      <vt:variant>
        <vt:lpwstr>http://www.cap.org/cancerprotocols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Cancer Protocol Kidney</dc:title>
  <dc:subject/>
  <dc:creator>College of American Pathologists</dc:creator>
  <cp:keywords/>
  <cp:lastModifiedBy>Sabrina Krejci (s)</cp:lastModifiedBy>
  <cp:revision>3</cp:revision>
  <cp:lastPrinted>2016-08-04T16:16:00Z</cp:lastPrinted>
  <dcterms:created xsi:type="dcterms:W3CDTF">2020-02-07T16:29:00Z</dcterms:created>
  <dcterms:modified xsi:type="dcterms:W3CDTF">2020-02-13T20:10:00Z</dcterms:modified>
</cp:coreProperties>
</file>