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1B33" w:rsidRPr="008B1B33" w:rsidRDefault="008B1B33" w:rsidP="008B1B33">
      <w:pPr>
        <w:rPr>
          <w:rFonts w:asciiTheme="minorHAnsi" w:hAnsiTheme="minorHAnsi" w:cstheme="minorHAnsi"/>
          <w:b/>
          <w:bCs/>
          <w:color w:val="1F497D"/>
          <w:lang w:eastAsia="en-US"/>
        </w:rPr>
      </w:pPr>
      <w:bookmarkStart w:id="0" w:name="_GoBack"/>
      <w:r w:rsidRPr="008B1B33">
        <w:rPr>
          <w:rFonts w:asciiTheme="minorHAnsi" w:hAnsiTheme="minorHAnsi" w:cstheme="minorHAnsi"/>
          <w:b/>
          <w:bCs/>
          <w:color w:val="1F497D"/>
          <w:lang w:eastAsia="en-US"/>
        </w:rPr>
        <w:t>Campos que exibem preço:</w:t>
      </w:r>
      <w:bookmarkEnd w:id="0"/>
    </w:p>
    <w:p w:rsidR="008B1B33" w:rsidRPr="008B1B33" w:rsidRDefault="008B1B33" w:rsidP="008B1B33">
      <w:pPr>
        <w:rPr>
          <w:rFonts w:asciiTheme="minorHAnsi" w:hAnsiTheme="minorHAnsi" w:cstheme="minorHAnsi"/>
          <w:color w:val="1F497D"/>
          <w:lang w:eastAsia="en-US"/>
        </w:rPr>
      </w:pPr>
    </w:p>
    <w:p w:rsidR="008B1B33" w:rsidRPr="008B1B33" w:rsidRDefault="008B1B33" w:rsidP="008B1B33">
      <w:pPr>
        <w:rPr>
          <w:rFonts w:asciiTheme="minorHAnsi" w:hAnsiTheme="minorHAnsi" w:cstheme="minorHAnsi"/>
          <w:color w:val="1F497D"/>
          <w:lang w:eastAsia="en-US"/>
        </w:rPr>
      </w:pPr>
      <w:r w:rsidRPr="008B1B33">
        <w:rPr>
          <w:rFonts w:asciiTheme="minorHAnsi" w:hAnsiTheme="minorHAnsi" w:cstheme="minorHAnsi"/>
          <w:color w:val="1F497D"/>
          <w:lang w:eastAsia="en-US"/>
        </w:rPr>
        <w:t>Medicamentos, são monitorados pelo governo, ou seja, os preços serão exibidos nos campos da figura 1</w:t>
      </w:r>
    </w:p>
    <w:p w:rsidR="008B1B33" w:rsidRPr="008B1B33" w:rsidRDefault="008B1B33" w:rsidP="008B1B33">
      <w:pPr>
        <w:rPr>
          <w:rFonts w:asciiTheme="minorHAnsi" w:hAnsiTheme="minorHAnsi" w:cstheme="minorHAnsi"/>
          <w:color w:val="1F497D"/>
          <w:lang w:eastAsia="en-US"/>
        </w:rPr>
      </w:pPr>
    </w:p>
    <w:p w:rsidR="008B1B33" w:rsidRPr="008B1B33" w:rsidRDefault="008B1B33" w:rsidP="008B1B33">
      <w:pPr>
        <w:rPr>
          <w:rFonts w:asciiTheme="minorHAnsi" w:hAnsiTheme="minorHAnsi" w:cstheme="minorHAnsi"/>
          <w:color w:val="1F497D"/>
          <w:lang w:eastAsia="en-US"/>
        </w:rPr>
      </w:pPr>
      <w:r w:rsidRPr="008B1B33">
        <w:rPr>
          <w:rFonts w:asciiTheme="minorHAnsi" w:hAnsiTheme="minorHAnsi" w:cstheme="minorHAnsi"/>
          <w:noProof/>
        </w:rPr>
        <w:drawing>
          <wp:inline distT="0" distB="0" distL="0" distR="0">
            <wp:extent cx="1571625" cy="447675"/>
            <wp:effectExtent l="0" t="0" r="9525" b="9525"/>
            <wp:docPr id="5" name="Imagem 5" descr="cid:image002.png@01D88714.DE1DA4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 descr="cid:image002.png@01D88714.DE1DA4D0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1B33" w:rsidRPr="008B1B33" w:rsidRDefault="008B1B33" w:rsidP="008B1B33">
      <w:pPr>
        <w:rPr>
          <w:rFonts w:asciiTheme="minorHAnsi" w:hAnsiTheme="minorHAnsi" w:cstheme="minorHAnsi"/>
          <w:color w:val="1F497D"/>
          <w:lang w:eastAsia="en-US"/>
        </w:rPr>
      </w:pPr>
      <w:r w:rsidRPr="008B1B33">
        <w:rPr>
          <w:rFonts w:asciiTheme="minorHAnsi" w:hAnsiTheme="minorHAnsi" w:cstheme="minorHAnsi"/>
          <w:color w:val="1F497D"/>
          <w:lang w:eastAsia="en-US"/>
        </w:rPr>
        <w:t>Figura 1</w:t>
      </w:r>
    </w:p>
    <w:p w:rsidR="008B1B33" w:rsidRPr="008B1B33" w:rsidRDefault="008B1B33" w:rsidP="008B1B33">
      <w:pPr>
        <w:rPr>
          <w:rFonts w:asciiTheme="minorHAnsi" w:hAnsiTheme="minorHAnsi" w:cstheme="minorHAnsi"/>
          <w:color w:val="1F497D"/>
          <w:lang w:eastAsia="en-US"/>
        </w:rPr>
      </w:pPr>
    </w:p>
    <w:p w:rsidR="008B1B33" w:rsidRPr="008B1B33" w:rsidRDefault="008B1B33" w:rsidP="008B1B33">
      <w:pPr>
        <w:rPr>
          <w:rFonts w:asciiTheme="minorHAnsi" w:hAnsiTheme="minorHAnsi" w:cstheme="minorHAnsi"/>
          <w:color w:val="1F497D"/>
          <w:lang w:eastAsia="en-US"/>
        </w:rPr>
      </w:pPr>
      <w:r w:rsidRPr="008B1B33">
        <w:rPr>
          <w:rFonts w:asciiTheme="minorHAnsi" w:hAnsiTheme="minorHAnsi" w:cstheme="minorHAnsi"/>
          <w:color w:val="1F497D"/>
          <w:lang w:eastAsia="en-US"/>
        </w:rPr>
        <w:t>Material hospitalar e Saneantes, não são monitorados pelo governo, ou seja, o preço será exibido apenas no campo da figura 2</w:t>
      </w:r>
    </w:p>
    <w:p w:rsidR="008B1B33" w:rsidRPr="008B1B33" w:rsidRDefault="008B1B33" w:rsidP="008B1B33">
      <w:pPr>
        <w:rPr>
          <w:rFonts w:asciiTheme="minorHAnsi" w:hAnsiTheme="minorHAnsi" w:cstheme="minorHAnsi"/>
          <w:color w:val="1F497D"/>
          <w:lang w:eastAsia="en-US"/>
        </w:rPr>
      </w:pPr>
    </w:p>
    <w:p w:rsidR="008B1B33" w:rsidRPr="008B1B33" w:rsidRDefault="008B1B33" w:rsidP="008B1B33">
      <w:pPr>
        <w:rPr>
          <w:rFonts w:asciiTheme="minorHAnsi" w:hAnsiTheme="minorHAnsi" w:cstheme="minorHAnsi"/>
          <w:color w:val="1F497D"/>
          <w:lang w:eastAsia="en-US"/>
        </w:rPr>
      </w:pPr>
      <w:r w:rsidRPr="008B1B33">
        <w:rPr>
          <w:rFonts w:asciiTheme="minorHAnsi" w:hAnsiTheme="minorHAnsi" w:cstheme="minorHAnsi"/>
          <w:noProof/>
        </w:rPr>
        <w:drawing>
          <wp:inline distT="0" distB="0" distL="0" distR="0">
            <wp:extent cx="1666875" cy="238125"/>
            <wp:effectExtent l="0" t="0" r="9525" b="9525"/>
            <wp:docPr id="4" name="Imagem 4" descr="cid:image003.png@01D88714.DE1DA4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" descr="cid:image003.png@01D88714.DE1DA4D0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1B33" w:rsidRPr="008B1B33" w:rsidRDefault="008B1B33" w:rsidP="008B1B33">
      <w:pPr>
        <w:rPr>
          <w:rFonts w:asciiTheme="minorHAnsi" w:hAnsiTheme="minorHAnsi" w:cstheme="minorHAnsi"/>
          <w:color w:val="1F497D"/>
          <w:lang w:eastAsia="en-US"/>
        </w:rPr>
      </w:pPr>
      <w:r w:rsidRPr="008B1B33">
        <w:rPr>
          <w:rFonts w:asciiTheme="minorHAnsi" w:hAnsiTheme="minorHAnsi" w:cstheme="minorHAnsi"/>
          <w:color w:val="1F497D"/>
          <w:lang w:eastAsia="en-US"/>
        </w:rPr>
        <w:t>Figura 2</w:t>
      </w:r>
    </w:p>
    <w:p w:rsidR="008B1B33" w:rsidRPr="008B1B33" w:rsidRDefault="008B1B33" w:rsidP="008B1B33">
      <w:pPr>
        <w:rPr>
          <w:rFonts w:asciiTheme="minorHAnsi" w:hAnsiTheme="minorHAnsi" w:cstheme="minorHAnsi"/>
          <w:color w:val="1F497D"/>
          <w:lang w:eastAsia="en-US"/>
        </w:rPr>
      </w:pPr>
    </w:p>
    <w:p w:rsidR="008B1B33" w:rsidRPr="008B1B33" w:rsidRDefault="008B1B33" w:rsidP="008B1B33">
      <w:pPr>
        <w:rPr>
          <w:rFonts w:asciiTheme="minorHAnsi" w:hAnsiTheme="minorHAnsi" w:cstheme="minorHAnsi"/>
          <w:color w:val="1F497D"/>
          <w:lang w:eastAsia="en-US"/>
        </w:rPr>
      </w:pPr>
      <w:r w:rsidRPr="008B1B33">
        <w:rPr>
          <w:rFonts w:asciiTheme="minorHAnsi" w:hAnsiTheme="minorHAnsi" w:cstheme="minorHAnsi"/>
          <w:color w:val="1F497D"/>
          <w:lang w:eastAsia="en-US"/>
        </w:rPr>
        <w:t>Sendo assim, para material hospitalar e saneantes, o campo da figura 3, estará zero</w:t>
      </w:r>
    </w:p>
    <w:p w:rsidR="008B1B33" w:rsidRPr="008B1B33" w:rsidRDefault="008B1B33" w:rsidP="008B1B33">
      <w:pPr>
        <w:rPr>
          <w:rFonts w:asciiTheme="minorHAnsi" w:hAnsiTheme="minorHAnsi" w:cstheme="minorHAnsi"/>
          <w:color w:val="1F497D"/>
          <w:lang w:eastAsia="en-US"/>
        </w:rPr>
      </w:pPr>
    </w:p>
    <w:p w:rsidR="008B1B33" w:rsidRPr="008B1B33" w:rsidRDefault="008B1B33" w:rsidP="008B1B33">
      <w:pPr>
        <w:rPr>
          <w:rFonts w:asciiTheme="minorHAnsi" w:hAnsiTheme="minorHAnsi" w:cstheme="minorHAnsi"/>
          <w:color w:val="1F497D"/>
          <w:lang w:eastAsia="en-US"/>
        </w:rPr>
      </w:pPr>
      <w:r w:rsidRPr="008B1B33">
        <w:rPr>
          <w:rFonts w:asciiTheme="minorHAnsi" w:hAnsiTheme="minorHAnsi" w:cstheme="minorHAnsi"/>
          <w:noProof/>
        </w:rPr>
        <w:drawing>
          <wp:inline distT="0" distB="0" distL="0" distR="0">
            <wp:extent cx="1666875" cy="238125"/>
            <wp:effectExtent l="0" t="0" r="9525" b="9525"/>
            <wp:docPr id="3" name="Imagem 3" descr="cid:image003.png@01D88714.DE1DA4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 descr="cid:image003.png@01D88714.DE1DA4D0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1B33" w:rsidRPr="008B1B33" w:rsidRDefault="008B1B33" w:rsidP="008B1B33">
      <w:pPr>
        <w:rPr>
          <w:rFonts w:asciiTheme="minorHAnsi" w:hAnsiTheme="minorHAnsi" w:cstheme="minorHAnsi"/>
          <w:color w:val="1F497D"/>
          <w:lang w:eastAsia="en-US"/>
        </w:rPr>
      </w:pPr>
      <w:r w:rsidRPr="008B1B33">
        <w:rPr>
          <w:rFonts w:asciiTheme="minorHAnsi" w:hAnsiTheme="minorHAnsi" w:cstheme="minorHAnsi"/>
          <w:color w:val="1F497D"/>
          <w:lang w:eastAsia="en-US"/>
        </w:rPr>
        <w:t>Figura 3</w:t>
      </w:r>
    </w:p>
    <w:p w:rsidR="008B1B33" w:rsidRPr="008B1B33" w:rsidRDefault="008B1B33" w:rsidP="008B1B33">
      <w:pPr>
        <w:rPr>
          <w:rFonts w:asciiTheme="minorHAnsi" w:hAnsiTheme="minorHAnsi" w:cstheme="minorHAnsi"/>
          <w:color w:val="1F497D"/>
          <w:lang w:eastAsia="en-US"/>
        </w:rPr>
      </w:pPr>
    </w:p>
    <w:p w:rsidR="008B1B33" w:rsidRPr="008B1B33" w:rsidRDefault="008B1B33" w:rsidP="008B1B33">
      <w:pPr>
        <w:rPr>
          <w:rFonts w:asciiTheme="minorHAnsi" w:hAnsiTheme="minorHAnsi" w:cstheme="minorHAnsi"/>
          <w:color w:val="1F497D"/>
          <w:lang w:eastAsia="en-US"/>
        </w:rPr>
      </w:pPr>
      <w:r w:rsidRPr="008B1B33">
        <w:rPr>
          <w:rFonts w:asciiTheme="minorHAnsi" w:hAnsiTheme="minorHAnsi" w:cstheme="minorHAnsi"/>
          <w:color w:val="1F497D"/>
          <w:lang w:eastAsia="en-US"/>
        </w:rPr>
        <w:t>Informação complementar:</w:t>
      </w:r>
    </w:p>
    <w:p w:rsidR="008B1B33" w:rsidRPr="008B1B33" w:rsidRDefault="008B1B33" w:rsidP="008B1B33">
      <w:pPr>
        <w:rPr>
          <w:rFonts w:asciiTheme="minorHAnsi" w:hAnsiTheme="minorHAnsi" w:cstheme="minorHAnsi"/>
          <w:color w:val="1F497D"/>
          <w:lang w:eastAsia="en-US"/>
        </w:rPr>
      </w:pPr>
    </w:p>
    <w:p w:rsidR="008B1B33" w:rsidRPr="008B1B33" w:rsidRDefault="008B1B33" w:rsidP="008B1B33">
      <w:pPr>
        <w:rPr>
          <w:rFonts w:asciiTheme="minorHAnsi" w:hAnsiTheme="minorHAnsi" w:cstheme="minorHAnsi"/>
          <w:color w:val="1F497D"/>
          <w:lang w:eastAsia="en-US"/>
        </w:rPr>
      </w:pPr>
      <w:r w:rsidRPr="008B1B33">
        <w:rPr>
          <w:rFonts w:asciiTheme="minorHAnsi" w:hAnsiTheme="minorHAnsi" w:cstheme="minorHAnsi"/>
          <w:color w:val="1F497D"/>
          <w:lang w:eastAsia="en-US"/>
        </w:rPr>
        <w:t>Quando o campo conforme figura 4, indicar que o produto é fracionado, o valor unitário será exibido nos campos da figura 5</w:t>
      </w:r>
    </w:p>
    <w:p w:rsidR="008B1B33" w:rsidRPr="008B1B33" w:rsidRDefault="008B1B33" w:rsidP="008B1B33">
      <w:pPr>
        <w:rPr>
          <w:rFonts w:asciiTheme="minorHAnsi" w:hAnsiTheme="minorHAnsi" w:cstheme="minorHAnsi"/>
          <w:color w:val="1F497D"/>
          <w:lang w:eastAsia="en-US"/>
        </w:rPr>
      </w:pPr>
    </w:p>
    <w:p w:rsidR="008B1B33" w:rsidRPr="008B1B33" w:rsidRDefault="008B1B33" w:rsidP="008B1B33">
      <w:pPr>
        <w:rPr>
          <w:rFonts w:asciiTheme="minorHAnsi" w:hAnsiTheme="minorHAnsi" w:cstheme="minorHAnsi"/>
          <w:color w:val="1F497D"/>
          <w:lang w:eastAsia="en-US"/>
        </w:rPr>
      </w:pPr>
      <w:r w:rsidRPr="008B1B33">
        <w:rPr>
          <w:rFonts w:asciiTheme="minorHAnsi" w:hAnsiTheme="minorHAnsi" w:cstheme="minorHAnsi"/>
          <w:noProof/>
        </w:rPr>
        <w:drawing>
          <wp:inline distT="0" distB="0" distL="0" distR="0">
            <wp:extent cx="1962150" cy="409575"/>
            <wp:effectExtent l="0" t="0" r="0" b="9525"/>
            <wp:docPr id="2" name="Imagem 2" descr="cid:image004.png@01D88714.DE1DA4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" descr="cid:image004.png@01D88714.DE1DA4D0"/>
                    <pic:cNvPicPr>
                      <a:picLocks noChangeAspect="1" noChangeArrowheads="1"/>
                    </pic:cNvPicPr>
                  </pic:nvPicPr>
                  <pic:blipFill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1B33" w:rsidRPr="008B1B33" w:rsidRDefault="008B1B33" w:rsidP="008B1B33">
      <w:pPr>
        <w:rPr>
          <w:rFonts w:asciiTheme="minorHAnsi" w:hAnsiTheme="minorHAnsi" w:cstheme="minorHAnsi"/>
          <w:color w:val="1F497D"/>
          <w:lang w:eastAsia="en-US"/>
        </w:rPr>
      </w:pPr>
      <w:r w:rsidRPr="008B1B33">
        <w:rPr>
          <w:rFonts w:asciiTheme="minorHAnsi" w:hAnsiTheme="minorHAnsi" w:cstheme="minorHAnsi"/>
          <w:color w:val="1F497D"/>
          <w:lang w:eastAsia="en-US"/>
        </w:rPr>
        <w:t>Figura 4</w:t>
      </w:r>
    </w:p>
    <w:p w:rsidR="008B1B33" w:rsidRPr="008B1B33" w:rsidRDefault="008B1B33" w:rsidP="008B1B33">
      <w:pPr>
        <w:rPr>
          <w:rFonts w:asciiTheme="minorHAnsi" w:hAnsiTheme="minorHAnsi" w:cstheme="minorHAnsi"/>
          <w:color w:val="1F497D"/>
          <w:lang w:eastAsia="en-US"/>
        </w:rPr>
      </w:pPr>
    </w:p>
    <w:p w:rsidR="008B1B33" w:rsidRPr="008B1B33" w:rsidRDefault="008B1B33" w:rsidP="008B1B33">
      <w:pPr>
        <w:rPr>
          <w:rFonts w:asciiTheme="minorHAnsi" w:hAnsiTheme="minorHAnsi" w:cstheme="minorHAnsi"/>
          <w:color w:val="1F497D"/>
          <w:lang w:eastAsia="en-US"/>
        </w:rPr>
      </w:pPr>
      <w:r w:rsidRPr="008B1B33">
        <w:rPr>
          <w:rFonts w:asciiTheme="minorHAnsi" w:hAnsiTheme="minorHAnsi" w:cstheme="minorHAnsi"/>
          <w:noProof/>
        </w:rPr>
        <w:drawing>
          <wp:inline distT="0" distB="0" distL="0" distR="0">
            <wp:extent cx="1524000" cy="409575"/>
            <wp:effectExtent l="0" t="0" r="0" b="9525"/>
            <wp:docPr id="1" name="Imagem 1" descr="cid:image005.png@01D88714.DE1DA4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" descr="cid:image005.png@01D88714.DE1DA4D0"/>
                    <pic:cNvPicPr>
                      <a:picLocks noChangeAspect="1" noChangeArrowheads="1"/>
                    </pic:cNvPicPr>
                  </pic:nvPicPr>
                  <pic:blipFill>
                    <a:blip r:embed="rId11"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0C3A" w:rsidRPr="008B1B33" w:rsidRDefault="008B1B33">
      <w:pPr>
        <w:rPr>
          <w:rFonts w:asciiTheme="minorHAnsi" w:hAnsiTheme="minorHAnsi" w:cstheme="minorHAnsi"/>
          <w:color w:val="1F497D"/>
          <w:lang w:eastAsia="en-US"/>
        </w:rPr>
      </w:pPr>
      <w:r w:rsidRPr="008B1B33">
        <w:rPr>
          <w:rFonts w:asciiTheme="minorHAnsi" w:hAnsiTheme="minorHAnsi" w:cstheme="minorHAnsi"/>
          <w:color w:val="1F497D"/>
          <w:lang w:eastAsia="en-US"/>
        </w:rPr>
        <w:t>Figura 5</w:t>
      </w:r>
    </w:p>
    <w:sectPr w:rsidR="00170C3A" w:rsidRPr="008B1B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0000FB9"/>
    <w:multiLevelType w:val="hybridMultilevel"/>
    <w:tmpl w:val="873EE70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049B"/>
    <w:rsid w:val="0025049B"/>
    <w:rsid w:val="008B1B33"/>
    <w:rsid w:val="00A90796"/>
    <w:rsid w:val="00EC1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EF91FA5-9DDD-47AC-B426-1FC8EB3FD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1B33"/>
    <w:pPr>
      <w:spacing w:after="0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B1B33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823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3.png@01D88714.DE1DA4D0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cid:image005.png@01D88714.DE1DA4D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cid:image002.png@01D88714.DE1DA4D0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image" Target="cid:image004.png@01D88714.DE1DA4D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85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Fábio Ramos</dc:creator>
  <cp:keywords/>
  <dc:description/>
  <cp:lastModifiedBy>Fábio Ramos</cp:lastModifiedBy>
  <cp:revision>2</cp:revision>
  <dcterms:created xsi:type="dcterms:W3CDTF">2022-06-23T18:32:00Z</dcterms:created>
  <dcterms:modified xsi:type="dcterms:W3CDTF">2022-06-23T18:32:00Z</dcterms:modified>
</cp:coreProperties>
</file>