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jquery</w:t>
      </w:r>
      <w:r>
        <w:tab/>
      </w:r>
      <w:r>
        <w:fldChar w:fldCharType="begin"/>
      </w:r>
      <w:r>
        <w:instrText xml:space="preserve"> PAGEREF _Toc7826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复习：</w:t>
      </w:r>
      <w:r>
        <w:tab/>
      </w:r>
      <w:r>
        <w:fldChar w:fldCharType="begin"/>
      </w:r>
      <w:r>
        <w:instrText xml:space="preserve"> PAGEREF _Toc19960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each</w:t>
      </w:r>
      <w:r>
        <w:tab/>
      </w:r>
      <w:r>
        <w:fldChar w:fldCharType="begin"/>
      </w:r>
      <w:r>
        <w:instrText xml:space="preserve"> PAGEREF _Toc8546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animate函数</w:t>
      </w:r>
      <w:r>
        <w:tab/>
      </w:r>
      <w:r>
        <w:fldChar w:fldCharType="begin"/>
      </w:r>
      <w:r>
        <w:instrText xml:space="preserve"> PAGEREF _Toc1856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概述</w:t>
      </w:r>
      <w:r>
        <w:tab/>
      </w:r>
      <w:r>
        <w:fldChar w:fldCharType="begin"/>
      </w:r>
      <w:r>
        <w:instrText xml:space="preserve"> PAGEREF _Toc26245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2.2 能够参与动画的属性</w:t>
      </w:r>
      <w:r>
        <w:tab/>
      </w:r>
      <w:r>
        <w:fldChar w:fldCharType="begin"/>
      </w:r>
      <w:r>
        <w:instrText xml:space="preserve"> PAGEREF _Toc17030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动画的执行顺序</w:t>
      </w:r>
      <w:r>
        <w:tab/>
      </w:r>
      <w:r>
        <w:fldChar w:fldCharType="begin"/>
      </w:r>
      <w:r>
        <w:instrText xml:space="preserve"> PAGEREF _Toc31685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回调函数</w:t>
      </w:r>
      <w:r>
        <w:tab/>
      </w:r>
      <w:r>
        <w:fldChar w:fldCharType="begin"/>
      </w:r>
      <w:r>
        <w:instrText xml:space="preserve"> PAGEREF _Toc30768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 delay</w:t>
      </w:r>
      <w:r>
        <w:tab/>
      </w:r>
      <w:r>
        <w:fldChar w:fldCharType="begin"/>
      </w:r>
      <w:r>
        <w:instrText xml:space="preserve"> PAGEREF _Toc6828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 stop</w:t>
      </w:r>
      <w:r>
        <w:tab/>
      </w:r>
      <w:r>
        <w:fldChar w:fldCharType="begin"/>
      </w:r>
      <w:r>
        <w:instrText xml:space="preserve"> PAGEREF _Toc31602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_Toc4645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onsolas" w:hAnsi="Consolas" w:cs="Consolas"/>
          <w:lang w:val="en-US" w:eastAsia="zh-CN"/>
        </w:rPr>
        <w:t>下午复习：</w:t>
      </w:r>
      <w:r>
        <w:tab/>
      </w:r>
      <w:r>
        <w:fldChar w:fldCharType="begin"/>
      </w:r>
      <w:r>
        <w:instrText xml:space="preserve"> PAGEREF _Toc4645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防止动画积累</w:t>
      </w:r>
      <w:r>
        <w:tab/>
      </w:r>
      <w:r>
        <w:fldChar w:fldCharType="begin"/>
      </w:r>
      <w:r>
        <w:instrText xml:space="preserve"> PAGEREF _Toc11753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五、呼吸轮播图</w:t>
      </w:r>
      <w:r>
        <w:tab/>
      </w:r>
      <w:r>
        <w:fldChar w:fldCharType="begin"/>
      </w:r>
      <w:r>
        <w:instrText xml:space="preserve"> PAGEREF _Toc23091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概述</w:t>
      </w:r>
      <w:r>
        <w:tab/>
      </w:r>
      <w:r>
        <w:fldChar w:fldCharType="begin"/>
      </w:r>
      <w:r>
        <w:instrText xml:space="preserve"> PAGEREF _Toc14595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六、安徽龙溪</w:t>
      </w:r>
      <w:r>
        <w:tab/>
      </w:r>
      <w:r>
        <w:fldChar w:fldCharType="begin"/>
      </w:r>
      <w:r>
        <w:instrText xml:space="preserve"> PAGEREF _Toc2617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七、呼吸轮播变种</w:t>
      </w:r>
      <w:r>
        <w:tab/>
      </w:r>
      <w:r>
        <w:fldChar w:fldCharType="begin"/>
      </w:r>
      <w:r>
        <w:instrText xml:space="preserve"> PAGEREF _Toc17303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7.1右按钮的点击事件</w:t>
      </w:r>
      <w:r>
        <w:tab/>
      </w:r>
      <w:r>
        <w:fldChar w:fldCharType="begin"/>
      </w:r>
      <w:r>
        <w:instrText xml:space="preserve"> PAGEREF _Toc28330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7.2 左按钮的点击事件</w:t>
      </w:r>
      <w:r>
        <w:tab/>
      </w:r>
      <w:r>
        <w:fldChar w:fldCharType="begin"/>
      </w:r>
      <w:r>
        <w:instrText xml:space="preserve"> PAGEREF _Toc3425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9960"/>
      <w:r>
        <w:rPr>
          <w:rFonts w:hint="eastAsia"/>
          <w:lang w:val="en-US" w:eastAsia="zh-CN"/>
        </w:rPr>
        <w:t>复习：</w:t>
      </w:r>
      <w:bookmarkEnd w:id="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jquery引包：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引入jquery文件的script标签与书写jquery语句的script标签不能是同一个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$函数：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当引入jquery之后， 向全局暴露的是$变量， 所有我们书写的所有jquery语句都是以$开头， 里面有很多方法， 我们可以连续打点使用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js与jquery互相转换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js转为jquery对象： 直接使用$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jquery对象转为js对象： 直接使用[]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常用方法：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size: 获取元素的个数 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用length属性代替了size方法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show: 是显示的意思， 只有当元素的状态是display: none时候才可以使用，最终状态是display: block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hide: 隐藏的意思， 与show相反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toggle: 切换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slideDown: 慢慢展看， 只有当元素的状态是dislpaly: none的时候才可以使用， 当调用该方法的时候元素的height瞬间变为0， 然后慢慢的移动化的形式变到元素的初始height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slideUp: 徐徐合起， 与slideDown相反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slideToggle: 切换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fadeIn: 淡入， 只有当元素的状态是dislpaly: none的时候才可以使用， 当调用该方法的时候元素的opacity变为0， 然后慢慢的变到opacity: 1, 最终的状态是display: block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fadeOut: 淡出， 与fadeIn相反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fadeToggle: 切换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fadeTo(600, .5): 第一个参数表示完成动画的时间， 第二个参数指定的透明度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获取元素的内部文本，没有参数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可以设置元素的内部文本， 参数就是要设置的内容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可以添加节点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attr: 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可以设置元素的原有属性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$(dom).attr(原有属性， 属性值)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还可以读取元素的属性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addClass: 添加类型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removeClass: 移除类名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节点操作：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this: 在js中表示触发事件的元素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在jquery中有三个对象是不需要添加双引号的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$(this)、 $(document) 、$(window)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parent: 会选中父节点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siblings: 会选中兄弟节点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children: 会选中所有的子节点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next: 会选中下一个兄弟节点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nextAll: 会选中后面所有的兄弟节点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prev: 上一个兄弟节点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prevAll: 全面所有的兄弟节点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parents: 祖先节点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find: 后代节点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序号的问题：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eq: 表示选中元素大队列的排名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index: 表示亲兄弟的排名， 它的值非常稳定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8546"/>
      <w:r>
        <w:rPr>
          <w:rFonts w:hint="eastAsia"/>
          <w:lang w:val="en-US" w:eastAsia="zh-CN"/>
        </w:rPr>
        <w:t>each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each方法用于遍历、循环所匹配到的所有元素， 接收一个参数是函数， 函数中也有一个this，表示遍历到的该对象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&lt;p&gt;&lt;/p&gt;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样式：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674495" cy="1580515"/>
                  <wp:effectExtent l="0" t="0" r="190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158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执行代码：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$("div").each(function() {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console.log($(this));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$(this).children().eq(0).css("background-color", "red");</w:t>
            </w:r>
          </w:p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129790" cy="1986280"/>
                  <wp:effectExtent l="0" t="0" r="381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790" cy="198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each方法用于遍历， 以后只要看到每一个元素需要做的事件， 首先要想到each方法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隔列变色：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$("tr").each(function() 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$(this).children("td:odd").css("backgroundColor", "orange");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$(this).children("td:even").css("backgroundColor", "skyblue");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984500" cy="154305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each方法中的函数，有一个参数i， 表示遍历到的该对象的序号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i的含义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$("tr.teshu").each(function(i) 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console.log(this, i);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749550" cy="2006600"/>
                  <wp:effectExtent l="0" t="0" r="1270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550" cy="200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856"/>
      <w:r>
        <w:rPr>
          <w:rFonts w:hint="eastAsia"/>
          <w:lang w:val="en-US" w:eastAsia="zh-CN"/>
        </w:rPr>
        <w:t>animate函数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6245"/>
      <w:r>
        <w:rPr>
          <w:rFonts w:hint="eastAsia"/>
          <w:lang w:val="en-US" w:eastAsia="zh-CN"/>
        </w:rPr>
        <w:t>2.1 概述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animate可以接收两个参数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是完成动画的时间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animate是基于终点的动画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我们想要让box运动到1000的位置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$(".box").animate({"left": 500}, 2000);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096770" cy="1533525"/>
                  <wp:effectExtent l="0" t="0" r="1778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77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bookmarkStart w:id="4" w:name="_Toc17030"/>
      <w:r>
        <w:rPr>
          <w:rFonts w:hint="default" w:ascii="Consolas" w:hAnsi="Consolas" w:cs="Consolas"/>
          <w:lang w:val="en-US" w:eastAsia="zh-CN"/>
        </w:rPr>
        <w:br w:type="textWrapping"/>
      </w:r>
      <w:r>
        <w:rPr>
          <w:rFonts w:hint="eastAsia" w:ascii="Consolas" w:hAnsi="Consolas" w:cs="Consolas"/>
          <w:lang w:val="en-US" w:eastAsia="zh-CN"/>
        </w:rPr>
        <w:t>2.2 能够参与动画的属性</w:t>
      </w:r>
      <w:bookmarkEnd w:id="4"/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所有数值型的属性都能够参与动画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width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height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border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不能参与动画的属性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backgroundColor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backgroundPosition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Css的一些复杂属性（transform）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border-radius可以参与动画的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不能够参与动画的属性: backgroundColor, backgroundPosition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"width": "200px",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"height": "200px",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"backgroundColor": "blue",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"border-radius": "50%",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"left": 200,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"top": 200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715895" cy="1574165"/>
                  <wp:effectExtent l="0" t="0" r="8255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895" cy="157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31685"/>
      <w:r>
        <w:rPr>
          <w:rFonts w:hint="eastAsia"/>
          <w:lang w:val="en-US" w:eastAsia="zh-CN"/>
        </w:rPr>
        <w:t>2.3 动画的执行顺序</w:t>
      </w:r>
      <w:bookmarkEnd w:id="5"/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同一元素的不同animate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执行顺序： 按照代码的绑定顺序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第一次动画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$(".box").animate({"left": 500}, 2000);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①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第二次动画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$(".box").animate({"top": 500}, 2000);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②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③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"left": 500,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"top": 500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 2000)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002155" cy="1998345"/>
                  <wp:effectExtent l="0" t="0" r="17145" b="19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155" cy="199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不同元素的animate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执行顺序: 是同时执行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分别为两个元素添加animate函数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$(".box").animate({"left": 500}, 2000);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$(".box1").animate({"left": 500}, 2000);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2933700" cy="1562735"/>
                  <wp:effectExtent l="0" t="0" r="0" b="184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56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animate和css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animate是需要花费时间的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css是瞬间完成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我们希望当box运动完毕之后改变它的背景颜色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$(".box").animate({"left": 600}, 2000);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改变背景颜色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$(".box").css("background-color", "skyblue");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结果：当没有动画之前已经改变了颜色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3471545" cy="658495"/>
                  <wp:effectExtent l="0" t="0" r="1460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545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6" w:name="_Toc30768"/>
      <w:r>
        <w:rPr>
          <w:rFonts w:hint="eastAsia"/>
          <w:lang w:val="en-US" w:eastAsia="zh-CN"/>
        </w:rPr>
        <w:t>回调函数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异步语句： 类似于animate这种需要花费时间的语句，比如后面还有其他的js语句， 这些语句不会死等着animate执行完之后去执行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回调函数： 异步语句一般都有一个回调函数，当异步语句执行完毕之后要做的事情就是写在回调函数中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比如：我们要做一个肉菜，第一步将肉取出来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然后是将肉放入微波炉中加热，这个过程需要花费10min, 在这期间我们还可以摘菜、洗菜、烧水， 等到微波炉叮一声之后（叮一声之后要做的事情就是写在回调函数中）， 将肉取出，开始做肉菜，做肉菜的这个行为就是写在回调函数中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实际上animate函数接收三个参数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json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第二个参数: time 完成动画的时间 单位ms 省略不写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animate()、 show(1000)、 hide(1000)、slideDown()、 slideUp()、fadeIn()、fadeOut()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回调函数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$(".box").animate({"left": 1000}, 2000, function() 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console.log("动画完毕了");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运动完毕改变背景颜色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$(this).css("background-color", "blue");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&lt;/sc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在动画执行之前：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433570" cy="802005"/>
                  <wp:effectExtent l="0" t="0" r="5080" b="171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57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动画执行之后：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436110" cy="682625"/>
                  <wp:effectExtent l="0" t="0" r="254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110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例如show也有一个回调函数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show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$(".box1").show(2000, function() 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console.log("显示成功");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改变颜色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$(this).css("background-color", "blue");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6828"/>
      <w:r>
        <w:rPr>
          <w:rFonts w:hint="eastAsia"/>
          <w:lang w:val="en-US" w:eastAsia="zh-CN"/>
        </w:rPr>
        <w:t>3.1 delay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delay: 延迟， 只能够在动画之前使用，接收一个参数就是要延迟的时间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animate()、 show(1000)、hide(1000)、 slideDown()、slideUp()、 fadeIn()、 fadeOut()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当点击btn的时候让box延迟2s执行动画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$(".box").delay(2000).animate({"left": 500}, 1000);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结果：当点击了btn之后2s开始执行动画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1891030" cy="825500"/>
                  <wp:effectExtent l="0" t="0" r="1397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0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例如show也可以使用delay方法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show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$(".box1").delay(2000).show(2000, function() 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改变背景颜色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$(this).css("background-color", "red");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利用delay可以控制元素入场的顺序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我们希望所有的p元素可以每500ms入场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$("p").each(function(i) 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console.log(this);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console.log(i);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利用delay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$(this).delay(1000 * i).show(0);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结果：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914400" cy="2524760"/>
                  <wp:effectExtent l="0" t="0" r="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252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602"/>
      <w:r>
        <w:rPr>
          <w:rFonts w:hint="eastAsia"/>
          <w:lang w:val="en-US" w:eastAsia="zh-CN"/>
        </w:rPr>
        <w:t>3.2 stop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该方法用于让运动的元素立即停止动画， 接收两个参数， 都是布尔值， 默认是fasle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表示是否清空动画队列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第二个参数： 表示是否立即完成动画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stop(false, false): 等价于stop() 立即进入下一个动画，立即停止当前动画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stop(false, true)： 立即进入下一个动画， 立即完成并停止当前动画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stop(true, true)： 清空当前动画队列， 立即完成并停止当前动画</w:t>
            </w:r>
          </w:p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stop(true, false): 等价于stop(true) 清空当前动画队列， 立即停止当前动画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stop(false, false)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stop(false, true)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$(".box").stop(false, true);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stop(true, true)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$("#btn2").click(function()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$(".box").stop(true, true);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stop(true, fasle)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$("#btn3").click(function() 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$(".box").stop(true);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pStyle w:val="3"/>
        <w:bidi w:val="0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9" w:name="_Toc4645"/>
      <w:r>
        <w:rPr>
          <w:rFonts w:hint="eastAsia" w:ascii="Consolas" w:hAnsi="Consolas" w:cs="Consolas"/>
          <w:lang w:val="en-US" w:eastAsia="zh-CN"/>
        </w:rPr>
        <w:t>下午复习：</w:t>
      </w:r>
      <w:bookmarkEnd w:id="9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each方法： 用于遍历、循环所匹配带的每一个元素，接收一个参数是函数， 函数中有一个参数i， 表示遍历到的该对象的序号， 函数中的this表示遍历到的该对象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animate函数：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接收三个参数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json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第二个参数： time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第三个参数： 回调函数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能够参与动画的属性：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所有数值型的属性都能够参与动画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不能够参与动画的属性：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backgroundColor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backgroundPosition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css3复杂属性 （transform）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border-radius可以参与动画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异步一般都有一个回调函数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异步语句执行完毕之后要做的事件就是写在回调函数中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delay: 表示延迟，只能书写在动画之前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stop: 用于执行动画的元素立即停止动画， 接收两个参数 ，都是布尔值 默认是false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是否情况当前动画队列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第二个参数： 是否立即完成当前动画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stop(false, false): 等价方式stop(), 立即进入下一个动画， 立即停止当前动画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stop(false, true): 立即进入下一个动画， 立即完成并停止当前动画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stop(true, true): 情况当前动画队列，立即完成并停止当前动画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stop(true, false): 等价方式 stop(true)  清空当前动画队列， 立即停止当前动画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0" w:name="_Toc11753"/>
      <w:r>
        <w:rPr>
          <w:rFonts w:hint="eastAsia"/>
          <w:lang w:val="en-US" w:eastAsia="zh-CN"/>
        </w:rPr>
        <w:t>防止动画积累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一个元素的身上可能存在多个动画事件， 尤其是在不经意间添加上的，此时， 应该进行防止(防流氓)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 有一支前往广州的军队， 在去往广州的路上，又接到命令，回到北京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 这支队友有两个策略：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第一个策略： 放弃原有任务， 立即执行新的任务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利用stop(true)来实现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//注册点击事件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$(".box").stop(true).animate({"left": 1000}, 2000);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为btn注册点击事件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$(".box").stop(true).animate({"left": 50}, 2000);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第二个策略：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只有当元素不运动的时候， 才接受新的任务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is(): 表示元素是否具备某种状态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is(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:animate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d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): 当元素运动的时候返回true, 当元素不运动的时候返回false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需求: 当点击btn1的时候让元素去到1000的位置， 当点击btn的时候让元素回到50的位置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//注册点击事件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$("#btn1").click(function()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$(".box").stop(true).animate({"left": 1000}, 2000);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为btn注册点击事件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$("#btn").click(function() {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$(".box").stop(true).animate({"left": 50}, 2000);</w:t>
            </w:r>
          </w:p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1" w:name="_Toc27170"/>
      <w:bookmarkStart w:id="12" w:name="_Toc23091"/>
      <w:bookmarkStart w:id="13" w:name="_Toc31164"/>
      <w:bookmarkStart w:id="14" w:name="_Toc26573"/>
      <w:bookmarkStart w:id="15" w:name="_Toc18870"/>
      <w:r>
        <w:rPr>
          <w:rFonts w:hint="eastAsia"/>
          <w:lang w:val="en-US" w:eastAsia="zh-CN"/>
        </w:rPr>
        <w:t>五、呼吸轮播图</w:t>
      </w:r>
      <w:bookmarkEnd w:id="11"/>
      <w:bookmarkEnd w:id="12"/>
      <w:bookmarkEnd w:id="13"/>
      <w:bookmarkEnd w:id="14"/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9064"/>
      <w:bookmarkStart w:id="17" w:name="_Toc14595"/>
      <w:bookmarkStart w:id="18" w:name="_Toc13090"/>
      <w:bookmarkStart w:id="19" w:name="_Toc3441"/>
      <w:bookmarkStart w:id="20" w:name="_Toc6453"/>
      <w:r>
        <w:rPr>
          <w:rFonts w:hint="eastAsia"/>
          <w:lang w:val="en-US" w:eastAsia="zh-CN"/>
        </w:rPr>
        <w:t>5.1 概述</w:t>
      </w:r>
      <w:bookmarkEnd w:id="16"/>
      <w:bookmarkEnd w:id="17"/>
      <w:bookmarkEnd w:id="18"/>
      <w:bookmarkEnd w:id="19"/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轮播图：carousel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呼吸轮播变种布局重点：所有的图片摞一起。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jquery选择元素的能力非常好，但是我们习惯将用到的元素，提前保存到变量。通常我们使用id选中元素。一般我们以</w:t>
      </w:r>
      <w:r>
        <w:rPr>
          <w:rFonts w:hint="eastAsia"/>
          <w:color w:val="FF0000"/>
          <w:lang w:val="en-US" w:eastAsia="zh-CN"/>
        </w:rPr>
        <w:t>$</w:t>
      </w:r>
      <w:r>
        <w:rPr>
          <w:rFonts w:hint="eastAsia"/>
          <w:lang w:val="en-US" w:eastAsia="zh-CN"/>
        </w:rPr>
        <w:t>box。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左右按钮防流氓的策略：当图片运动时，不进行任何操作。is()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小圆点的防流氓的策略：立即响应新事件。stop(true)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617"/>
      <w:r>
        <w:rPr>
          <w:rFonts w:hint="eastAsia"/>
          <w:lang w:val="en-US" w:eastAsia="zh-CN"/>
        </w:rPr>
        <w:t>六、安徽龙溪</w:t>
      </w:r>
      <w:bookmarkEnd w:id="2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定时器就是右按钮点击事件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定义函数， 等价于右按钮点击事件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rightBtn()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防流氓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($imgs.is(":animated"))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什么也不做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当前图片淡出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$imgs.eq(idx).fadeOut(600);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改变信号量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idx++;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边界判断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(idx &gt; length - 1) {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让idx变为0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 = 0;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下一张图片要淡入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$imgs.eq(idx).fadeIn(600);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对应信号量的小圆点要改变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$circles.eq(idx).addClass("cur").siblings().removeClass("cur");</w:t>
            </w:r>
          </w:p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22" w:name="_Toc28495"/>
      <w:bookmarkStart w:id="23" w:name="_Toc23210"/>
      <w:bookmarkStart w:id="24" w:name="_Toc17303"/>
      <w:bookmarkStart w:id="25" w:name="_Toc25345"/>
      <w:r>
        <w:rPr>
          <w:rFonts w:hint="eastAsia"/>
          <w:lang w:val="en-US" w:eastAsia="zh-CN"/>
        </w:rPr>
        <w:t>七、呼吸轮播变种</w:t>
      </w:r>
      <w:bookmarkEnd w:id="22"/>
      <w:bookmarkEnd w:id="23"/>
      <w:bookmarkEnd w:id="24"/>
      <w:bookmarkEnd w:id="25"/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34" w:name="_GoBack"/>
      <w:bookmarkEnd w:id="34"/>
      <w:bookmarkStart w:id="26" w:name="_Toc19770"/>
      <w:bookmarkStart w:id="27" w:name="_Toc24142"/>
      <w:bookmarkStart w:id="28" w:name="_Toc13174"/>
      <w:bookmarkStart w:id="29" w:name="_Toc28330"/>
      <w:r>
        <w:rPr>
          <w:rFonts w:hint="eastAsia"/>
          <w:lang w:val="en-US" w:eastAsia="zh-CN"/>
        </w:rPr>
        <w:t>7.1右按钮的点击事件</w:t>
      </w:r>
      <w:bookmarkEnd w:id="26"/>
      <w:bookmarkEnd w:id="27"/>
      <w:bookmarkEnd w:id="28"/>
      <w:bookmarkEnd w:id="2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当老图完全淡出之后新图再淡入。使用回调函数。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// 右按钮点击事件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$rightBtn.click(function()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防流氓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($imgs.is(":animated"))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什么也不做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return;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当前图片淡出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$imgs.eq(idx).fadeOut(600, function()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console.log("淡出完毕");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当图片完全淡出之后，改变信号量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改变信号量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idx++;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边界判断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(idx &gt; length - 1) 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 = 0;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下一张图片要进入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$imgs.eq(idx).fadeIn(600);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对应信号量的小圆点加上cur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$circles.eq(idx).addClass("cur").siblings().removeClass("cur");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30" w:name="_Toc23739"/>
      <w:bookmarkStart w:id="31" w:name="_Toc18598"/>
      <w:bookmarkStart w:id="32" w:name="_Toc3425"/>
      <w:bookmarkStart w:id="33" w:name="_Toc14134"/>
      <w:r>
        <w:rPr>
          <w:rFonts w:hint="eastAsia"/>
          <w:lang w:val="en-US" w:eastAsia="zh-CN"/>
        </w:rPr>
        <w:t>7.2 左按钮的点击事件</w:t>
      </w:r>
      <w:bookmarkEnd w:id="30"/>
      <w:bookmarkEnd w:id="31"/>
      <w:bookmarkEnd w:id="32"/>
      <w:bookmarkEnd w:id="33"/>
    </w:p>
    <w:tbl>
      <w:tblPr>
        <w:tblStyle w:val="16"/>
        <w:tblpPr w:leftFromText="180" w:rightFromText="180" w:vertAnchor="text" w:horzAnchor="page" w:tblpX="852" w:tblpY="71"/>
        <w:tblOverlap w:val="never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$leftBtn.click(function()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防流氓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(!$imgs.is(":animated"))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当前图片淡出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$imgs.eq(idx).fadeOut(600, function()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console.log("淡出成功");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当图片完全淡出之后， 验证信号量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idx--;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边界判断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 (idx &lt; 0) 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 = length - 1;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下一张图片要进入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$imgs.eq(idx).fadeIn(600);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 对应信号量的小圆点要加上cur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$circles.eq(idx).addClass("cur").siblings().removeClass("cur");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  <w:sz w:val="18"/>
                <w:szCs w:val="18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7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8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9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0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1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2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3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4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5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6"/>
              </w:numPr>
              <w:spacing w:line="240" w:lineRule="auto"/>
              <w:ind w:left="425" w:leftChars="0" w:hanging="425" w:firstLineChars="0"/>
              <w:rPr>
                <w:rFonts w:ascii="Consolas" w:hAnsi="Consolas" w:cs="Consolas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left="0" w:leftChars="0" w:firstLine="0" w:firstLineChars="0"/>
                            <w:jc w:val="both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OqXm5zwAAAAUBAAAP&#10;AAAAAAAAAAEAIAAAACIAAABkcnMvZG93bnJldi54bWxQSwECFAAUAAAACACHTuJAGcc0Ya8BAABM&#10;AwAADgAAAAAAAAABACAAAAAeAQAAZHJzL2Uyb0RvYy54bWxQSwUGAAAAAAYABgBZAQAAP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0" w:leftChars="0" w:firstLine="0" w:firstLineChars="0"/>
                      <w:jc w:val="both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07C8"/>
    <w:multiLevelType w:val="singleLevel"/>
    <w:tmpl w:val="883B07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8E91B992"/>
    <w:multiLevelType w:val="singleLevel"/>
    <w:tmpl w:val="8E91B9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943611DA"/>
    <w:multiLevelType w:val="singleLevel"/>
    <w:tmpl w:val="943611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A28A2B57"/>
    <w:multiLevelType w:val="singleLevel"/>
    <w:tmpl w:val="A28A2B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A2B8D3E3"/>
    <w:multiLevelType w:val="singleLevel"/>
    <w:tmpl w:val="A2B8D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A42D27EB"/>
    <w:multiLevelType w:val="singleLevel"/>
    <w:tmpl w:val="A42D27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A8BAEBAB"/>
    <w:multiLevelType w:val="singleLevel"/>
    <w:tmpl w:val="A8BAEBA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7">
    <w:nsid w:val="CFC9F66C"/>
    <w:multiLevelType w:val="multilevel"/>
    <w:tmpl w:val="CFC9F6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D2CA1133"/>
    <w:multiLevelType w:val="singleLevel"/>
    <w:tmpl w:val="D2CA113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E162E715"/>
    <w:multiLevelType w:val="singleLevel"/>
    <w:tmpl w:val="E162E71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E7798299"/>
    <w:multiLevelType w:val="singleLevel"/>
    <w:tmpl w:val="E77982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E9E4A7BF"/>
    <w:multiLevelType w:val="singleLevel"/>
    <w:tmpl w:val="E9E4A7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EB8A1491"/>
    <w:multiLevelType w:val="singleLevel"/>
    <w:tmpl w:val="EB8A1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ED5D2DDD"/>
    <w:multiLevelType w:val="singleLevel"/>
    <w:tmpl w:val="ED5D2DD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EFBAB265"/>
    <w:multiLevelType w:val="singleLevel"/>
    <w:tmpl w:val="EFBAB26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F84A3819"/>
    <w:multiLevelType w:val="singleLevel"/>
    <w:tmpl w:val="F84A381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0837465B"/>
    <w:multiLevelType w:val="singleLevel"/>
    <w:tmpl w:val="083746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13FB9599"/>
    <w:multiLevelType w:val="singleLevel"/>
    <w:tmpl w:val="13FB959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1612EEA2"/>
    <w:multiLevelType w:val="singleLevel"/>
    <w:tmpl w:val="1612EE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163A3C1B"/>
    <w:multiLevelType w:val="singleLevel"/>
    <w:tmpl w:val="163A3C1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21E5BD3D"/>
    <w:multiLevelType w:val="singleLevel"/>
    <w:tmpl w:val="21E5BD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22377FBA"/>
    <w:multiLevelType w:val="singleLevel"/>
    <w:tmpl w:val="22377F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27301010"/>
    <w:multiLevelType w:val="singleLevel"/>
    <w:tmpl w:val="2730101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41778EA3"/>
    <w:multiLevelType w:val="singleLevel"/>
    <w:tmpl w:val="41778EA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43EAEB9A"/>
    <w:multiLevelType w:val="singleLevel"/>
    <w:tmpl w:val="43EAEB9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43F5E161"/>
    <w:multiLevelType w:val="singleLevel"/>
    <w:tmpl w:val="43F5E1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4B4AF3E3"/>
    <w:multiLevelType w:val="singleLevel"/>
    <w:tmpl w:val="4B4AF3E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4F69A7EA"/>
    <w:multiLevelType w:val="singleLevel"/>
    <w:tmpl w:val="4F69A7E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2E2BB21"/>
    <w:multiLevelType w:val="singleLevel"/>
    <w:tmpl w:val="52E2BB2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6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7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8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9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0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1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2">
    <w:nsid w:val="631D838D"/>
    <w:multiLevelType w:val="singleLevel"/>
    <w:tmpl w:val="631D838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3">
    <w:nsid w:val="65186C66"/>
    <w:multiLevelType w:val="singleLevel"/>
    <w:tmpl w:val="65186C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4">
    <w:nsid w:val="6EAF8961"/>
    <w:multiLevelType w:val="multilevel"/>
    <w:tmpl w:val="6EAF89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5">
    <w:nsid w:val="6FF23AB5"/>
    <w:multiLevelType w:val="singleLevel"/>
    <w:tmpl w:val="6FF23A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6"/>
  </w:num>
  <w:num w:numId="2">
    <w:abstractNumId w:val="29"/>
  </w:num>
  <w:num w:numId="3">
    <w:abstractNumId w:val="30"/>
  </w:num>
  <w:num w:numId="4">
    <w:abstractNumId w:val="31"/>
  </w:num>
  <w:num w:numId="5">
    <w:abstractNumId w:val="32"/>
  </w:num>
  <w:num w:numId="6">
    <w:abstractNumId w:val="33"/>
  </w:num>
  <w:num w:numId="7">
    <w:abstractNumId w:val="34"/>
  </w:num>
  <w:num w:numId="8">
    <w:abstractNumId w:val="35"/>
  </w:num>
  <w:num w:numId="9">
    <w:abstractNumId w:val="36"/>
  </w:num>
  <w:num w:numId="10">
    <w:abstractNumId w:val="37"/>
  </w:num>
  <w:num w:numId="11">
    <w:abstractNumId w:val="38"/>
  </w:num>
  <w:num w:numId="12">
    <w:abstractNumId w:val="39"/>
  </w:num>
  <w:num w:numId="13">
    <w:abstractNumId w:val="40"/>
  </w:num>
  <w:num w:numId="14">
    <w:abstractNumId w:val="25"/>
  </w:num>
  <w:num w:numId="15">
    <w:abstractNumId w:val="41"/>
  </w:num>
  <w:num w:numId="16">
    <w:abstractNumId w:val="42"/>
  </w:num>
  <w:num w:numId="17">
    <w:abstractNumId w:val="64"/>
  </w:num>
  <w:num w:numId="18">
    <w:abstractNumId w:val="43"/>
  </w:num>
  <w:num w:numId="19">
    <w:abstractNumId w:val="44"/>
  </w:num>
  <w:num w:numId="20">
    <w:abstractNumId w:val="7"/>
  </w:num>
  <w:num w:numId="21">
    <w:abstractNumId w:val="45"/>
  </w:num>
  <w:num w:numId="22">
    <w:abstractNumId w:val="46"/>
  </w:num>
  <w:num w:numId="23">
    <w:abstractNumId w:val="47"/>
  </w:num>
  <w:num w:numId="24">
    <w:abstractNumId w:val="48"/>
  </w:num>
  <w:num w:numId="25">
    <w:abstractNumId w:val="49"/>
  </w:num>
  <w:num w:numId="26">
    <w:abstractNumId w:val="50"/>
  </w:num>
  <w:num w:numId="27">
    <w:abstractNumId w:val="51"/>
  </w:num>
  <w:num w:numId="28">
    <w:abstractNumId w:val="52"/>
  </w:num>
  <w:num w:numId="29">
    <w:abstractNumId w:val="53"/>
  </w:num>
  <w:num w:numId="30">
    <w:abstractNumId w:val="54"/>
  </w:num>
  <w:num w:numId="31">
    <w:abstractNumId w:val="55"/>
  </w:num>
  <w:num w:numId="32">
    <w:abstractNumId w:val="56"/>
  </w:num>
  <w:num w:numId="33">
    <w:abstractNumId w:val="3"/>
  </w:num>
  <w:num w:numId="34">
    <w:abstractNumId w:val="58"/>
  </w:num>
  <w:num w:numId="35">
    <w:abstractNumId w:val="57"/>
  </w:num>
  <w:num w:numId="36">
    <w:abstractNumId w:val="59"/>
  </w:num>
  <w:num w:numId="37">
    <w:abstractNumId w:val="60"/>
  </w:num>
  <w:num w:numId="38">
    <w:abstractNumId w:val="61"/>
  </w:num>
  <w:num w:numId="39">
    <w:abstractNumId w:val="28"/>
  </w:num>
  <w:num w:numId="40">
    <w:abstractNumId w:val="5"/>
  </w:num>
  <w:num w:numId="41">
    <w:abstractNumId w:val="10"/>
  </w:num>
  <w:num w:numId="42">
    <w:abstractNumId w:val="62"/>
  </w:num>
  <w:num w:numId="43">
    <w:abstractNumId w:val="20"/>
  </w:num>
  <w:num w:numId="44">
    <w:abstractNumId w:val="13"/>
  </w:num>
  <w:num w:numId="45">
    <w:abstractNumId w:val="15"/>
  </w:num>
  <w:num w:numId="46">
    <w:abstractNumId w:val="11"/>
  </w:num>
  <w:num w:numId="47">
    <w:abstractNumId w:val="19"/>
  </w:num>
  <w:num w:numId="48">
    <w:abstractNumId w:val="9"/>
  </w:num>
  <w:num w:numId="49">
    <w:abstractNumId w:val="2"/>
  </w:num>
  <w:num w:numId="50">
    <w:abstractNumId w:val="4"/>
  </w:num>
  <w:num w:numId="51">
    <w:abstractNumId w:val="24"/>
  </w:num>
  <w:num w:numId="52">
    <w:abstractNumId w:val="22"/>
  </w:num>
  <w:num w:numId="53">
    <w:abstractNumId w:val="12"/>
  </w:num>
  <w:num w:numId="54">
    <w:abstractNumId w:val="16"/>
  </w:num>
  <w:num w:numId="55">
    <w:abstractNumId w:val="1"/>
  </w:num>
  <w:num w:numId="56">
    <w:abstractNumId w:val="0"/>
  </w:num>
  <w:num w:numId="57">
    <w:abstractNumId w:val="8"/>
  </w:num>
  <w:num w:numId="58">
    <w:abstractNumId w:val="21"/>
  </w:num>
  <w:num w:numId="59">
    <w:abstractNumId w:val="18"/>
  </w:num>
  <w:num w:numId="60">
    <w:abstractNumId w:val="27"/>
  </w:num>
  <w:num w:numId="61">
    <w:abstractNumId w:val="65"/>
  </w:num>
  <w:num w:numId="62">
    <w:abstractNumId w:val="23"/>
  </w:num>
  <w:num w:numId="63">
    <w:abstractNumId w:val="14"/>
  </w:num>
  <w:num w:numId="64">
    <w:abstractNumId w:val="26"/>
  </w:num>
  <w:num w:numId="65">
    <w:abstractNumId w:val="63"/>
  </w:num>
  <w:num w:numId="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364C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111135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3640D8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5F91680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E6237B"/>
    <w:rsid w:val="0E1651AA"/>
    <w:rsid w:val="0E224840"/>
    <w:rsid w:val="0E2322C1"/>
    <w:rsid w:val="0E832639"/>
    <w:rsid w:val="0EB84E9B"/>
    <w:rsid w:val="0EBD0E3B"/>
    <w:rsid w:val="0EEB1D0A"/>
    <w:rsid w:val="0F064AB2"/>
    <w:rsid w:val="0F367B65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DD1E10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9B6D5C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235F1"/>
    <w:rsid w:val="15574892"/>
    <w:rsid w:val="15631DBE"/>
    <w:rsid w:val="156825AE"/>
    <w:rsid w:val="15794A47"/>
    <w:rsid w:val="15861E85"/>
    <w:rsid w:val="158E68AC"/>
    <w:rsid w:val="15971D9F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54D4F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42591F"/>
    <w:rsid w:val="1A605254"/>
    <w:rsid w:val="1AAE5354"/>
    <w:rsid w:val="1AB062D8"/>
    <w:rsid w:val="1AB56EDD"/>
    <w:rsid w:val="1ABC2428"/>
    <w:rsid w:val="1AC403AE"/>
    <w:rsid w:val="1ADF13A6"/>
    <w:rsid w:val="1AF731C9"/>
    <w:rsid w:val="1B3151D7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976F73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7A50AA"/>
    <w:rsid w:val="228D583F"/>
    <w:rsid w:val="22D45EAE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555B0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760031"/>
    <w:rsid w:val="2684763E"/>
    <w:rsid w:val="26A91DFC"/>
    <w:rsid w:val="2704340F"/>
    <w:rsid w:val="270962CA"/>
    <w:rsid w:val="273F35F4"/>
    <w:rsid w:val="276D180B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093C7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8127EE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4C5918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20447F"/>
    <w:rsid w:val="373E3ED4"/>
    <w:rsid w:val="37560220"/>
    <w:rsid w:val="376016E5"/>
    <w:rsid w:val="376F7781"/>
    <w:rsid w:val="378E47B3"/>
    <w:rsid w:val="37C66A1E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3FD5313E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27355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435679"/>
    <w:rsid w:val="45512DC5"/>
    <w:rsid w:val="45C168FC"/>
    <w:rsid w:val="45C247F1"/>
    <w:rsid w:val="45FE1FE4"/>
    <w:rsid w:val="464C1D63"/>
    <w:rsid w:val="46500769"/>
    <w:rsid w:val="466B7D23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BD608E"/>
    <w:rsid w:val="48CE1E02"/>
    <w:rsid w:val="48D3494D"/>
    <w:rsid w:val="48DD6B99"/>
    <w:rsid w:val="49354340"/>
    <w:rsid w:val="493821FE"/>
    <w:rsid w:val="495A6163"/>
    <w:rsid w:val="496C5446"/>
    <w:rsid w:val="498133B0"/>
    <w:rsid w:val="49853B2F"/>
    <w:rsid w:val="498C34BA"/>
    <w:rsid w:val="49942AC5"/>
    <w:rsid w:val="499D5953"/>
    <w:rsid w:val="4A105C92"/>
    <w:rsid w:val="4A580DC1"/>
    <w:rsid w:val="4A6D27A8"/>
    <w:rsid w:val="4ACA13D2"/>
    <w:rsid w:val="4ADC40E1"/>
    <w:rsid w:val="4B45028D"/>
    <w:rsid w:val="4B974950"/>
    <w:rsid w:val="4BFC1FBA"/>
    <w:rsid w:val="4C00513D"/>
    <w:rsid w:val="4C085DCC"/>
    <w:rsid w:val="4C0D2254"/>
    <w:rsid w:val="4C112E59"/>
    <w:rsid w:val="4C6A6D6A"/>
    <w:rsid w:val="4C7044F7"/>
    <w:rsid w:val="4C841123"/>
    <w:rsid w:val="4C8C27A2"/>
    <w:rsid w:val="4CAA508D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0A619A"/>
    <w:rsid w:val="521108B0"/>
    <w:rsid w:val="526C5746"/>
    <w:rsid w:val="52706781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07CA1"/>
    <w:rsid w:val="5346672E"/>
    <w:rsid w:val="538339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00CBB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6F1FC0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421DC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43750"/>
    <w:rsid w:val="5EA66D85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596271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55FF7"/>
    <w:rsid w:val="66C71D2E"/>
    <w:rsid w:val="67113427"/>
    <w:rsid w:val="671D1438"/>
    <w:rsid w:val="673E77D2"/>
    <w:rsid w:val="67CB02D7"/>
    <w:rsid w:val="67D20B47"/>
    <w:rsid w:val="67D97374"/>
    <w:rsid w:val="680578AE"/>
    <w:rsid w:val="6838670D"/>
    <w:rsid w:val="68534D0A"/>
    <w:rsid w:val="687419EA"/>
    <w:rsid w:val="688B7FA7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A20614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4B3BC2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98732E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1E023D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D6472E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8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Ballad</cp:lastModifiedBy>
  <dcterms:modified xsi:type="dcterms:W3CDTF">2020-09-03T12:26:02Z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