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Title of the manuscript (20pt)</w:t>
      </w:r>
      <w:r w:rsidDel="00000000" w:rsidR="00000000" w:rsidRPr="00000000">
        <w:rPr>
          <w:rtl w:val="0"/>
        </w:rPr>
      </w:r>
    </w:p>
    <w:p w:rsidR="00000000" w:rsidDel="00000000" w:rsidP="00000000" w:rsidRDefault="00000000" w:rsidRPr="00000000" w14:paraId="00000002">
      <w:pPr>
        <w:rPr>
          <w:i w:val="0"/>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1st author 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 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 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&amp; university, Country</w:t>
      </w:r>
    </w:p>
    <w:p w:rsidR="00000000" w:rsidDel="00000000" w:rsidP="00000000" w:rsidRDefault="00000000" w:rsidRPr="00000000" w14:paraId="00000005">
      <w:pPr>
        <w:jc w:val="center"/>
        <w:rPr>
          <w:sz w:val="20"/>
          <w:szCs w:val="20"/>
          <w:vertAlign w:val="baseline"/>
        </w:rPr>
      </w:pPr>
      <w:r w:rsidDel="00000000" w:rsidR="00000000" w:rsidRPr="00000000">
        <w:rPr>
          <w:sz w:val="22"/>
          <w:szCs w:val="22"/>
          <w:vertAlign w:val="baseline"/>
          <w:rtl w:val="0"/>
        </w:rPr>
        <w:t xml:space="preserve">²</w:t>
      </w:r>
      <w:r w:rsidDel="00000000" w:rsidR="00000000" w:rsidRPr="00000000">
        <w:rPr>
          <w:sz w:val="20"/>
          <w:szCs w:val="20"/>
          <w:vertAlign w:val="baseline"/>
          <w:rtl w:val="0"/>
        </w:rPr>
        <w:t xml:space="preserve">Department &amp; university, Country</w:t>
      </w:r>
    </w:p>
    <w:p w:rsidR="00000000" w:rsidDel="00000000" w:rsidP="00000000" w:rsidRDefault="00000000" w:rsidRPr="00000000" w14:paraId="00000006">
      <w:pPr>
        <w:jc w:val="center"/>
        <w:rPr>
          <w:sz w:val="20"/>
          <w:szCs w:val="20"/>
          <w:vertAlign w:val="baseline"/>
        </w:rPr>
      </w:pPr>
      <w:r w:rsidDel="00000000" w:rsidR="00000000" w:rsidRPr="00000000">
        <w:rPr>
          <w:sz w:val="22"/>
          <w:szCs w:val="22"/>
          <w:vertAlign w:val="baseline"/>
          <w:rtl w:val="0"/>
        </w:rPr>
        <w:t xml:space="preserve">³</w:t>
      </w:r>
      <w:r w:rsidDel="00000000" w:rsidR="00000000" w:rsidRPr="00000000">
        <w:rPr>
          <w:sz w:val="20"/>
          <w:szCs w:val="20"/>
          <w:vertAlign w:val="baseline"/>
          <w:rtl w:val="0"/>
        </w:rPr>
        <w:t xml:space="preserve">Department &amp; university, Country</w:t>
      </w:r>
    </w:p>
    <w:p w:rsidR="00000000" w:rsidDel="00000000" w:rsidP="00000000" w:rsidRDefault="00000000" w:rsidRPr="00000000" w14:paraId="00000007">
      <w:pPr>
        <w:jc w:val="center"/>
        <w:rPr>
          <w:sz w:val="20"/>
          <w:szCs w:val="20"/>
          <w:vertAlign w:val="baseline"/>
        </w:rPr>
      </w:pPr>
      <w:r w:rsidDel="00000000" w:rsidR="00000000" w:rsidRPr="00000000">
        <w:rPr>
          <w:sz w:val="20"/>
          <w:szCs w:val="20"/>
          <w:vertAlign w:val="superscript"/>
          <w:rtl w:val="0"/>
        </w:rPr>
        <w:t xml:space="preserve">1</w:t>
      </w:r>
      <w:r w:rsidDel="00000000" w:rsidR="00000000" w:rsidRPr="00000000">
        <w:rPr>
          <w:sz w:val="20"/>
          <w:szCs w:val="20"/>
          <w:vertAlign w:val="baseline"/>
          <w:rtl w:val="0"/>
        </w:rPr>
        <w:t xml:space="preserve">1</w:t>
      </w:r>
      <w:r w:rsidDel="00000000" w:rsidR="00000000" w:rsidRPr="00000000">
        <w:rPr>
          <w:sz w:val="20"/>
          <w:szCs w:val="20"/>
          <w:vertAlign w:val="superscript"/>
          <w:rtl w:val="0"/>
        </w:rPr>
        <w:t xml:space="preserve">st</w:t>
      </w:r>
      <w:r w:rsidDel="00000000" w:rsidR="00000000" w:rsidRPr="00000000">
        <w:rPr>
          <w:sz w:val="20"/>
          <w:szCs w:val="20"/>
          <w:vertAlign w:val="baseline"/>
          <w:rtl w:val="0"/>
        </w:rPr>
        <w:t xml:space="preserve"> author email; </w:t>
      </w:r>
      <w:r w:rsidDel="00000000" w:rsidR="00000000" w:rsidRPr="00000000">
        <w:rPr>
          <w:sz w:val="20"/>
          <w:szCs w:val="20"/>
          <w:vertAlign w:val="superscript"/>
          <w:rtl w:val="0"/>
        </w:rPr>
        <w:t xml:space="preserve">2</w:t>
      </w:r>
      <w:r w:rsidDel="00000000" w:rsidR="00000000" w:rsidRPr="00000000">
        <w:rPr>
          <w:sz w:val="20"/>
          <w:szCs w:val="20"/>
          <w:vertAlign w:val="baseline"/>
          <w:rtl w:val="0"/>
        </w:rPr>
        <w:t xml:space="preserve">2</w:t>
      </w:r>
      <w:r w:rsidDel="00000000" w:rsidR="00000000" w:rsidRPr="00000000">
        <w:rPr>
          <w:sz w:val="20"/>
          <w:szCs w:val="20"/>
          <w:vertAlign w:val="superscript"/>
          <w:rtl w:val="0"/>
        </w:rPr>
        <w:t xml:space="preserve">nd</w:t>
      </w:r>
      <w:r w:rsidDel="00000000" w:rsidR="00000000" w:rsidRPr="00000000">
        <w:rPr>
          <w:sz w:val="20"/>
          <w:szCs w:val="20"/>
          <w:vertAlign w:val="baseline"/>
          <w:rtl w:val="0"/>
        </w:rPr>
        <w:t xml:space="preserve"> author email; </w:t>
      </w:r>
      <w:r w:rsidDel="00000000" w:rsidR="00000000" w:rsidRPr="00000000">
        <w:rPr>
          <w:sz w:val="20"/>
          <w:szCs w:val="20"/>
          <w:vertAlign w:val="superscript"/>
          <w:rtl w:val="0"/>
        </w:rPr>
        <w:t xml:space="preserve">3</w:t>
      </w:r>
      <w:r w:rsidDel="00000000" w:rsidR="00000000" w:rsidRPr="00000000">
        <w:rPr>
          <w:sz w:val="20"/>
          <w:szCs w:val="20"/>
          <w:vertAlign w:val="baseline"/>
          <w:rtl w:val="0"/>
        </w:rPr>
        <w:t xml:space="preserve">3</w:t>
      </w:r>
      <w:r w:rsidDel="00000000" w:rsidR="00000000" w:rsidRPr="00000000">
        <w:rPr>
          <w:sz w:val="20"/>
          <w:szCs w:val="20"/>
          <w:vertAlign w:val="superscript"/>
          <w:rtl w:val="0"/>
        </w:rPr>
        <w:t xml:space="preserve">rd</w:t>
      </w:r>
      <w:r w:rsidDel="00000000" w:rsidR="00000000" w:rsidRPr="00000000">
        <w:rPr>
          <w:sz w:val="20"/>
          <w:szCs w:val="20"/>
          <w:vertAlign w:val="baseline"/>
          <w:rtl w:val="0"/>
        </w:rPr>
        <w:t xml:space="preserve"> author email</w:t>
      </w:r>
    </w:p>
    <w:p w:rsidR="00000000" w:rsidDel="00000000" w:rsidP="00000000" w:rsidRDefault="00000000" w:rsidRPr="00000000" w14:paraId="00000008">
      <w:pPr>
        <w:rPr>
          <w:sz w:val="20"/>
          <w:szCs w:val="20"/>
          <w:vertAlign w:val="baseline"/>
        </w:rPr>
      </w:pPr>
      <w:r w:rsidDel="00000000" w:rsidR="00000000" w:rsidRPr="00000000">
        <w:rPr>
          <w:rtl w:val="0"/>
        </w:rPr>
      </w:r>
    </w:p>
    <w:p w:rsidR="00000000" w:rsidDel="00000000" w:rsidP="00000000" w:rsidRDefault="00000000" w:rsidRPr="00000000" w14:paraId="00000009">
      <w:pPr>
        <w:rPr>
          <w:b w:val="0"/>
          <w:i w:val="0"/>
          <w:sz w:val="20"/>
          <w:szCs w:val="20"/>
          <w:vertAlign w:val="baseline"/>
        </w:rPr>
        <w:sectPr>
          <w:headerReference r:id="rId7" w:type="default"/>
          <w:footerReference r:id="rId8" w:type="default"/>
          <w:pgSz w:h="16838" w:w="11906" w:orient="portrait"/>
          <w:pgMar w:bottom="1440" w:top="1440" w:left="1440" w:right="1440"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839460" cy="22225"/>
                <wp:effectExtent b="0" l="0" r="0" t="0"/>
                <wp:wrapNone/>
                <wp:docPr id="7" name=""/>
                <a:graphic>
                  <a:graphicData uri="http://schemas.microsoft.com/office/word/2010/wordprocessingShape">
                    <wps:wsp>
                      <wps:cNvCnPr/>
                      <wps:spPr>
                        <a:xfrm>
                          <a:off x="2431033" y="3780000"/>
                          <a:ext cx="582993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839460" cy="22225"/>
                <wp:effectExtent b="0" l="0" r="0" t="0"/>
                <wp:wrapNone/>
                <wp:docPr id="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39460" cy="2222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This document gives formatting instructions for authors preparing papers for submission to NCWE 2018, NIT Mizoram.  The authors must follow the instructions given in the document for the papers to be published.  You can use this document as both an instruction set and as a template into which you can type your own text.</w:t>
      </w:r>
      <w:r w:rsidDel="00000000" w:rsidR="00000000" w:rsidRPr="00000000">
        <w:rPr>
          <w:rtl w:val="0"/>
        </w:rPr>
      </w:r>
    </w:p>
    <w:p w:rsidR="00000000" w:rsidDel="00000000" w:rsidP="00000000" w:rsidRDefault="00000000" w:rsidRPr="00000000" w14:paraId="0000000B">
      <w:pPr>
        <w:rPr>
          <w:b w:val="0"/>
          <w:i w:val="0"/>
          <w:sz w:val="20"/>
          <w:szCs w:val="20"/>
          <w:vertAlign w:val="baseline"/>
        </w:rPr>
      </w:pPr>
      <w:r w:rsidDel="00000000" w:rsidR="00000000" w:rsidRPr="00000000">
        <w:rPr>
          <w:rtl w:val="0"/>
        </w:rPr>
      </w:r>
    </w:p>
    <w:p w:rsidR="00000000" w:rsidDel="00000000" w:rsidP="00000000" w:rsidRDefault="00000000" w:rsidRPr="00000000" w14:paraId="0000000C">
      <w:pPr>
        <w:rPr>
          <w:b w:val="0"/>
          <w:i w:val="0"/>
          <w:sz w:val="20"/>
          <w:szCs w:val="20"/>
          <w:vertAlign w:val="baseline"/>
        </w:rPr>
      </w:pPr>
      <w:r w:rsidDel="00000000" w:rsidR="00000000" w:rsidRPr="00000000">
        <w:rPr>
          <w:b w:val="1"/>
          <w:i w:val="1"/>
          <w:sz w:val="20"/>
          <w:szCs w:val="20"/>
          <w:vertAlign w:val="baseline"/>
          <w:rtl w:val="0"/>
        </w:rPr>
        <w:t xml:space="preserve">Keywords— Include at least 5 keywords or phrases separated with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sectPr>
          <w:type w:val="continuous"/>
          <w:pgSz w:h="16838" w:w="11906" w:orient="portrait"/>
          <w:pgMar w:bottom="1440" w:top="1440" w:left="1440" w:right="1440" w:header="709" w:footer="709"/>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887085" cy="22225"/>
                <wp:effectExtent b="0" l="0" r="0" t="0"/>
                <wp:wrapNone/>
                <wp:docPr id="6" name=""/>
                <a:graphic>
                  <a:graphicData uri="http://schemas.microsoft.com/office/word/2010/wordprocessingShape">
                    <wps:wsp>
                      <wps:cNvCnPr/>
                      <wps:spPr>
                        <a:xfrm>
                          <a:off x="2407220" y="3780000"/>
                          <a:ext cx="587756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887085" cy="22225"/>
                <wp:effectExtent b="0" l="0" r="0" t="0"/>
                <wp:wrapNone/>
                <wp:docPr id="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87085" cy="222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Page Layout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easy way to comply with the conference paper formatting requirements is to use this document as a template and simply type your text into it.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Layout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paper must use a page size corresponding to A4 which is 210mm (8.27") wide and 297mm (11.69") long.  The margins must be set as follows: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 = 19mm (0.75")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Bottom = 43mm (1.69")</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 Right = 14.32mm (0.56")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paper must be in single column format.</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Page Style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paragraphs must be indented.  All paragraphs must be justified, i.e. both left-justified and right-justified.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Font of Entire Document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entire document should be in Times New Roman or Times font.  Type 3 fonts must not be used.  Other font types may be used if needed for special purposes.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Recommended font sizes are shown in Table 1.</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and Author Details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Title must be in 24 pt Regular font.  Author name must be in 11 pt Regular font.  Author affiliation must be in 10 pt Italic.  Email address must be in 9 pt Courier Regular font.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I</w:t>
        <w:br w:type="textWrapping"/>
        <w:t xml:space="preserve">Font Sizes for Papers</w:t>
      </w:r>
    </w:p>
    <w:tbl>
      <w:tblPr>
        <w:tblStyle w:val="Table1"/>
        <w:tblW w:w="5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
        <w:gridCol w:w="1762"/>
        <w:gridCol w:w="1080"/>
        <w:gridCol w:w="1605"/>
        <w:tblGridChange w:id="0">
          <w:tblGrid>
            <w:gridCol w:w="580"/>
            <w:gridCol w:w="1762"/>
            <w:gridCol w:w="1080"/>
            <w:gridCol w:w="1605"/>
          </w:tblGrid>
        </w:tblGridChange>
      </w:tblGrid>
      <w:tr>
        <w:trPr>
          <w:cantSplit w:val="1"/>
          <w:tblHeader w:val="0"/>
        </w:trPr>
        <w:tc>
          <w:tcPr>
            <w:vMerge w:val="restart"/>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Font Size</w:t>
            </w:r>
          </w:p>
        </w:tc>
        <w:tc>
          <w:tcPr>
            <w:gridSpan w:val="3"/>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Appearance (in Time New Roman or Times)</w:t>
            </w:r>
          </w:p>
        </w:tc>
      </w:tr>
      <w:tr>
        <w:trPr>
          <w:cantSplit w:val="1"/>
          <w:tblHeader w:val="0"/>
        </w:trPr>
        <w:tc>
          <w:tcPr>
            <w:vMerge w:val="continue"/>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Regular</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Bold</w:t>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Italic</w:t>
            </w:r>
          </w:p>
        </w:tc>
      </w:tr>
      <w:tr>
        <w:trPr>
          <w:cantSplit w:val="0"/>
          <w:tblHeader w:val="0"/>
        </w:trP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caption (in Small Caps),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caption,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 (partial)</w:t>
            </w:r>
          </w:p>
        </w:tc>
      </w:tr>
      <w:tr>
        <w:trPr>
          <w:cantSplit w:val="0"/>
          <w:tblHeader w:val="0"/>
        </w:trP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email address (in Courier),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cell in a table</w:t>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body</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heading (also in Bold)</w:t>
            </w:r>
          </w:p>
        </w:tc>
      </w:tr>
      <w:tr>
        <w:trPr>
          <w:cantSplit w:val="0"/>
          <w:tblHeader w:val="0"/>
        </w:trP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level-1 heading (in Small Caps),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level-2 heading,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level-3 heading,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affiliation</w:t>
            </w:r>
          </w:p>
        </w:tc>
      </w:tr>
      <w:tr>
        <w:trPr>
          <w:cantSplit w:val="0"/>
          <w:tblHeader w:val="0"/>
        </w:trP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name</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w:t>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title and author details must be in single-column format and must be centered.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word in a title must be capitalized except for short minor words such as “a”, “an”, “and”, “as”, “at”, “by”, “for”, “from”, “if”, “in”, “into”, “on”, “or”, “of”, “the”, “to”, “with”.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details must not show any professional title (e.g. Managing Director), any academic title (e.g. Dr.) or any membership of any professional organization (e.g. Senior Member ONGC).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avoid confusion, the family name must be written as the last part of each author name (e.g. John A.K. Smith).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affiliation must include, at the very least, the name of the company and the name of the country where the author is based (e.g. Causal Productions Pty Ltd, Australia).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is compulsory for the corresponding author.</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Headings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more than 3 levels of headings should be used.  All headings must be in 10pt font.  Every word in a heading must be capitalized except for short minor words as listed in Section III-B.</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Level-1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level-1 heading must be in Small Caps, centered and numbered using uppercase Roman numerals.  For example, see heading “III. Page Style” of this document.  The two level-1 headings which must not be numbered are “Acknowledgment” and “References”.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Level-2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level-2 heading must be in Italic, left-justified and numbered using an uppercase alphabetic letter followed by a period.  For example, see heading “C. Section Headings” above.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Level-3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Figures and Tables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and tables must be centered in the column.  Large figures and tables may span across both columns.  Any table or figure that takes up more than 1 column width must be positioned either at the top or at the bottom of the page.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Graphics may be full color.  All colors will be retained on the CDROM.  Graphics must not use stipple fill patterns because they may not be reproduced properly.  Please use only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SOLID FILL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colors which contrast well both on screen and on a black-and-white hardcopy, as shown in Fig. 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68245" cy="1790065"/>
            <wp:effectExtent b="0" l="0" r="0" t="0"/>
            <wp:docPr descr="gv_figure_4" id="8" name="image1.png"/>
            <a:graphic>
              <a:graphicData uri="http://schemas.openxmlformats.org/drawingml/2006/picture">
                <pic:pic>
                  <pic:nvPicPr>
                    <pic:cNvPr descr="gv_figure_4" id="0" name="image1.png"/>
                    <pic:cNvPicPr preferRelativeResize="0"/>
                  </pic:nvPicPr>
                  <pic:blipFill>
                    <a:blip r:embed="rId11"/>
                    <a:srcRect b="0" l="0" r="0" t="0"/>
                    <a:stretch>
                      <a:fillRect/>
                    </a:stretch>
                  </pic:blipFill>
                  <pic:spPr>
                    <a:xfrm>
                      <a:off x="0" y="0"/>
                      <a:ext cx="2468245"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A sample line graph using colors which contrast well both on screen and on a black-and-white hardcopy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2 shows an example of a low-resolution image which would not be acceptable, whereas Fig. 3 shows an example of an image with adequate resolution.  Check that the resolution is adequate to reveal the important detail in the figure.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check all figures in your paper both on screen and on a black-and-white hardcopy.  When you check your paper on a black-and-white hardcopy, please ensure that:</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colors used in each figure contrast well,</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image used in each figure is clear,</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text labels in each figure are legible.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Captions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29410" cy="233299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29410" cy="23329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Example of an unacceptable low-resolution image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33525" cy="2237740"/>
            <wp:effectExtent b="0" l="0" r="0" t="0"/>
            <wp:docPr descr="extracted_2_0002" id="9" name="image3.png"/>
            <a:graphic>
              <a:graphicData uri="http://schemas.openxmlformats.org/drawingml/2006/picture">
                <pic:pic>
                  <pic:nvPicPr>
                    <pic:cNvPr descr="extracted_2_0002" id="0" name="image3.png"/>
                    <pic:cNvPicPr preferRelativeResize="0"/>
                  </pic:nvPicPr>
                  <pic:blipFill>
                    <a:blip r:embed="rId13"/>
                    <a:srcRect b="0" l="0" r="0" t="0"/>
                    <a:stretch>
                      <a:fillRect/>
                    </a:stretch>
                  </pic:blipFill>
                  <pic:spPr>
                    <a:xfrm>
                      <a:off x="0" y="0"/>
                      <a:ext cx="1533525" cy="22377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Example of an image with acceptable resolution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Captions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Numbers, Headers and Footers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numbers, headers and footers must not be used.</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Links and Bookmarks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hypertext links and section bookmarks will be removed from papers during the processing of papers for publication.  If you need to refer to an Internet email address or URL in your paper, you must type out the address or URL fully in Regular font.</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referring to a reference item, please simply use the reference number, as in [2].  Do not use “Ref. [3]” or “Reference [3]” except at the beginning of a sentence, e.g.  “Reference [3] shows …”.  Multiple references are each numbered with separate brackets (e.g. [2], [3], [4]–[6]).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Examples of reference items of different categories shown in the References section include:</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book in [1]</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book in a series in [2]</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journal article in [3]</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conference paper in [4]</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patent in [5]</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website in [6]</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web page in [7]</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databook as a manual in [8]</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datasheet in [9]</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master’s thesis in [10]</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technical report in [11]</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standard in [12]</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heading of the Acknowledgment section and the References section must not be numbered.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M. Metev and V. P. Veiko,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Laser Assisted Microtechnology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2nd ed., R. M. Osgood, Jr., Ed.  Berlin, Germany: Springer-Verlag, 1998.</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Breckling, 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Analysis of Directional Time Series: Applications to Wind Speed and Direction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 Lecture Notes in Statistics.  Berlin, Germany: Springer, 1989, vol. 61.</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Zhang, C. Zhu, J. K. O. Sin, and P. K. T. Mok, “A novel ultrathin elevated channel low-temperature poly-Si TFT,”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20, pp. 569–571, Nov. 1999.</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Wegmuller, J. P. von der Weid, P. Oberson, and N. Gisin, “High resolution fiber distributed measurements with coherent OFDR,”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 ECOC’00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2000, paper 11.3.4, p. 109.</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E. Sorace, V. S. Reinhardt, and S. A. Vaughn, “High-speed digital-to-RF converter,” U.S. Patent 5 668 842, Sept. 16, 1997.</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(2002) The IEEE website. [Online]. Available: http://www.ieee.org/</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Shell. (2002) IEEEtran homepage on CTAN. [Online]. Available: http://www.ctan.org/tex-archive/macros/latex/contrib/supported/IEEEtran/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FLEXChip Signal Processor (MC68175/D)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Motorola, 1996.</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“PDCA12-70 data sheet,” Opto Speed SA, Mezzovico, Switzerland.</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Karnik, “Performance of TCP congestion control with rate feedback: TCP/ABR and rate adaptive TCP/IP,” M. Eng. thesis, Indian Institute of Science, Bangalore, India, Jan. 1999.</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Padhye, V. Firoiu, and D. Towsley, “A stochastic model of TCP Reno congestion avoidance and control,” Univ. of Massachusetts, Amherst, MA, CMPSCI Tech. Rep. 99-02, 1999.</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0"/>
          <w:szCs w:val="20"/>
          <w:u w:val="none"/>
          <w:shd w:fill="auto" w:val="clear"/>
        </w:rPr>
        <w:sectPr>
          <w:type w:val="continuous"/>
          <w:pgSz w:h="16838" w:w="11906" w:orient="portrait"/>
          <w:pgMar w:bottom="1440" w:top="1440" w:left="1440" w:right="1440" w:header="709" w:footer="709"/>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Wireless LAN Medium Access Control (MAC) and Physical Layer (PHY)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Std. 802.11, 1997.</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16"/>
        <w:szCs w:val="16"/>
        <w:rtl w:val="0"/>
      </w:rPr>
      <w:t xml:space="preserve">REVA JOURNALS (MARCH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504" w:hanging="216"/>
      </w:pPr>
      <w:rPr>
        <w:rFonts w:ascii="Noto Sans Symbols" w:cs="Noto Sans Symbols" w:eastAsia="Noto Sans Symbols" w:hAnsi="Noto Sans Symbols"/>
        <w:sz w:val="16"/>
        <w:szCs w:val="16"/>
        <w:vertAlign w:val="baseline"/>
      </w:rPr>
    </w:lvl>
    <w:lvl w:ilvl="1">
      <w:start w:val="1"/>
      <w:numFmt w:val="bullet"/>
      <w:lvlText w:val="●"/>
      <w:lvlJc w:val="left"/>
      <w:pPr>
        <w:ind w:left="288" w:hanging="288"/>
      </w:pPr>
      <w:rPr>
        <w:rFonts w:ascii="Noto Sans Symbols" w:cs="Noto Sans Symbols" w:eastAsia="Noto Sans Symbols" w:hAnsi="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8R2zi2dh4CEdaMTgsCykAWHtA==">CgMxLjA4AHIhMU54RE5BbE9hbV93QVV4aXhlOWZpU1Q0ZUp1VnlfSXlY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