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Investing in AI: Key Trends Shaping the Future of Intelligent Capital in 2025</w:t>
      </w:r>
    </w:p>
    <w:p w:rsidR="00000000" w:rsidDel="00000000" w:rsidP="00000000" w:rsidRDefault="00000000" w:rsidRPr="00000000" w14:paraId="00000002">
      <w:pPr>
        <w:spacing w:after="240" w:before="240" w:lineRule="auto"/>
        <w:rPr/>
      </w:pPr>
      <w:r w:rsidDel="00000000" w:rsidR="00000000" w:rsidRPr="00000000">
        <w:rPr>
          <w:b w:val="1"/>
          <w:rtl w:val="0"/>
        </w:rPr>
        <w:t xml:space="preserve">Slug:</w:t>
      </w:r>
      <w:r w:rsidDel="00000000" w:rsidR="00000000" w:rsidRPr="00000000">
        <w:rPr>
          <w:rtl w:val="0"/>
        </w:rPr>
        <w:t xml:space="preserve"> investing-in-ai-key-trends-2025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Category:</w:t>
      </w:r>
      <w:r w:rsidDel="00000000" w:rsidR="00000000" w:rsidRPr="00000000">
        <w:rPr>
          <w:rtl w:val="0"/>
        </w:rPr>
        <w:t xml:space="preserve"> Technology Trends</w:t>
      </w:r>
    </w:p>
    <w:p w:rsidR="00000000" w:rsidDel="00000000" w:rsidP="00000000" w:rsidRDefault="00000000" w:rsidRPr="00000000" w14:paraId="00000004">
      <w:pPr>
        <w:spacing w:after="240" w:before="240" w:lineRule="auto"/>
        <w:rPr/>
      </w:pPr>
      <w:r w:rsidDel="00000000" w:rsidR="00000000" w:rsidRPr="00000000">
        <w:rPr>
          <w:b w:val="1"/>
          <w:rtl w:val="0"/>
        </w:rPr>
        <w:t xml:space="preserve">Tags:</w:t>
      </w:r>
      <w:r w:rsidDel="00000000" w:rsidR="00000000" w:rsidRPr="00000000">
        <w:rPr>
          <w:rtl w:val="0"/>
        </w:rPr>
        <w:t xml:space="preserve"> Artificial Intelligence, Startup Funding, Venture Capital, Market Trends, Innovation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Read Time:</w:t>
      </w:r>
      <w:r w:rsidDel="00000000" w:rsidR="00000000" w:rsidRPr="00000000">
        <w:rPr>
          <w:rtl w:val="0"/>
        </w:rPr>
        <w:t xml:space="preserve"> ~10 minutes (2000 words)</w:t>
      </w:r>
    </w:p>
    <w:p w:rsidR="00000000" w:rsidDel="00000000" w:rsidP="00000000" w:rsidRDefault="00000000" w:rsidRPr="00000000" w14:paraId="00000006">
      <w:pPr>
        <w:spacing w:after="240" w:before="240" w:lineRule="auto"/>
        <w:rPr/>
      </w:pPr>
      <w:r w:rsidDel="00000000" w:rsidR="00000000" w:rsidRPr="00000000">
        <w:rPr>
          <w:b w:val="1"/>
          <w:rtl w:val="0"/>
        </w:rPr>
        <w:t xml:space="preserve">Excerpt:</w:t>
      </w:r>
      <w:r w:rsidDel="00000000" w:rsidR="00000000" w:rsidRPr="00000000">
        <w:rPr>
          <w:rtl w:val="0"/>
        </w:rPr>
        <w:t xml:space="preserve"> Discover how artificial intelligence is transforming the investment landscape in 2025, driving innovation, funding, and intelligent capital deployment.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n59d6skzvng7" w:id="0"/>
      <w:bookmarkEnd w:id="0"/>
      <w:r w:rsidDel="00000000" w:rsidR="00000000" w:rsidRPr="00000000">
        <w:rPr>
          <w:b w:val="1"/>
          <w:sz w:val="34"/>
          <w:szCs w:val="34"/>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Artificial intelligence (AI) has rapidly evolved from a niche academic field to a foundational technology reshaping nearly every industry. As we step into 2025, investors, entrepreneurs, and financial professionals must understand the seismic shifts AI is causing across sectors—from healthcare and finance to manufacturing and logistics. The promise of AI is not just technological but deeply financial, opening new avenues for capital deployment, value creation, and risk management.</w:t>
      </w:r>
    </w:p>
    <w:p w:rsidR="00000000" w:rsidDel="00000000" w:rsidP="00000000" w:rsidRDefault="00000000" w:rsidRPr="00000000" w14:paraId="0000000A">
      <w:pPr>
        <w:spacing w:after="240" w:before="240" w:lineRule="auto"/>
        <w:rPr/>
      </w:pPr>
      <w:r w:rsidDel="00000000" w:rsidR="00000000" w:rsidRPr="00000000">
        <w:rPr>
          <w:rtl w:val="0"/>
        </w:rPr>
        <w:t xml:space="preserve">In this blog post, we explore the key investment trends in AI for 2025, the sectors poised for exponential growth, and the strategic imperatives for stakeholders navigating this high-stakes landscape. Whether you're a venture capitalist scouting the next AI unicorn, a startup founder seeking funding, or a financial advisor guiding clients through digital transformation, this guide provides deep, data-driven insights.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9o1qu06nq7bo" w:id="1"/>
      <w:bookmarkEnd w:id="1"/>
      <w:r w:rsidDel="00000000" w:rsidR="00000000" w:rsidRPr="00000000">
        <w:rPr>
          <w:b w:val="1"/>
          <w:sz w:val="34"/>
          <w:szCs w:val="34"/>
          <w:rtl w:val="0"/>
        </w:rPr>
        <w:t xml:space="preserve">1. AI Investment Momentum in 2025: Market Overview</w:t>
      </w:r>
    </w:p>
    <w:p w:rsidR="00000000" w:rsidDel="00000000" w:rsidP="00000000" w:rsidRDefault="00000000" w:rsidRPr="00000000" w14:paraId="0000000D">
      <w:pPr>
        <w:spacing w:after="240" w:before="240" w:lineRule="auto"/>
        <w:rPr/>
      </w:pPr>
      <w:r w:rsidDel="00000000" w:rsidR="00000000" w:rsidRPr="00000000">
        <w:rPr>
          <w:rtl w:val="0"/>
        </w:rPr>
        <w:t xml:space="preserve">According to PwC, the global AI market is projected to exceed $500 billion in 2025, growing at a CAGR of 35% since 2020. Venture capital funding in AI startups surpassed $120 billion globally in 2024, driven by breakthroughs in generative AI, natural language processing, and machine vision.</w:t>
      </w:r>
    </w:p>
    <w:p w:rsidR="00000000" w:rsidDel="00000000" w:rsidP="00000000" w:rsidRDefault="00000000" w:rsidRPr="00000000" w14:paraId="0000000E">
      <w:pPr>
        <w:spacing w:after="240" w:before="240" w:lineRule="auto"/>
        <w:rPr/>
      </w:pPr>
      <w:r w:rsidDel="00000000" w:rsidR="00000000" w:rsidRPr="00000000">
        <w:rPr>
          <w:rtl w:val="0"/>
        </w:rPr>
        <w:t xml:space="preserve">Key stats: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Over 60% of VC deals in 2024 had an AI component.</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Generative AI companies alone attracted $42 billion in funding.</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North America and Asia remain dominant hubs, but Europe is closing the gap with targeted investments.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This investment momentum is powered by both technological maturity and massive enterprise adoption. AI is no longer experimental—it’s operational.</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c072mdxt2qs" w:id="2"/>
      <w:bookmarkEnd w:id="2"/>
      <w:r w:rsidDel="00000000" w:rsidR="00000000" w:rsidRPr="00000000">
        <w:rPr>
          <w:b w:val="1"/>
          <w:sz w:val="34"/>
          <w:szCs w:val="34"/>
          <w:rtl w:val="0"/>
        </w:rPr>
        <w:t xml:space="preserve">2. Hot Sectors: Where AI is Driving Investment Value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97cj6mvg3de" w:id="3"/>
      <w:bookmarkEnd w:id="3"/>
      <w:r w:rsidDel="00000000" w:rsidR="00000000" w:rsidRPr="00000000">
        <w:rPr>
          <w:b w:val="1"/>
          <w:color w:val="000000"/>
          <w:sz w:val="26"/>
          <w:szCs w:val="26"/>
          <w:rtl w:val="0"/>
        </w:rPr>
        <w:t xml:space="preserve">a. Healthcare</w:t>
      </w:r>
    </w:p>
    <w:p w:rsidR="00000000" w:rsidDel="00000000" w:rsidP="00000000" w:rsidRDefault="00000000" w:rsidRPr="00000000" w14:paraId="00000016">
      <w:pPr>
        <w:spacing w:after="240" w:before="240" w:lineRule="auto"/>
        <w:rPr/>
      </w:pPr>
      <w:r w:rsidDel="00000000" w:rsidR="00000000" w:rsidRPr="00000000">
        <w:rPr>
          <w:rtl w:val="0"/>
        </w:rPr>
        <w:t xml:space="preserve">AI is transforming diagnostics, drug discovery, and patient engagement. Startups like Tempus, PathAI, and Owkin are using AI to personalize care and improve clinical outcomes. Investment in AI-healthcare startups grew 2.5x YoY in 2024.</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xskwf890nka" w:id="4"/>
      <w:bookmarkEnd w:id="4"/>
      <w:r w:rsidDel="00000000" w:rsidR="00000000" w:rsidRPr="00000000">
        <w:rPr>
          <w:b w:val="1"/>
          <w:color w:val="000000"/>
          <w:sz w:val="26"/>
          <w:szCs w:val="26"/>
          <w:rtl w:val="0"/>
        </w:rPr>
        <w:t xml:space="preserve">b. Fintech</w:t>
      </w:r>
    </w:p>
    <w:p w:rsidR="00000000" w:rsidDel="00000000" w:rsidP="00000000" w:rsidRDefault="00000000" w:rsidRPr="00000000" w14:paraId="00000018">
      <w:pPr>
        <w:spacing w:after="240" w:before="240" w:lineRule="auto"/>
        <w:rPr/>
      </w:pPr>
      <w:r w:rsidDel="00000000" w:rsidR="00000000" w:rsidRPr="00000000">
        <w:rPr>
          <w:rtl w:val="0"/>
        </w:rPr>
        <w:t xml:space="preserve">From fraud detection to robo-advisors, AI is enhancing decision-making in finance. Companies like Upstart and Zest AI are leveraging machine learning for credit scoring, while trading platforms use AI for real-time sentiment analysis.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t61rhdm97eb" w:id="5"/>
      <w:bookmarkEnd w:id="5"/>
      <w:r w:rsidDel="00000000" w:rsidR="00000000" w:rsidRPr="00000000">
        <w:rPr>
          <w:b w:val="1"/>
          <w:color w:val="000000"/>
          <w:sz w:val="26"/>
          <w:szCs w:val="26"/>
          <w:rtl w:val="0"/>
        </w:rPr>
        <w:t xml:space="preserve">c. Enterprise Automation</w:t>
      </w:r>
    </w:p>
    <w:p w:rsidR="00000000" w:rsidDel="00000000" w:rsidP="00000000" w:rsidRDefault="00000000" w:rsidRPr="00000000" w14:paraId="0000001A">
      <w:pPr>
        <w:spacing w:after="240" w:before="240" w:lineRule="auto"/>
        <w:rPr/>
      </w:pPr>
      <w:r w:rsidDel="00000000" w:rsidR="00000000" w:rsidRPr="00000000">
        <w:rPr>
          <w:rtl w:val="0"/>
        </w:rPr>
        <w:t xml:space="preserve">AI-driven process automation is unlocking billions in efficiency gains. Firms like UiPath and Automation Anywhere are leading the way, with enterprises adopting AI for everything from HR onboarding to invoice processing.</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q3d766uzhd" w:id="6"/>
      <w:bookmarkEnd w:id="6"/>
      <w:r w:rsidDel="00000000" w:rsidR="00000000" w:rsidRPr="00000000">
        <w:rPr>
          <w:b w:val="1"/>
          <w:color w:val="000000"/>
          <w:sz w:val="26"/>
          <w:szCs w:val="26"/>
          <w:rtl w:val="0"/>
        </w:rPr>
        <w:t xml:space="preserve">d. Cybersecurity</w:t>
      </w:r>
    </w:p>
    <w:p w:rsidR="00000000" w:rsidDel="00000000" w:rsidP="00000000" w:rsidRDefault="00000000" w:rsidRPr="00000000" w14:paraId="0000001C">
      <w:pPr>
        <w:spacing w:after="240" w:before="240" w:lineRule="auto"/>
        <w:rPr/>
      </w:pPr>
      <w:r w:rsidDel="00000000" w:rsidR="00000000" w:rsidRPr="00000000">
        <w:rPr>
          <w:rtl w:val="0"/>
        </w:rPr>
        <w:t xml:space="preserve">As threats evolve, AI is essential for real-time threat detection. Startups using AI for predictive security analytics raised over $7 billion in 2024 alone.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qe0s1nb79j0" w:id="7"/>
      <w:bookmarkEnd w:id="7"/>
      <w:r w:rsidDel="00000000" w:rsidR="00000000" w:rsidRPr="00000000">
        <w:rPr>
          <w:b w:val="1"/>
          <w:sz w:val="34"/>
          <w:szCs w:val="34"/>
          <w:rtl w:val="0"/>
        </w:rPr>
        <w:t xml:space="preserve">3. Generative AI and the Content Economy</w:t>
      </w:r>
    </w:p>
    <w:p w:rsidR="00000000" w:rsidDel="00000000" w:rsidP="00000000" w:rsidRDefault="00000000" w:rsidRPr="00000000" w14:paraId="0000001F">
      <w:pPr>
        <w:spacing w:after="240" w:before="240" w:lineRule="auto"/>
        <w:rPr/>
      </w:pPr>
      <w:r w:rsidDel="00000000" w:rsidR="00000000" w:rsidRPr="00000000">
        <w:rPr>
          <w:rtl w:val="0"/>
        </w:rPr>
        <w:t xml:space="preserve">The rise of generative AI (GenAI) platforms like OpenAI, Anthropic, and Midjourney has created a new economy around synthetic content, code generation, and digital creativity. Investors are particularly bullish on GenAI tools tailored for enterprise use—legal tech, marketing, and software development are key domains.</w:t>
      </w:r>
    </w:p>
    <w:p w:rsidR="00000000" w:rsidDel="00000000" w:rsidP="00000000" w:rsidRDefault="00000000" w:rsidRPr="00000000" w14:paraId="00000020">
      <w:pPr>
        <w:spacing w:after="240" w:before="240" w:lineRule="auto"/>
        <w:rPr/>
      </w:pPr>
      <w:r w:rsidDel="00000000" w:rsidR="00000000" w:rsidRPr="00000000">
        <w:rPr>
          <w:rtl w:val="0"/>
        </w:rPr>
        <w:t xml:space="preserve">Case Study:</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Jasper AI</w:t>
      </w:r>
      <w:r w:rsidDel="00000000" w:rsidR="00000000" w:rsidRPr="00000000">
        <w:rPr>
          <w:rtl w:val="0"/>
        </w:rPr>
        <w:t xml:space="preserve">, a GenAI content platform, reached $100M ARR in less than 24 months.</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RunwayML</w:t>
      </w:r>
      <w:r w:rsidDel="00000000" w:rsidR="00000000" w:rsidRPr="00000000">
        <w:rPr>
          <w:rtl w:val="0"/>
        </w:rPr>
        <w:t xml:space="preserve">, focused on video generation, secured a $300M Series C in late 2024.</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Challenges remain around data bias and copyright, but the commercial demand is undeniable.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sy5vph2wiwsm" w:id="8"/>
      <w:bookmarkEnd w:id="8"/>
      <w:r w:rsidDel="00000000" w:rsidR="00000000" w:rsidRPr="00000000">
        <w:rPr>
          <w:b w:val="1"/>
          <w:sz w:val="34"/>
          <w:szCs w:val="34"/>
          <w:rtl w:val="0"/>
        </w:rPr>
        <w:t xml:space="preserve">4. AI Infrastructure: The New Gold Rush</w:t>
      </w:r>
    </w:p>
    <w:p w:rsidR="00000000" w:rsidDel="00000000" w:rsidP="00000000" w:rsidRDefault="00000000" w:rsidRPr="00000000" w14:paraId="00000026">
      <w:pPr>
        <w:spacing w:after="240" w:before="240" w:lineRule="auto"/>
        <w:rPr/>
      </w:pPr>
      <w:r w:rsidDel="00000000" w:rsidR="00000000" w:rsidRPr="00000000">
        <w:rPr>
          <w:rtl w:val="0"/>
        </w:rPr>
        <w:t xml:space="preserve">The real winners in AI might not be application builders, but the companies powering them. Semiconductors, cloud providers, and data pipeline companies are seeing soaring valuations.</w:t>
      </w:r>
    </w:p>
    <w:p w:rsidR="00000000" w:rsidDel="00000000" w:rsidP="00000000" w:rsidRDefault="00000000" w:rsidRPr="00000000" w14:paraId="00000027">
      <w:pPr>
        <w:spacing w:after="240" w:before="240" w:lineRule="auto"/>
        <w:rPr/>
      </w:pPr>
      <w:r w:rsidDel="00000000" w:rsidR="00000000" w:rsidRPr="00000000">
        <w:rPr>
          <w:rtl w:val="0"/>
        </w:rPr>
        <w:t xml:space="preserve">Top picks: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NVIDIA</w:t>
      </w:r>
      <w:r w:rsidDel="00000000" w:rsidR="00000000" w:rsidRPr="00000000">
        <w:rPr>
          <w:rtl w:val="0"/>
        </w:rPr>
        <w:t xml:space="preserve">: Dominates the AI GPU market.</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Snowflake</w:t>
      </w:r>
      <w:r w:rsidDel="00000000" w:rsidR="00000000" w:rsidRPr="00000000">
        <w:rPr>
          <w:rtl w:val="0"/>
        </w:rPr>
        <w:t xml:space="preserve">: A go-to platform for AI-ready data warehousing.</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Cohere &amp; Hugging Face</w:t>
      </w:r>
      <w:r w:rsidDel="00000000" w:rsidR="00000000" w:rsidRPr="00000000">
        <w:rPr>
          <w:rtl w:val="0"/>
        </w:rPr>
        <w:t xml:space="preserve">: Offering LLM platforms and APIs to developers.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VC firms are also backing middleware startups building scalable, modular AI stacks for enterprise deployments.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wt6irft03imn" w:id="9"/>
      <w:bookmarkEnd w:id="9"/>
      <w:r w:rsidDel="00000000" w:rsidR="00000000" w:rsidRPr="00000000">
        <w:rPr>
          <w:b w:val="1"/>
          <w:sz w:val="34"/>
          <w:szCs w:val="34"/>
          <w:rtl w:val="0"/>
        </w:rPr>
        <w:t xml:space="preserve">5. Regulation and Ethics: The Double-Edged Sword</w:t>
      </w:r>
    </w:p>
    <w:p w:rsidR="00000000" w:rsidDel="00000000" w:rsidP="00000000" w:rsidRDefault="00000000" w:rsidRPr="00000000" w14:paraId="0000002E">
      <w:pPr>
        <w:spacing w:after="240" w:before="240" w:lineRule="auto"/>
        <w:rPr/>
      </w:pPr>
      <w:r w:rsidDel="00000000" w:rsidR="00000000" w:rsidRPr="00000000">
        <w:rPr>
          <w:rtl w:val="0"/>
        </w:rPr>
        <w:t xml:space="preserve">AI investment is now deeply intertwined with regulatory scrutiny. The EU AI Act and U.S. Executive Orders have set new compliance standards for AI transparency, fairness, and accountability.</w:t>
      </w:r>
    </w:p>
    <w:p w:rsidR="00000000" w:rsidDel="00000000" w:rsidP="00000000" w:rsidRDefault="00000000" w:rsidRPr="00000000" w14:paraId="0000002F">
      <w:pPr>
        <w:spacing w:after="240" w:before="240" w:lineRule="auto"/>
        <w:rPr/>
      </w:pPr>
      <w:r w:rsidDel="00000000" w:rsidR="00000000" w:rsidRPr="00000000">
        <w:rPr>
          <w:rtl w:val="0"/>
        </w:rPr>
        <w:t xml:space="preserve">Investors must evaluate not just product-market fit, but also AI governance. Tools for model explainability, bias detection, and ethical auditing are becoming standard in due diligence checklists.</w:t>
      </w:r>
    </w:p>
    <w:p w:rsidR="00000000" w:rsidDel="00000000" w:rsidP="00000000" w:rsidRDefault="00000000" w:rsidRPr="00000000" w14:paraId="00000030">
      <w:pPr>
        <w:spacing w:after="240" w:before="240" w:lineRule="auto"/>
        <w:rPr/>
      </w:pPr>
      <w:r w:rsidDel="00000000" w:rsidR="00000000" w:rsidRPr="00000000">
        <w:rPr>
          <w:rtl w:val="0"/>
        </w:rPr>
        <w:t xml:space="preserve">Expert Quote:</w:t>
      </w:r>
    </w:p>
    <w:p w:rsidR="00000000" w:rsidDel="00000000" w:rsidP="00000000" w:rsidRDefault="00000000" w:rsidRPr="00000000" w14:paraId="00000031">
      <w:pPr>
        <w:spacing w:after="240" w:before="240" w:lineRule="auto"/>
        <w:ind w:left="600" w:right="600" w:firstLine="0"/>
        <w:rPr/>
      </w:pPr>
      <w:r w:rsidDel="00000000" w:rsidR="00000000" w:rsidRPr="00000000">
        <w:rPr>
          <w:rtl w:val="0"/>
        </w:rPr>
        <w:t xml:space="preserve">“Ethical AI isn't a compliance checkbox; it's a value multiplier,” says Sarah Kim, Partner at DataTrust VC.</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m7aq5thifii0" w:id="10"/>
      <w:bookmarkEnd w:id="10"/>
      <w:r w:rsidDel="00000000" w:rsidR="00000000" w:rsidRPr="00000000">
        <w:rPr>
          <w:b w:val="1"/>
          <w:sz w:val="34"/>
          <w:szCs w:val="34"/>
          <w:rtl w:val="0"/>
        </w:rPr>
        <w:t xml:space="preserve">6. How Investors Should Navigate AI in 2025</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nb11xxsp87sw" w:id="11"/>
      <w:bookmarkEnd w:id="11"/>
      <w:r w:rsidDel="00000000" w:rsidR="00000000" w:rsidRPr="00000000">
        <w:rPr>
          <w:b w:val="1"/>
          <w:color w:val="000000"/>
          <w:sz w:val="26"/>
          <w:szCs w:val="26"/>
          <w:rtl w:val="0"/>
        </w:rPr>
        <w:t xml:space="preserve">a. Rebalance Portfolios</w:t>
      </w:r>
    </w:p>
    <w:p w:rsidR="00000000" w:rsidDel="00000000" w:rsidP="00000000" w:rsidRDefault="00000000" w:rsidRPr="00000000" w14:paraId="00000035">
      <w:pPr>
        <w:spacing w:after="240" w:before="240" w:lineRule="auto"/>
        <w:rPr/>
      </w:pPr>
      <w:r w:rsidDel="00000000" w:rsidR="00000000" w:rsidRPr="00000000">
        <w:rPr>
          <w:rtl w:val="0"/>
        </w:rPr>
        <w:t xml:space="preserve">Allocate higher weight to AI enablers (infrastructure, cloud, chips) as well as sustainable AI applications in healthcare and enterprise SaaS.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f5mjqg3w9zh4" w:id="12"/>
      <w:bookmarkEnd w:id="12"/>
      <w:r w:rsidDel="00000000" w:rsidR="00000000" w:rsidRPr="00000000">
        <w:rPr>
          <w:b w:val="1"/>
          <w:color w:val="000000"/>
          <w:sz w:val="26"/>
          <w:szCs w:val="26"/>
          <w:rtl w:val="0"/>
        </w:rPr>
        <w:t xml:space="preserve">b. Prioritize IP Moats</w:t>
      </w:r>
    </w:p>
    <w:p w:rsidR="00000000" w:rsidDel="00000000" w:rsidP="00000000" w:rsidRDefault="00000000" w:rsidRPr="00000000" w14:paraId="00000037">
      <w:pPr>
        <w:spacing w:after="240" w:before="240" w:lineRule="auto"/>
        <w:rPr/>
      </w:pPr>
      <w:r w:rsidDel="00000000" w:rsidR="00000000" w:rsidRPr="00000000">
        <w:rPr>
          <w:rtl w:val="0"/>
        </w:rPr>
        <w:t xml:space="preserve">Back companies with defensible models, proprietary datasets, or platform lock-in.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ufvs7lbqcew" w:id="13"/>
      <w:bookmarkEnd w:id="13"/>
      <w:r w:rsidDel="00000000" w:rsidR="00000000" w:rsidRPr="00000000">
        <w:rPr>
          <w:b w:val="1"/>
          <w:color w:val="000000"/>
          <w:sz w:val="26"/>
          <w:szCs w:val="26"/>
          <w:rtl w:val="0"/>
        </w:rPr>
        <w:t xml:space="preserve">c. ESG and Responsible AI</w:t>
      </w:r>
    </w:p>
    <w:p w:rsidR="00000000" w:rsidDel="00000000" w:rsidP="00000000" w:rsidRDefault="00000000" w:rsidRPr="00000000" w14:paraId="00000039">
      <w:pPr>
        <w:spacing w:after="240" w:before="240" w:lineRule="auto"/>
        <w:rPr/>
      </w:pPr>
      <w:r w:rsidDel="00000000" w:rsidR="00000000" w:rsidRPr="00000000">
        <w:rPr>
          <w:rtl w:val="0"/>
        </w:rPr>
        <w:t xml:space="preserve">Favor startups that integrate AI ethics into product design and governance.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eix39fqebij" w:id="14"/>
      <w:bookmarkEnd w:id="14"/>
      <w:r w:rsidDel="00000000" w:rsidR="00000000" w:rsidRPr="00000000">
        <w:rPr>
          <w:b w:val="1"/>
          <w:color w:val="000000"/>
          <w:sz w:val="26"/>
          <w:szCs w:val="26"/>
          <w:rtl w:val="0"/>
        </w:rPr>
        <w:t xml:space="preserve">d. Embrace Co-Investment Models</w:t>
      </w:r>
    </w:p>
    <w:p w:rsidR="00000000" w:rsidDel="00000000" w:rsidP="00000000" w:rsidRDefault="00000000" w:rsidRPr="00000000" w14:paraId="0000003B">
      <w:pPr>
        <w:spacing w:after="240" w:before="240" w:lineRule="auto"/>
        <w:rPr/>
      </w:pPr>
      <w:r w:rsidDel="00000000" w:rsidR="00000000" w:rsidRPr="00000000">
        <w:rPr>
          <w:rtl w:val="0"/>
        </w:rPr>
        <w:t xml:space="preserve">Syndicate deals with domain-specific VCs or corporate venture arms that can validate technical depth.</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j9b17hmu1vzs" w:id="15"/>
      <w:bookmarkEnd w:id="15"/>
      <w:r w:rsidDel="00000000" w:rsidR="00000000" w:rsidRPr="00000000">
        <w:rPr>
          <w:b w:val="1"/>
          <w:sz w:val="34"/>
          <w:szCs w:val="34"/>
          <w:rtl w:val="0"/>
        </w:rPr>
        <w:t xml:space="preserve">Key Takeaways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AI funding is forecast to exceed $500B by end of 2025.</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Healthcare, fintech, and enterprise automation are prime sectors.</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GenAI is creating entirely new verticals in content and creativity.</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Infrastructure players (chips, data, platforms) offer strong upside.</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Regulatory and ethical frameworks are now central to investment strategy.</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Investors must adopt a multi-layered thesis: infrastructure, application, and governance.</w:t>
        <w:br w:type="textWrapping"/>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tl w:val="0"/>
        </w:rPr>
        <w:t xml:space="preserve">Co-investment and deep technical validation are essential in competitive deals.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hx0y7nstz1oy" w:id="16"/>
      <w:bookmarkEnd w:id="16"/>
      <w:r w:rsidDel="00000000" w:rsidR="00000000" w:rsidRPr="00000000">
        <w:rPr>
          <w:b w:val="1"/>
          <w:sz w:val="34"/>
          <w:szCs w:val="34"/>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As AI continues to redefine industries, the investment opportunities it presents are both vast and complex. In 2025, capital will flow not just to flashy applications but to the critical enablers and responsible innovators shaping the future of intelligence. The challenge—and opportunity—for investors lies in discerning signal from noise, and in backing companies that combine vision with execution, and speed with responsibility.</w:t>
      </w:r>
    </w:p>
    <w:p w:rsidR="00000000" w:rsidDel="00000000" w:rsidP="00000000" w:rsidRDefault="00000000" w:rsidRPr="00000000" w14:paraId="00000048">
      <w:pPr>
        <w:spacing w:after="240" w:before="240" w:lineRule="auto"/>
        <w:rPr/>
      </w:pPr>
      <w:r w:rsidDel="00000000" w:rsidR="00000000" w:rsidRPr="00000000">
        <w:rPr>
          <w:rtl w:val="0"/>
        </w:rPr>
        <w:t xml:space="preserve">The next AI unicorns won't just disrupt markets—they'll help design them. Now is the time to invest wisely, strategically, and ethically.</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