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color w:val="2c3e50"/>
          <w:sz w:val="42"/>
          <w:szCs w:val="42"/>
        </w:rPr>
      </w:pPr>
      <w:bookmarkStart w:colFirst="0" w:colLast="0" w:name="_14737gn8bpdi" w:id="0"/>
      <w:bookmarkEnd w:id="0"/>
      <w:r w:rsidDel="00000000" w:rsidR="00000000" w:rsidRPr="00000000">
        <w:rPr>
          <w:b w:val="1"/>
          <w:color w:val="2c3e50"/>
          <w:sz w:val="42"/>
          <w:szCs w:val="42"/>
        </w:rPr>
        <w:drawing>
          <wp:inline distB="114300" distT="114300" distL="114300" distR="114300">
            <wp:extent cx="5843588" cy="205065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43588" cy="20506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color w:val="2c3e50"/>
          <w:sz w:val="42"/>
          <w:szCs w:val="42"/>
        </w:rPr>
      </w:pPr>
      <w:bookmarkStart w:colFirst="0" w:colLast="0" w:name="_83ohdm6lq1je" w:id="1"/>
      <w:bookmarkEnd w:id="1"/>
      <w:r w:rsidDel="00000000" w:rsidR="00000000" w:rsidRPr="00000000">
        <w:rPr>
          <w:b w:val="1"/>
          <w:color w:val="2c3e50"/>
          <w:sz w:val="42"/>
          <w:szCs w:val="42"/>
          <w:rtl w:val="0"/>
        </w:rPr>
        <w:t xml:space="preserve">The Future of Investment Technology: AI-Powered Deal Sourcing</w:t>
      </w:r>
    </w:p>
    <w:p w:rsidR="00000000" w:rsidDel="00000000" w:rsidP="00000000" w:rsidRDefault="00000000" w:rsidRPr="00000000" w14:paraId="00000003">
      <w:pPr>
        <w:spacing w:after="240" w:before="240" w:lineRule="auto"/>
        <w:rPr/>
      </w:pPr>
      <w:r w:rsidDel="00000000" w:rsidR="00000000" w:rsidRPr="00000000">
        <w:rPr>
          <w:rtl w:val="0"/>
        </w:rPr>
        <w:t xml:space="preserve">The investment landscape is undergoing a revolutionary transformation with the integration of artificial intelligence and machine learning technologies. As traditional deal sourcing methods become increasingly competitive, forward-thinking investors are turning to AI-powered platforms to gain a competitive edge in identifying and evaluating investment opportunities.</w:t>
      </w:r>
    </w:p>
    <w:p w:rsidR="00000000" w:rsidDel="00000000" w:rsidP="00000000" w:rsidRDefault="00000000" w:rsidRPr="00000000" w14:paraId="00000004">
      <w:pPr>
        <w:pStyle w:val="Heading2"/>
        <w:keepNext w:val="0"/>
        <w:keepLines w:val="0"/>
        <w:spacing w:after="80" w:before="460" w:lineRule="auto"/>
        <w:rPr>
          <w:b w:val="1"/>
          <w:color w:val="34495e"/>
          <w:sz w:val="33"/>
          <w:szCs w:val="33"/>
        </w:rPr>
      </w:pPr>
      <w:bookmarkStart w:colFirst="0" w:colLast="0" w:name="_er2q0ioy6j6j" w:id="2"/>
      <w:bookmarkEnd w:id="2"/>
      <w:r w:rsidDel="00000000" w:rsidR="00000000" w:rsidRPr="00000000">
        <w:rPr>
          <w:b w:val="1"/>
          <w:color w:val="34495e"/>
          <w:sz w:val="33"/>
          <w:szCs w:val="33"/>
          <w:rtl w:val="0"/>
        </w:rPr>
        <w:t xml:space="preserve">The Rise of AI in Investment Decision Making</w:t>
      </w:r>
    </w:p>
    <w:p w:rsidR="00000000" w:rsidDel="00000000" w:rsidP="00000000" w:rsidRDefault="00000000" w:rsidRPr="00000000" w14:paraId="00000005">
      <w:pPr>
        <w:spacing w:after="240" w:before="240" w:lineRule="auto"/>
        <w:rPr/>
      </w:pPr>
      <w:r w:rsidDel="00000000" w:rsidR="00000000" w:rsidRPr="00000000">
        <w:rPr>
          <w:rtl w:val="0"/>
        </w:rPr>
        <w:t xml:space="preserve">Artificial intelligence has fundamentally changed how investors approach deal sourcing and due diligence. By leveraging vast datasets and sophisticated algorithms, AI platforms can now:</w:t>
      </w:r>
    </w:p>
    <w:p w:rsidR="00000000" w:rsidDel="00000000" w:rsidP="00000000" w:rsidRDefault="00000000" w:rsidRPr="00000000" w14:paraId="00000006">
      <w:pPr>
        <w:numPr>
          <w:ilvl w:val="0"/>
          <w:numId w:val="4"/>
        </w:numPr>
        <w:spacing w:after="0" w:afterAutospacing="0" w:before="340" w:lineRule="auto"/>
        <w:ind w:left="720" w:hanging="360"/>
      </w:pPr>
      <w:r w:rsidDel="00000000" w:rsidR="00000000" w:rsidRPr="00000000">
        <w:rPr>
          <w:rtl w:val="0"/>
        </w:rPr>
        <w:t xml:space="preserve">Analyze market trends in real-time</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Identify emerging investment opportunities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Assess risk factors with unprecedented accuracy</w:t>
      </w:r>
    </w:p>
    <w:p w:rsidR="00000000" w:rsidDel="00000000" w:rsidP="00000000" w:rsidRDefault="00000000" w:rsidRPr="00000000" w14:paraId="00000009">
      <w:pPr>
        <w:numPr>
          <w:ilvl w:val="0"/>
          <w:numId w:val="4"/>
        </w:numPr>
        <w:spacing w:after="340" w:before="0" w:beforeAutospacing="0" w:lineRule="auto"/>
        <w:ind w:left="720" w:hanging="360"/>
      </w:pPr>
      <w:r w:rsidDel="00000000" w:rsidR="00000000" w:rsidRPr="00000000">
        <w:rPr>
          <w:rtl w:val="0"/>
        </w:rPr>
        <w:t xml:space="preserve">Streamline the due diligence process</w:t>
      </w:r>
    </w:p>
    <w:p w:rsidR="00000000" w:rsidDel="00000000" w:rsidP="00000000" w:rsidRDefault="00000000" w:rsidRPr="00000000" w14:paraId="0000000A">
      <w:pPr>
        <w:pStyle w:val="Heading2"/>
        <w:keepNext w:val="0"/>
        <w:keepLines w:val="0"/>
        <w:spacing w:after="80" w:before="460" w:lineRule="auto"/>
        <w:rPr>
          <w:b w:val="1"/>
          <w:color w:val="34495e"/>
          <w:sz w:val="33"/>
          <w:szCs w:val="33"/>
        </w:rPr>
      </w:pPr>
      <w:bookmarkStart w:colFirst="0" w:colLast="0" w:name="_t91pciuxpw45" w:id="3"/>
      <w:bookmarkEnd w:id="3"/>
      <w:r w:rsidDel="00000000" w:rsidR="00000000" w:rsidRPr="00000000">
        <w:rPr>
          <w:b w:val="1"/>
          <w:color w:val="34495e"/>
          <w:sz w:val="33"/>
          <w:szCs w:val="33"/>
          <w:rtl w:val="0"/>
        </w:rPr>
        <w:t xml:space="preserve">Key Benefits of AI-Powered Investment Platforms</w:t>
      </w:r>
    </w:p>
    <w:p w:rsidR="00000000" w:rsidDel="00000000" w:rsidP="00000000" w:rsidRDefault="00000000" w:rsidRPr="00000000" w14:paraId="0000000B">
      <w:pPr>
        <w:pStyle w:val="Heading3"/>
        <w:keepNext w:val="0"/>
        <w:keepLines w:val="0"/>
        <w:spacing w:before="280" w:lineRule="auto"/>
        <w:rPr>
          <w:b w:val="1"/>
          <w:color w:val="7f8c8d"/>
          <w:sz w:val="27"/>
          <w:szCs w:val="27"/>
        </w:rPr>
      </w:pPr>
      <w:bookmarkStart w:colFirst="0" w:colLast="0" w:name="_rnvwcm50eosm" w:id="4"/>
      <w:bookmarkEnd w:id="4"/>
      <w:r w:rsidDel="00000000" w:rsidR="00000000" w:rsidRPr="00000000">
        <w:rPr>
          <w:b w:val="1"/>
          <w:color w:val="7f8c8d"/>
          <w:sz w:val="27"/>
          <w:szCs w:val="27"/>
          <w:rtl w:val="0"/>
        </w:rPr>
        <w:t xml:space="preserve">Enhanced Deal Discovery</w:t>
      </w:r>
    </w:p>
    <w:p w:rsidR="00000000" w:rsidDel="00000000" w:rsidP="00000000" w:rsidRDefault="00000000" w:rsidRPr="00000000" w14:paraId="0000000C">
      <w:pPr>
        <w:spacing w:after="240" w:before="240" w:lineRule="auto"/>
        <w:rPr/>
      </w:pPr>
      <w:r w:rsidDel="00000000" w:rsidR="00000000" w:rsidRPr="00000000">
        <w:rPr>
          <w:rtl w:val="0"/>
        </w:rPr>
        <w:t xml:space="preserve">AI algorithms can scan thousands of potential investments simultaneously, identifying opportunities that might be overlooked through traditional methods. This comprehensive approach ensures that no promising deal goes unnoticed.</w:t>
      </w:r>
    </w:p>
    <w:p w:rsidR="00000000" w:rsidDel="00000000" w:rsidP="00000000" w:rsidRDefault="00000000" w:rsidRPr="00000000" w14:paraId="0000000D">
      <w:pPr>
        <w:spacing w:after="240" w:before="240" w:lineRule="auto"/>
        <w:jc w:val="center"/>
        <w:rPr/>
      </w:pPr>
      <w:r w:rsidDel="00000000" w:rsidR="00000000" w:rsidRPr="00000000">
        <w:rPr/>
        <w:drawing>
          <wp:inline distB="114300" distT="114300" distL="114300" distR="114300">
            <wp:extent cx="2857500" cy="1600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7f8c8d"/>
          <w:sz w:val="27"/>
          <w:szCs w:val="27"/>
        </w:rPr>
      </w:pPr>
      <w:bookmarkStart w:colFirst="0" w:colLast="0" w:name="_8ef1cilk9ktw" w:id="5"/>
      <w:bookmarkEnd w:id="5"/>
      <w:r w:rsidDel="00000000" w:rsidR="00000000" w:rsidRPr="00000000">
        <w:rPr>
          <w:b w:val="1"/>
          <w:color w:val="7f8c8d"/>
          <w:sz w:val="27"/>
          <w:szCs w:val="27"/>
          <w:rtl w:val="0"/>
        </w:rPr>
        <w:t xml:space="preserve">Risk Assessment and Mitigation</w:t>
      </w:r>
    </w:p>
    <w:p w:rsidR="00000000" w:rsidDel="00000000" w:rsidP="00000000" w:rsidRDefault="00000000" w:rsidRPr="00000000" w14:paraId="0000000F">
      <w:pPr>
        <w:spacing w:after="240" w:before="240" w:lineRule="auto"/>
        <w:rPr/>
      </w:pPr>
      <w:r w:rsidDel="00000000" w:rsidR="00000000" w:rsidRPr="00000000">
        <w:rPr>
          <w:rtl w:val="0"/>
        </w:rPr>
        <w:t xml:space="preserve">Modern AI systems can evaluate multiple risk factors simultaneously, providing investors with detailed risk profiles and mitigation strategies. This level of analysis would be impossible to achieve manually.</w:t>
      </w:r>
    </w:p>
    <w:p w:rsidR="00000000" w:rsidDel="00000000" w:rsidP="00000000" w:rsidRDefault="00000000" w:rsidRPr="00000000" w14:paraId="00000010">
      <w:pPr>
        <w:pStyle w:val="Heading3"/>
        <w:keepNext w:val="0"/>
        <w:keepLines w:val="0"/>
        <w:spacing w:before="280" w:lineRule="auto"/>
        <w:rPr>
          <w:b w:val="1"/>
          <w:color w:val="7f8c8d"/>
          <w:sz w:val="27"/>
          <w:szCs w:val="27"/>
        </w:rPr>
      </w:pPr>
      <w:bookmarkStart w:colFirst="0" w:colLast="0" w:name="_2svuv2j0spij" w:id="6"/>
      <w:bookmarkEnd w:id="6"/>
      <w:r w:rsidDel="00000000" w:rsidR="00000000" w:rsidRPr="00000000">
        <w:rPr>
          <w:b w:val="1"/>
          <w:color w:val="7f8c8d"/>
          <w:sz w:val="27"/>
          <w:szCs w:val="27"/>
          <w:rtl w:val="0"/>
        </w:rPr>
        <w:t xml:space="preserve">Market Intelligence and Trends</w:t>
      </w:r>
    </w:p>
    <w:p w:rsidR="00000000" w:rsidDel="00000000" w:rsidP="00000000" w:rsidRDefault="00000000" w:rsidRPr="00000000" w14:paraId="00000011">
      <w:pPr>
        <w:spacing w:after="240" w:before="240" w:lineRule="auto"/>
        <w:rPr/>
      </w:pPr>
      <w:r w:rsidDel="00000000" w:rsidR="00000000" w:rsidRPr="00000000">
        <w:rPr>
          <w:rtl w:val="0"/>
        </w:rPr>
        <w:t xml:space="preserve">AI platforms continuously monitor market conditions, regulatory changes, and industry trends, providing investors with real-time insights that inform their investment decisions.</w:t>
      </w:r>
    </w:p>
    <w:p w:rsidR="00000000" w:rsidDel="00000000" w:rsidP="00000000" w:rsidRDefault="00000000" w:rsidRPr="00000000" w14:paraId="00000012">
      <w:pPr>
        <w:pStyle w:val="Heading2"/>
        <w:keepNext w:val="0"/>
        <w:keepLines w:val="0"/>
        <w:spacing w:after="80" w:before="460" w:lineRule="auto"/>
        <w:rPr>
          <w:b w:val="1"/>
          <w:color w:val="34495e"/>
          <w:sz w:val="33"/>
          <w:szCs w:val="33"/>
        </w:rPr>
      </w:pPr>
      <w:bookmarkStart w:colFirst="0" w:colLast="0" w:name="_j9q0yi8ju32r" w:id="7"/>
      <w:bookmarkEnd w:id="7"/>
      <w:r w:rsidDel="00000000" w:rsidR="00000000" w:rsidRPr="00000000">
        <w:rPr>
          <w:b w:val="1"/>
          <w:color w:val="34495e"/>
          <w:sz w:val="33"/>
          <w:szCs w:val="33"/>
          <w:rtl w:val="0"/>
        </w:rPr>
        <w:t xml:space="preserve">Data-Driven Decision Making</w:t>
      </w:r>
    </w:p>
    <w:p w:rsidR="00000000" w:rsidDel="00000000" w:rsidP="00000000" w:rsidRDefault="00000000" w:rsidRPr="00000000" w14:paraId="00000013">
      <w:pPr>
        <w:spacing w:after="240" w:before="240" w:lineRule="auto"/>
        <w:rPr/>
      </w:pPr>
      <w:r w:rsidDel="00000000" w:rsidR="00000000" w:rsidRPr="00000000">
        <w:rPr>
          <w:rtl w:val="0"/>
        </w:rPr>
        <w:t xml:space="preserve">The integration of big data analytics with AI has created unprecedented opportunities for data-driven investment decisions. Investors can now access:</w:t>
      </w:r>
    </w:p>
    <w:p w:rsidR="00000000" w:rsidDel="00000000" w:rsidP="00000000" w:rsidRDefault="00000000" w:rsidRPr="00000000" w14:paraId="00000014">
      <w:pPr>
        <w:numPr>
          <w:ilvl w:val="0"/>
          <w:numId w:val="3"/>
        </w:numPr>
        <w:spacing w:after="0" w:afterAutospacing="0" w:before="340" w:lineRule="auto"/>
        <w:ind w:left="720" w:hanging="360"/>
      </w:pPr>
      <w:r w:rsidDel="00000000" w:rsidR="00000000" w:rsidRPr="00000000">
        <w:rPr>
          <w:rtl w:val="0"/>
        </w:rPr>
        <w:t xml:space="preserve">Real-time market data and analytics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Predictive modeling for investment outcomes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Comparative analysis across similar investments</w:t>
      </w:r>
    </w:p>
    <w:p w:rsidR="00000000" w:rsidDel="00000000" w:rsidP="00000000" w:rsidRDefault="00000000" w:rsidRPr="00000000" w14:paraId="00000017">
      <w:pPr>
        <w:numPr>
          <w:ilvl w:val="0"/>
          <w:numId w:val="3"/>
        </w:numPr>
        <w:spacing w:after="340" w:before="0" w:beforeAutospacing="0" w:lineRule="auto"/>
        <w:ind w:left="720" w:hanging="360"/>
      </w:pPr>
      <w:r w:rsidDel="00000000" w:rsidR="00000000" w:rsidRPr="00000000">
        <w:rPr>
          <w:rtl w:val="0"/>
        </w:rPr>
        <w:t xml:space="preserve">Historical performance tracking</w:t>
      </w:r>
    </w:p>
    <w:p w:rsidR="00000000" w:rsidDel="00000000" w:rsidP="00000000" w:rsidRDefault="00000000" w:rsidRPr="00000000" w14:paraId="00000018">
      <w:pPr>
        <w:pStyle w:val="Heading2"/>
        <w:keepNext w:val="0"/>
        <w:keepLines w:val="0"/>
        <w:spacing w:after="80" w:before="460" w:lineRule="auto"/>
        <w:rPr>
          <w:b w:val="1"/>
          <w:color w:val="34495e"/>
          <w:sz w:val="33"/>
          <w:szCs w:val="33"/>
        </w:rPr>
      </w:pPr>
      <w:bookmarkStart w:colFirst="0" w:colLast="0" w:name="_r8d05j8smcsh" w:id="8"/>
      <w:bookmarkEnd w:id="8"/>
      <w:r w:rsidDel="00000000" w:rsidR="00000000" w:rsidRPr="00000000">
        <w:rPr>
          <w:b w:val="1"/>
          <w:color w:val="34495e"/>
          <w:sz w:val="33"/>
          <w:szCs w:val="33"/>
          <w:rtl w:val="0"/>
        </w:rPr>
        <w:t xml:space="preserve">Essential Features of Modern Investment Platforms</w:t>
      </w:r>
    </w:p>
    <w:p w:rsidR="00000000" w:rsidDel="00000000" w:rsidP="00000000" w:rsidRDefault="00000000" w:rsidRPr="00000000" w14:paraId="00000019">
      <w:pPr>
        <w:spacing w:after="240" w:before="240" w:lineRule="auto"/>
        <w:rPr/>
      </w:pPr>
      <w:r w:rsidDel="00000000" w:rsidR="00000000" w:rsidRPr="00000000">
        <w:rPr>
          <w:rtl w:val="0"/>
        </w:rPr>
        <w:t xml:space="preserve">Today's leading investment platforms offer comprehensive features designed to enhance every aspect of the investment process:</w:t>
      </w:r>
    </w:p>
    <w:p w:rsidR="00000000" w:rsidDel="00000000" w:rsidP="00000000" w:rsidRDefault="00000000" w:rsidRPr="00000000" w14:paraId="0000001A">
      <w:pPr>
        <w:numPr>
          <w:ilvl w:val="0"/>
          <w:numId w:val="1"/>
        </w:numPr>
        <w:spacing w:after="0" w:afterAutospacing="0" w:before="340" w:lineRule="auto"/>
        <w:ind w:left="720" w:hanging="360"/>
      </w:pPr>
      <w:r w:rsidDel="00000000" w:rsidR="00000000" w:rsidRPr="00000000">
        <w:rPr>
          <w:b w:val="1"/>
          <w:rtl w:val="0"/>
        </w:rPr>
        <w:t xml:space="preserve">Automated Deal Screening:</w:t>
      </w:r>
      <w:r w:rsidDel="00000000" w:rsidR="00000000" w:rsidRPr="00000000">
        <w:rPr>
          <w:rtl w:val="0"/>
        </w:rPr>
        <w:t xml:space="preserve"> AI algorithms pre-screen potential investments based on customizable criteria</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Due Diligence Automation:</w:t>
      </w:r>
      <w:r w:rsidDel="00000000" w:rsidR="00000000" w:rsidRPr="00000000">
        <w:rPr>
          <w:rtl w:val="0"/>
        </w:rPr>
        <w:t xml:space="preserve"> Streamlined processes for document review and analysis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Portfolio Management:</w:t>
      </w:r>
      <w:r w:rsidDel="00000000" w:rsidR="00000000" w:rsidRPr="00000000">
        <w:rPr>
          <w:rtl w:val="0"/>
        </w:rPr>
        <w:t xml:space="preserve"> Integrated tools for tracking and managing investment portfolios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Risk Analytics:</w:t>
      </w:r>
      <w:r w:rsidDel="00000000" w:rsidR="00000000" w:rsidRPr="00000000">
        <w:rPr>
          <w:rtl w:val="0"/>
        </w:rPr>
        <w:t xml:space="preserve"> Advanced risk assessment and monitoring capabilities</w:t>
      </w:r>
    </w:p>
    <w:p w:rsidR="00000000" w:rsidDel="00000000" w:rsidP="00000000" w:rsidRDefault="00000000" w:rsidRPr="00000000" w14:paraId="0000001E">
      <w:pPr>
        <w:numPr>
          <w:ilvl w:val="0"/>
          <w:numId w:val="1"/>
        </w:numPr>
        <w:spacing w:after="340" w:before="0" w:beforeAutospacing="0" w:lineRule="auto"/>
        <w:ind w:left="720" w:hanging="360"/>
      </w:pPr>
      <w:r w:rsidDel="00000000" w:rsidR="00000000" w:rsidRPr="00000000">
        <w:rPr>
          <w:b w:val="1"/>
          <w:rtl w:val="0"/>
        </w:rPr>
        <w:t xml:space="preserve">Market Intelligence:</w:t>
      </w:r>
      <w:r w:rsidDel="00000000" w:rsidR="00000000" w:rsidRPr="00000000">
        <w:rPr>
          <w:rtl w:val="0"/>
        </w:rPr>
        <w:t xml:space="preserve"> Real-time insights into market trends and opportunities</w:t>
      </w:r>
    </w:p>
    <w:p w:rsidR="00000000" w:rsidDel="00000000" w:rsidP="00000000" w:rsidRDefault="00000000" w:rsidRPr="00000000" w14:paraId="0000001F">
      <w:pPr>
        <w:pStyle w:val="Heading2"/>
        <w:keepNext w:val="0"/>
        <w:keepLines w:val="0"/>
        <w:spacing w:after="80" w:before="460" w:lineRule="auto"/>
        <w:rPr>
          <w:b w:val="1"/>
          <w:color w:val="34495e"/>
          <w:sz w:val="33"/>
          <w:szCs w:val="33"/>
        </w:rPr>
      </w:pPr>
      <w:bookmarkStart w:colFirst="0" w:colLast="0" w:name="_j5pegf7v7gs5" w:id="9"/>
      <w:bookmarkEnd w:id="9"/>
      <w:r w:rsidDel="00000000" w:rsidR="00000000" w:rsidRPr="00000000">
        <w:rPr>
          <w:b w:val="1"/>
          <w:color w:val="34495e"/>
          <w:sz w:val="33"/>
          <w:szCs w:val="33"/>
          <w:rtl w:val="0"/>
        </w:rPr>
        <w:t xml:space="preserve">Investment Platform Comparison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3.9718241661963"/>
        <w:gridCol w:w="2907.1926770500686"/>
        <w:gridCol w:w="3594.3473098073578"/>
        <w:tblGridChange w:id="0">
          <w:tblGrid>
            <w:gridCol w:w="2523.9718241661963"/>
            <w:gridCol w:w="2907.1926770500686"/>
            <w:gridCol w:w="3594.3473098073578"/>
          </w:tblGrid>
        </w:tblGridChange>
      </w:tblGrid>
      <w:tr>
        <w:trPr>
          <w:cantSplit w:val="0"/>
          <w:trHeight w:val="645" w:hRule="atLeast"/>
          <w:tblHeader w:val="0"/>
        </w:trPr>
        <w:tc>
          <w:tcPr>
            <w:tcBorders>
              <w:top w:color="dddddd" w:space="0" w:sz="5" w:val="single"/>
              <w:left w:color="dddddd" w:space="0" w:sz="5" w:val="single"/>
              <w:bottom w:color="dddddd" w:space="0" w:sz="5" w:val="single"/>
              <w:right w:color="dddddd" w:space="0" w:sz="5" w:val="single"/>
            </w:tcBorders>
            <w:shd w:fill="f8f9fa" w:val="clear"/>
            <w:tcMar>
              <w:top w:w="180.0" w:type="dxa"/>
              <w:left w:w="180.0" w:type="dxa"/>
              <w:bottom w:w="180.0" w:type="dxa"/>
              <w:right w:w="180.0" w:type="dxa"/>
            </w:tcMar>
            <w:vAlign w:val="top"/>
          </w:tcPr>
          <w:p w:rsidR="00000000" w:rsidDel="00000000" w:rsidP="00000000" w:rsidRDefault="00000000" w:rsidRPr="00000000" w14:paraId="00000020">
            <w:pPr>
              <w:spacing w:after="300" w:before="300" w:lineRule="auto"/>
              <w:rPr/>
            </w:pPr>
            <w:r w:rsidDel="00000000" w:rsidR="00000000" w:rsidRPr="00000000">
              <w:rPr>
                <w:b w:val="1"/>
                <w:rtl w:val="0"/>
              </w:rPr>
              <w:t xml:space="preserve">Feature</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shd w:fill="f8f9fa" w:val="clear"/>
            <w:tcMar>
              <w:top w:w="180.0" w:type="dxa"/>
              <w:left w:w="180.0" w:type="dxa"/>
              <w:bottom w:w="180.0" w:type="dxa"/>
              <w:right w:w="180.0" w:type="dxa"/>
            </w:tcMar>
            <w:vAlign w:val="top"/>
          </w:tcPr>
          <w:p w:rsidR="00000000" w:rsidDel="00000000" w:rsidP="00000000" w:rsidRDefault="00000000" w:rsidRPr="00000000" w14:paraId="00000021">
            <w:pPr>
              <w:spacing w:after="300" w:before="300" w:lineRule="auto"/>
              <w:rPr/>
            </w:pPr>
            <w:r w:rsidDel="00000000" w:rsidR="00000000" w:rsidRPr="00000000">
              <w:rPr>
                <w:b w:val="1"/>
                <w:rtl w:val="0"/>
              </w:rPr>
              <w:t xml:space="preserve">Traditional Methods</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shd w:fill="f8f9fa" w:val="clear"/>
            <w:tcMar>
              <w:top w:w="180.0" w:type="dxa"/>
              <w:left w:w="180.0" w:type="dxa"/>
              <w:bottom w:w="180.0" w:type="dxa"/>
              <w:right w:w="180.0" w:type="dxa"/>
            </w:tcMar>
            <w:vAlign w:val="top"/>
          </w:tcPr>
          <w:p w:rsidR="00000000" w:rsidDel="00000000" w:rsidP="00000000" w:rsidRDefault="00000000" w:rsidRPr="00000000" w14:paraId="00000022">
            <w:pPr>
              <w:spacing w:after="300" w:before="300" w:lineRule="auto"/>
              <w:rPr/>
            </w:pPr>
            <w:r w:rsidDel="00000000" w:rsidR="00000000" w:rsidRPr="00000000">
              <w:rPr>
                <w:b w:val="1"/>
                <w:rtl w:val="0"/>
              </w:rPr>
              <w:t xml:space="preserve">AI-Powered Platform</w:t>
            </w:r>
            <w:r w:rsidDel="00000000" w:rsidR="00000000" w:rsidRPr="00000000">
              <w:rPr>
                <w:rtl w:val="0"/>
              </w:rPr>
            </w:r>
          </w:p>
        </w:tc>
      </w:tr>
      <w:tr>
        <w:trPr>
          <w:cantSplit w:val="0"/>
          <w:trHeight w:val="645" w:hRule="atLeast"/>
          <w:tblHeader w:val="0"/>
        </w:trPr>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23">
            <w:pPr>
              <w:spacing w:after="300" w:before="300" w:lineRule="auto"/>
              <w:rPr/>
            </w:pPr>
            <w:r w:rsidDel="00000000" w:rsidR="00000000" w:rsidRPr="00000000">
              <w:rPr>
                <w:rtl w:val="0"/>
              </w:rPr>
              <w:t xml:space="preserve">Deal Discovery</w:t>
            </w:r>
          </w:p>
        </w:tc>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24">
            <w:pPr>
              <w:spacing w:after="300" w:before="300" w:lineRule="auto"/>
              <w:rPr/>
            </w:pPr>
            <w:r w:rsidDel="00000000" w:rsidR="00000000" w:rsidRPr="00000000">
              <w:rPr>
                <w:rtl w:val="0"/>
              </w:rPr>
              <w:t xml:space="preserve">Manual research</w:t>
            </w:r>
          </w:p>
        </w:tc>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25">
            <w:pPr>
              <w:spacing w:after="300" w:before="300" w:lineRule="auto"/>
              <w:rPr/>
            </w:pPr>
            <w:r w:rsidDel="00000000" w:rsidR="00000000" w:rsidRPr="00000000">
              <w:rPr>
                <w:rtl w:val="0"/>
              </w:rPr>
              <w:t xml:space="preserve">Automated screening</w:t>
            </w:r>
          </w:p>
        </w:tc>
      </w:tr>
      <w:tr>
        <w:trPr>
          <w:cantSplit w:val="0"/>
          <w:trHeight w:val="645" w:hRule="atLeast"/>
          <w:tblHeader w:val="0"/>
        </w:trPr>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26">
            <w:pPr>
              <w:spacing w:after="300" w:before="300" w:lineRule="auto"/>
              <w:rPr/>
            </w:pPr>
            <w:r w:rsidDel="00000000" w:rsidR="00000000" w:rsidRPr="00000000">
              <w:rPr>
                <w:rtl w:val="0"/>
              </w:rPr>
              <w:t xml:space="preserve">Risk Assessment</w:t>
            </w:r>
          </w:p>
        </w:tc>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27">
            <w:pPr>
              <w:spacing w:after="300" w:before="300" w:lineRule="auto"/>
              <w:rPr/>
            </w:pPr>
            <w:r w:rsidDel="00000000" w:rsidR="00000000" w:rsidRPr="00000000">
              <w:rPr>
                <w:rtl w:val="0"/>
              </w:rPr>
              <w:t xml:space="preserve">Limited analysis</w:t>
            </w:r>
          </w:p>
        </w:tc>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28">
            <w:pPr>
              <w:spacing w:after="300" w:before="300" w:lineRule="auto"/>
              <w:rPr/>
            </w:pPr>
            <w:r w:rsidDel="00000000" w:rsidR="00000000" w:rsidRPr="00000000">
              <w:rPr>
                <w:rtl w:val="0"/>
              </w:rPr>
              <w:t xml:space="preserve">Comprehensive AI analysis</w:t>
            </w:r>
          </w:p>
        </w:tc>
      </w:tr>
      <w:tr>
        <w:trPr>
          <w:cantSplit w:val="0"/>
          <w:trHeight w:val="645" w:hRule="atLeast"/>
          <w:tblHeader w:val="0"/>
        </w:trPr>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29">
            <w:pPr>
              <w:spacing w:after="300" w:before="300" w:lineRule="auto"/>
              <w:rPr/>
            </w:pPr>
            <w:r w:rsidDel="00000000" w:rsidR="00000000" w:rsidRPr="00000000">
              <w:rPr>
                <w:rtl w:val="0"/>
              </w:rPr>
              <w:t xml:space="preserve">Market Monitoring</w:t>
            </w:r>
          </w:p>
        </w:tc>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2A">
            <w:pPr>
              <w:spacing w:after="300" w:before="300" w:lineRule="auto"/>
              <w:rPr/>
            </w:pPr>
            <w:r w:rsidDel="00000000" w:rsidR="00000000" w:rsidRPr="00000000">
              <w:rPr>
                <w:rtl w:val="0"/>
              </w:rPr>
              <w:t xml:space="preserve">Periodic updates</w:t>
            </w:r>
          </w:p>
        </w:tc>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2B">
            <w:pPr>
              <w:spacing w:after="300" w:before="300" w:lineRule="auto"/>
              <w:rPr/>
            </w:pPr>
            <w:r w:rsidDel="00000000" w:rsidR="00000000" w:rsidRPr="00000000">
              <w:rPr>
                <w:rtl w:val="0"/>
              </w:rPr>
              <w:t xml:space="preserve">Real-time monitoring</w:t>
            </w:r>
          </w:p>
        </w:tc>
      </w:tr>
      <w:tr>
        <w:trPr>
          <w:cantSplit w:val="0"/>
          <w:trHeight w:val="645" w:hRule="atLeast"/>
          <w:tblHeader w:val="0"/>
        </w:trPr>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2C">
            <w:pPr>
              <w:spacing w:after="300" w:before="300" w:lineRule="auto"/>
              <w:rPr/>
            </w:pPr>
            <w:r w:rsidDel="00000000" w:rsidR="00000000" w:rsidRPr="00000000">
              <w:rPr>
                <w:rtl w:val="0"/>
              </w:rPr>
              <w:t xml:space="preserve">Due Diligence</w:t>
            </w:r>
          </w:p>
        </w:tc>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2D">
            <w:pPr>
              <w:spacing w:after="300" w:before="300" w:lineRule="auto"/>
              <w:rPr/>
            </w:pPr>
            <w:r w:rsidDel="00000000" w:rsidR="00000000" w:rsidRPr="00000000">
              <w:rPr>
                <w:rtl w:val="0"/>
              </w:rPr>
              <w:t xml:space="preserve">Time-intensive</w:t>
            </w:r>
          </w:p>
        </w:tc>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2E">
            <w:pPr>
              <w:spacing w:after="300" w:before="300" w:lineRule="auto"/>
              <w:rPr/>
            </w:pPr>
            <w:r w:rsidDel="00000000" w:rsidR="00000000" w:rsidRPr="00000000">
              <w:rPr>
                <w:rtl w:val="0"/>
              </w:rPr>
              <w:t xml:space="preserve">Streamlined process</w:t>
            </w:r>
          </w:p>
        </w:tc>
      </w:tr>
      <w:tr>
        <w:trPr>
          <w:cantSplit w:val="0"/>
          <w:trHeight w:val="645" w:hRule="atLeast"/>
          <w:tblHeader w:val="0"/>
        </w:trPr>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2F">
            <w:pPr>
              <w:spacing w:after="300" w:before="300" w:lineRule="auto"/>
              <w:rPr/>
            </w:pPr>
            <w:r w:rsidDel="00000000" w:rsidR="00000000" w:rsidRPr="00000000">
              <w:rPr>
                <w:rtl w:val="0"/>
              </w:rPr>
              <w:t xml:space="preserve">Portfolio Tracking</w:t>
            </w:r>
          </w:p>
        </w:tc>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30">
            <w:pPr>
              <w:spacing w:after="300" w:before="300" w:lineRule="auto"/>
              <w:rPr/>
            </w:pPr>
            <w:r w:rsidDel="00000000" w:rsidR="00000000" w:rsidRPr="00000000">
              <w:rPr>
                <w:rtl w:val="0"/>
              </w:rPr>
              <w:t xml:space="preserve">Basic reporting</w:t>
            </w:r>
          </w:p>
        </w:tc>
        <w:tc>
          <w:tcPr>
            <w:tcBorders>
              <w:top w:color="dddddd" w:space="0" w:sz="5" w:val="single"/>
              <w:left w:color="dddddd" w:space="0" w:sz="5" w:val="single"/>
              <w:bottom w:color="dddddd" w:space="0" w:sz="5" w:val="single"/>
              <w:right w:color="dddddd" w:space="0" w:sz="5" w:val="single"/>
            </w:tcBorders>
            <w:tcMar>
              <w:top w:w="180.0" w:type="dxa"/>
              <w:left w:w="180.0" w:type="dxa"/>
              <w:bottom w:w="180.0" w:type="dxa"/>
              <w:right w:w="180.0" w:type="dxa"/>
            </w:tcMar>
            <w:vAlign w:val="top"/>
          </w:tcPr>
          <w:p w:rsidR="00000000" w:rsidDel="00000000" w:rsidP="00000000" w:rsidRDefault="00000000" w:rsidRPr="00000000" w14:paraId="00000031">
            <w:pPr>
              <w:spacing w:after="300" w:before="300" w:lineRule="auto"/>
              <w:rPr/>
            </w:pPr>
            <w:r w:rsidDel="00000000" w:rsidR="00000000" w:rsidRPr="00000000">
              <w:rPr>
                <w:rtl w:val="0"/>
              </w:rPr>
              <w:t xml:space="preserve">Advanced analytics</w:t>
            </w:r>
          </w:p>
        </w:tc>
      </w:tr>
    </w:tbl>
    <w:p w:rsidR="00000000" w:rsidDel="00000000" w:rsidP="00000000" w:rsidRDefault="00000000" w:rsidRPr="00000000" w14:paraId="00000032">
      <w:pPr>
        <w:pStyle w:val="Heading2"/>
        <w:keepNext w:val="0"/>
        <w:keepLines w:val="0"/>
        <w:spacing w:after="80" w:before="460" w:lineRule="auto"/>
        <w:rPr>
          <w:b w:val="1"/>
          <w:color w:val="34495e"/>
          <w:sz w:val="33"/>
          <w:szCs w:val="33"/>
        </w:rPr>
      </w:pPr>
      <w:bookmarkStart w:colFirst="0" w:colLast="0" w:name="_yy7jesgr9t9z" w:id="10"/>
      <w:bookmarkEnd w:id="10"/>
      <w:r w:rsidDel="00000000" w:rsidR="00000000" w:rsidRPr="00000000">
        <w:rPr>
          <w:b w:val="1"/>
          <w:color w:val="34495e"/>
          <w:sz w:val="33"/>
          <w:szCs w:val="33"/>
          <w:rtl w:val="0"/>
        </w:rPr>
        <w:t xml:space="preserve">Industry Expert Insight</w:t>
      </w:r>
    </w:p>
    <w:p w:rsidR="00000000" w:rsidDel="00000000" w:rsidP="00000000" w:rsidRDefault="00000000" w:rsidRPr="00000000" w14:paraId="00000033">
      <w:pPr>
        <w:spacing w:after="300" w:before="300" w:lineRule="auto"/>
        <w:rPr>
          <w:i w:val="1"/>
          <w:color w:val="555555"/>
        </w:rPr>
      </w:pPr>
      <w:r w:rsidDel="00000000" w:rsidR="00000000" w:rsidRPr="00000000">
        <w:rPr>
          <w:i w:val="1"/>
          <w:color w:val="555555"/>
          <w:rtl w:val="0"/>
        </w:rPr>
        <w:t xml:space="preserve">"AI is not just a tool for investment professionals—it's becoming the foundation of modern investment strategy. Those who embrace these technologies early will have a significant competitive advantage."</w:t>
      </w:r>
    </w:p>
    <w:p w:rsidR="00000000" w:rsidDel="00000000" w:rsidP="00000000" w:rsidRDefault="00000000" w:rsidRPr="00000000" w14:paraId="00000034">
      <w:pPr>
        <w:spacing w:after="300" w:before="300" w:lineRule="auto"/>
        <w:rPr>
          <w:i w:val="1"/>
          <w:color w:val="555555"/>
        </w:rPr>
      </w:pPr>
      <w:r w:rsidDel="00000000" w:rsidR="00000000" w:rsidRPr="00000000">
        <w:rPr>
          <w:rtl w:val="0"/>
        </w:rPr>
      </w:r>
    </w:p>
    <w:p w:rsidR="00000000" w:rsidDel="00000000" w:rsidP="00000000" w:rsidRDefault="00000000" w:rsidRPr="00000000" w14:paraId="00000035">
      <w:pPr>
        <w:spacing w:after="300" w:before="300" w:lineRule="auto"/>
        <w:rPr>
          <w:i w:val="1"/>
          <w:color w:val="555555"/>
        </w:rPr>
      </w:pPr>
      <w:r w:rsidDel="00000000" w:rsidR="00000000" w:rsidRPr="00000000">
        <w:rPr>
          <w:i w:val="1"/>
          <w:color w:val="555555"/>
          <w:rtl w:val="0"/>
        </w:rPr>
        <w:t xml:space="preserve">— Sarah Johnson, Chief Investment Officer, TechVentures Capital</w:t>
      </w:r>
    </w:p>
    <w:p w:rsidR="00000000" w:rsidDel="00000000" w:rsidP="00000000" w:rsidRDefault="00000000" w:rsidRPr="00000000" w14:paraId="00000036">
      <w:pPr>
        <w:shd w:fill="ecf0f1" w:val="clear"/>
        <w:spacing w:after="300" w:before="300" w:lineRule="auto"/>
        <w:jc w:val="center"/>
        <w:rPr>
          <w:color w:val="7f8c8d"/>
        </w:rPr>
      </w:pPr>
      <w:r w:rsidDel="00000000" w:rsidR="00000000" w:rsidRPr="00000000">
        <w:rPr>
          <w:color w:val="7f8c8d"/>
          <w:rtl w:val="0"/>
        </w:rPr>
        <w:t xml:space="preserve">[INSERT IMAGE: Investment professionals using AI-powered analytics dashboard]</w:t>
      </w:r>
    </w:p>
    <w:p w:rsidR="00000000" w:rsidDel="00000000" w:rsidP="00000000" w:rsidRDefault="00000000" w:rsidRPr="00000000" w14:paraId="00000037">
      <w:pPr>
        <w:pStyle w:val="Heading2"/>
        <w:keepNext w:val="0"/>
        <w:keepLines w:val="0"/>
        <w:spacing w:after="80" w:before="460" w:lineRule="auto"/>
        <w:rPr>
          <w:b w:val="1"/>
          <w:color w:val="34495e"/>
          <w:sz w:val="33"/>
          <w:szCs w:val="33"/>
        </w:rPr>
      </w:pPr>
      <w:bookmarkStart w:colFirst="0" w:colLast="0" w:name="_s8veh1b87oyz" w:id="11"/>
      <w:bookmarkEnd w:id="11"/>
      <w:r w:rsidDel="00000000" w:rsidR="00000000" w:rsidRPr="00000000">
        <w:rPr>
          <w:b w:val="1"/>
          <w:color w:val="34495e"/>
          <w:sz w:val="33"/>
          <w:szCs w:val="33"/>
          <w:rtl w:val="0"/>
        </w:rPr>
        <w:t xml:space="preserve">Looking Ahead</w:t>
      </w:r>
    </w:p>
    <w:p w:rsidR="00000000" w:rsidDel="00000000" w:rsidP="00000000" w:rsidRDefault="00000000" w:rsidRPr="00000000" w14:paraId="00000038">
      <w:pPr>
        <w:spacing w:after="240" w:before="240" w:lineRule="auto"/>
        <w:rPr/>
      </w:pPr>
      <w:r w:rsidDel="00000000" w:rsidR="00000000" w:rsidRPr="00000000">
        <w:rPr>
          <w:rtl w:val="0"/>
        </w:rPr>
        <w:t xml:space="preserve">As AI technology continues to evolve, the investment landscape will become increasingly sophisticated and data-driven. Investors who embrace these technological advances will be better positioned to identify opportunities, manage risks, and achieve superior returns.</w:t>
      </w:r>
    </w:p>
    <w:p w:rsidR="00000000" w:rsidDel="00000000" w:rsidP="00000000" w:rsidRDefault="00000000" w:rsidRPr="00000000" w14:paraId="00000039">
      <w:pPr>
        <w:spacing w:after="240" w:before="240" w:lineRule="auto"/>
        <w:rPr/>
      </w:pPr>
      <w:r w:rsidDel="00000000" w:rsidR="00000000" w:rsidRPr="00000000">
        <w:rPr>
          <w:rtl w:val="0"/>
        </w:rPr>
        <w:t xml:space="preserve">The future of investment is not about replacing human judgment with artificial intelligence, but rather about augmenting human capabilities with powerful AI tools. The most successful investors will be those who learn to work effectively with these technologies while maintaining their strategic vision and market intuition.</w:t>
      </w:r>
    </w:p>
    <w:p w:rsidR="00000000" w:rsidDel="00000000" w:rsidP="00000000" w:rsidRDefault="00000000" w:rsidRPr="00000000" w14:paraId="0000003A">
      <w:pPr>
        <w:pStyle w:val="Heading2"/>
        <w:keepNext w:val="0"/>
        <w:keepLines w:val="0"/>
        <w:spacing w:after="80" w:before="460" w:lineRule="auto"/>
        <w:rPr>
          <w:b w:val="1"/>
          <w:color w:val="34495e"/>
          <w:sz w:val="33"/>
          <w:szCs w:val="33"/>
        </w:rPr>
      </w:pPr>
      <w:bookmarkStart w:colFirst="0" w:colLast="0" w:name="_xz3ew2cfwkva" w:id="12"/>
      <w:bookmarkEnd w:id="12"/>
      <w:r w:rsidDel="00000000" w:rsidR="00000000" w:rsidRPr="00000000">
        <w:rPr>
          <w:b w:val="1"/>
          <w:color w:val="34495e"/>
          <w:sz w:val="33"/>
          <w:szCs w:val="33"/>
          <w:rtl w:val="0"/>
        </w:rPr>
        <w:t xml:space="preserve">Ready to Transform Your Investment Strategy?</w:t>
      </w:r>
    </w:p>
    <w:p w:rsidR="00000000" w:rsidDel="00000000" w:rsidP="00000000" w:rsidRDefault="00000000" w:rsidRPr="00000000" w14:paraId="0000003B">
      <w:pPr>
        <w:spacing w:after="240" w:before="240" w:lineRule="auto"/>
        <w:rPr/>
      </w:pPr>
      <w:r w:rsidDel="00000000" w:rsidR="00000000" w:rsidRPr="00000000">
        <w:rPr>
          <w:rtl w:val="0"/>
        </w:rPr>
        <w:t xml:space="preserve">Start exploring AI-powered investment platforms today and discover how technology can enhance your deal sourcing and decision-making processes. The future of investment is here—are you ready to embrace it?</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03D">
      <w:pPr>
        <w:numPr>
          <w:ilvl w:val="0"/>
          <w:numId w:val="2"/>
        </w:numPr>
        <w:spacing w:after="0" w:afterAutospacing="0" w:before="340" w:lineRule="auto"/>
        <w:ind w:left="720" w:hanging="360"/>
      </w:pPr>
      <w:r w:rsidDel="00000000" w:rsidR="00000000" w:rsidRPr="00000000">
        <w:rPr>
          <w:rtl w:val="0"/>
        </w:rPr>
        <w:t xml:space="preserve">AI is revolutionizing deal sourcing and investment decision-making</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Modern platforms offer comprehensive automation and analytics</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Data-driven approaches lead to better investment outcomes</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Early adoption provides competitive advantages</w:t>
      </w:r>
    </w:p>
    <w:p w:rsidR="00000000" w:rsidDel="00000000" w:rsidP="00000000" w:rsidRDefault="00000000" w:rsidRPr="00000000" w14:paraId="00000041">
      <w:pPr>
        <w:numPr>
          <w:ilvl w:val="0"/>
          <w:numId w:val="2"/>
        </w:numPr>
        <w:spacing w:after="340" w:before="0" w:beforeAutospacing="0" w:lineRule="auto"/>
        <w:ind w:left="720" w:hanging="360"/>
      </w:pPr>
      <w:r w:rsidDel="00000000" w:rsidR="00000000" w:rsidRPr="00000000">
        <w:rPr>
          <w:rtl w:val="0"/>
        </w:rPr>
        <w:t xml:space="preserve">Human judgment combined with AI tools creates optimal results</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