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F91" w:rsidRPr="00357F91" w:rsidRDefault="00357F91" w:rsidP="00357F91">
      <w:pPr>
        <w:shd w:val="clear" w:color="auto" w:fill="FEFEFE"/>
        <w:spacing w:after="0" w:line="195" w:lineRule="atLeast"/>
        <w:textAlignment w:val="baseline"/>
        <w:rPr>
          <w:rFonts w:ascii="freight text w03 book" w:eastAsia="Times New Roman" w:hAnsi="freight text w03 book" w:cs="Times New Roman"/>
          <w:i/>
          <w:iCs/>
          <w:color w:val="949494"/>
          <w:sz w:val="20"/>
          <w:szCs w:val="20"/>
        </w:rPr>
      </w:pPr>
      <w:r w:rsidRPr="00357F91">
        <w:rPr>
          <w:rFonts w:ascii="freight text w03 book" w:eastAsia="Times New Roman" w:hAnsi="freight text w03 book" w:cs="Times New Roman"/>
          <w:i/>
          <w:iCs/>
          <w:color w:val="949494"/>
          <w:sz w:val="20"/>
          <w:szCs w:val="20"/>
        </w:rPr>
        <w:t>January 01, 2021 by An Interview By Doug Lucas with Tim Ahlen and Bryan King</w:t>
      </w:r>
    </w:p>
    <w:bookmarkStart w:id="0" w:name="_GoBack"/>
    <w:p w:rsidR="00357F91" w:rsidRPr="00357F91" w:rsidRDefault="00357F91" w:rsidP="00357F91">
      <w:pPr>
        <w:shd w:val="clear" w:color="auto" w:fill="FEFEFE"/>
        <w:spacing w:after="0" w:line="390" w:lineRule="atLeast"/>
        <w:textAlignment w:val="baseline"/>
        <w:outlineLvl w:val="0"/>
        <w:rPr>
          <w:rFonts w:ascii="freight text w03 book" w:eastAsia="Times New Roman" w:hAnsi="freight text w03 book" w:cs="Times New Roman"/>
          <w:color w:val="156687"/>
          <w:kern w:val="36"/>
          <w:sz w:val="36"/>
          <w:szCs w:val="36"/>
        </w:rPr>
      </w:pPr>
      <w:r>
        <w:rPr>
          <w:rFonts w:ascii="freight text w03 book" w:eastAsia="Times New Roman" w:hAnsi="freight text w03 book" w:cs="Times New Roman"/>
          <w:color w:val="156687"/>
          <w:kern w:val="36"/>
          <w:sz w:val="36"/>
          <w:szCs w:val="36"/>
        </w:rPr>
        <w:fldChar w:fldCharType="begin"/>
      </w:r>
      <w:r>
        <w:rPr>
          <w:rFonts w:ascii="freight text w03 book" w:eastAsia="Times New Roman" w:hAnsi="freight text w03 book" w:cs="Times New Roman"/>
          <w:color w:val="156687"/>
          <w:kern w:val="36"/>
          <w:sz w:val="36"/>
          <w:szCs w:val="36"/>
        </w:rPr>
        <w:instrText xml:space="preserve"> HYPERLINK "https://www.missionfrontiers.org/issue/article/kingdom-movement-strategies-in-a-small-medium-sized-church-led-by-the-" </w:instrText>
      </w:r>
      <w:r>
        <w:rPr>
          <w:rFonts w:ascii="freight text w03 book" w:eastAsia="Times New Roman" w:hAnsi="freight text w03 book" w:cs="Times New Roman"/>
          <w:color w:val="156687"/>
          <w:kern w:val="36"/>
          <w:sz w:val="36"/>
          <w:szCs w:val="36"/>
        </w:rPr>
      </w:r>
      <w:r>
        <w:rPr>
          <w:rFonts w:ascii="freight text w03 book" w:eastAsia="Times New Roman" w:hAnsi="freight text w03 book" w:cs="Times New Roman"/>
          <w:color w:val="156687"/>
          <w:kern w:val="36"/>
          <w:sz w:val="36"/>
          <w:szCs w:val="36"/>
        </w:rPr>
        <w:fldChar w:fldCharType="separate"/>
      </w:r>
      <w:r w:rsidRPr="00357F91">
        <w:rPr>
          <w:rStyle w:val="Hyperlink"/>
          <w:rFonts w:ascii="freight text w03 book" w:eastAsia="Times New Roman" w:hAnsi="freight text w03 book" w:cs="Times New Roman"/>
          <w:kern w:val="36"/>
          <w:sz w:val="36"/>
          <w:szCs w:val="36"/>
        </w:rPr>
        <w:t>Kingdom Movement Strategies in a Small/Medium-Sized Church Led by the Pastor</w:t>
      </w:r>
      <w:r>
        <w:rPr>
          <w:rFonts w:ascii="freight text w03 book" w:eastAsia="Times New Roman" w:hAnsi="freight text w03 book" w:cs="Times New Roman"/>
          <w:color w:val="156687"/>
          <w:kern w:val="36"/>
          <w:sz w:val="36"/>
          <w:szCs w:val="36"/>
        </w:rPr>
        <w:fldChar w:fldCharType="end"/>
      </w:r>
    </w:p>
    <w:bookmarkEnd w:id="0"/>
    <w:p w:rsidR="00357F91" w:rsidRPr="00357F91" w:rsidRDefault="00357F91" w:rsidP="00357F91">
      <w:pPr>
        <w:spacing w:after="0" w:line="240" w:lineRule="auto"/>
        <w:rPr>
          <w:rFonts w:ascii="Times New Roman" w:eastAsia="Times New Roman" w:hAnsi="Times New Roman" w:cs="Times New Roman"/>
          <w:sz w:val="24"/>
          <w:szCs w:val="24"/>
        </w:rPr>
      </w:pP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Churches of 30, 100, or 700 all share some of the same challenges, despite appearances. They can experience tremendous growth spurts, which can in turn, create stress for staff and facilities. In addition, they are often still led by entrepreneurs who wield a lot of influence with church leadership. This creates some unique opportunities in relation to implementing Kingdom Movement (CPM/DMM) strategies in a new context.</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In this article, we interview two CPM/DMM practitioners who have innovated, each in unique ways, in the context of small and medium-sized church congregations.</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Our first exchange is with Tim Ahlen, the Pastor and Church Consultant with Forest Meadow Baptist Church in Dallas, Texas.</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Tim, I’ve heard you describe your church community as, “One church, multiple congregations.” Please tell us briefly why you use that phrase.</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 xml:space="preserve">Tim: The Lake Highlands neighborhood of Dallas Texas is one of the most ethnically diverse neighborhoods in the DFW </w:t>
      </w:r>
      <w:proofErr w:type="spellStart"/>
      <w:r w:rsidRPr="00357F91">
        <w:rPr>
          <w:rFonts w:ascii="freight text w03 book" w:eastAsia="Times New Roman" w:hAnsi="freight text w03 book" w:cs="Times New Roman"/>
          <w:color w:val="2E2E2E"/>
          <w:sz w:val="27"/>
          <w:szCs w:val="27"/>
        </w:rPr>
        <w:t>metroplex</w:t>
      </w:r>
      <w:proofErr w:type="spellEnd"/>
      <w:r w:rsidRPr="00357F91">
        <w:rPr>
          <w:rFonts w:ascii="freight text w03 book" w:eastAsia="Times New Roman" w:hAnsi="freight text w03 book" w:cs="Times New Roman"/>
          <w:color w:val="2E2E2E"/>
          <w:sz w:val="27"/>
          <w:szCs w:val="27"/>
        </w:rPr>
        <w:t>. We are a mixture of upper middle income second-generation-plus people whose primary language is “Texan English,” and middle to lower income immigrants and refugees—“New Americans”— who speak one of 75 other languages in their homes. What we have found, and firmly believe, is that every person deserves to hear the gospel of Jesus Christ in their heart language. Eighteen years ago we embarked on a church-planting strategy that would utilize our church facility to house multiple ethnic congregations. Each one maintains their autonomy, yet we partner together to accomplish what we cannot accomplish individually. As of 2020, we have six congregations—Oromo, Sudanese, Arabic, Kenyan, Burmese, Messianic Jewish, and English—partnering together in our facility at 9150 Church Rd. In addition to the churches that meet locally in our facility, we also have at least seven generations—over 165 congregations—whose spiritual roots come back to FMBC.</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lastRenderedPageBreak/>
        <w:t>DL: It sounds like Forest Meadow had experienced several upheavals, including at least one church split and multiple personnel changes before you arrived in 2003. You spent the first year getting to know the church and the community, which seems pivotal, by the way. Then you prayerfully concluded that you wanted to challenge them to focus on church-planting rather than on church growth. Help us understand why you came up with that preference.</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Tim: In my experience, church-planting is much more effective than church revitalization. New organizations grow more quickly and have much more flexibility than older ones. It’s easier and more fun having babies than resurrecting the dead. The rationale comes down to stewardship of resources. God gives us only so many resources with which to work. Our task is to figure out how best to utilize the resources God gives us to maximize our kingdom impact. The goal is to maximize the number of persons who spend eternity in Heaven. What I frequently say is that if I had put all of our energy and resources into church growth, I’ll bet I could have grown the one church to 150 in attendance. By focusing our resources on church- planting, we wound up with over 10,000 people worshiping in 165+ congregations scattered around the world. And that was in 2014. Who knows what it is in 2020?</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Well it sounds like it was a smart idea, looking back, because, since that time, you are able to count at least 165 different congregations across 7 generations of church growth in 8 different streams. We’re looking at a generational diagram (which reminds us of a mind map). Can you tell us approximately how many total participants might be involved today and give us some idea of the spread of cases in North America (recognizing you’ve had numerous churches planted overseas but this issue of </w:t>
      </w:r>
      <w:r w:rsidRPr="00357F91">
        <w:rPr>
          <w:rFonts w:ascii="freight text w03 book" w:eastAsia="Times New Roman" w:hAnsi="freight text w03 book" w:cs="Times New Roman"/>
          <w:b/>
          <w:bCs/>
          <w:i/>
          <w:iCs/>
          <w:color w:val="2E2E2E"/>
          <w:sz w:val="27"/>
          <w:szCs w:val="27"/>
          <w:bdr w:val="none" w:sz="0" w:space="0" w:color="auto" w:frame="1"/>
        </w:rPr>
        <w:t>Mission Frontiers </w:t>
      </w:r>
      <w:r w:rsidRPr="00357F91">
        <w:rPr>
          <w:rFonts w:ascii="freight text w03 book" w:eastAsia="Times New Roman" w:hAnsi="freight text w03 book" w:cs="Times New Roman"/>
          <w:b/>
          <w:bCs/>
          <w:color w:val="2E2E2E"/>
          <w:sz w:val="27"/>
          <w:szCs w:val="27"/>
          <w:bdr w:val="none" w:sz="0" w:space="0" w:color="auto" w:frame="1"/>
        </w:rPr>
        <w:t>is largely focused on North America)? Give us some examples of churches or groups in rural areas and maybe some which are in urban areas. Any idea how many states the movement has touched?</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 xml:space="preserve">Tim: One of the realities we discovered is that the geographical paradigm we used to follow is not as important as it once was. To be sure whatever outreach we do has to </w:t>
      </w:r>
      <w:r w:rsidRPr="00357F91">
        <w:rPr>
          <w:rFonts w:ascii="freight text w03 book" w:eastAsia="Times New Roman" w:hAnsi="freight text w03 book" w:cs="Times New Roman"/>
          <w:color w:val="2E2E2E"/>
          <w:sz w:val="27"/>
          <w:szCs w:val="27"/>
        </w:rPr>
        <w:lastRenderedPageBreak/>
        <w:t xml:space="preserve">begin in a place among people. But in today’s world, with technology and communication being what it is, geography is no longer a significant barrier. Evangelistic outreach now occurs in an affinity paradigm. In other words, while it must start someplace, once it starts, it moves according to relationships. This means that FMBC evangelized Sudanese refugees living in Dallas, who when evangelized other Sudanese refugees they knew who were living in other parts of the </w:t>
      </w:r>
      <w:proofErr w:type="spellStart"/>
      <w:r w:rsidRPr="00357F91">
        <w:rPr>
          <w:rFonts w:ascii="freight text w03 book" w:eastAsia="Times New Roman" w:hAnsi="freight text w03 book" w:cs="Times New Roman"/>
          <w:color w:val="2E2E2E"/>
          <w:sz w:val="27"/>
          <w:szCs w:val="27"/>
        </w:rPr>
        <w:t>metroplex</w:t>
      </w:r>
      <w:proofErr w:type="spellEnd"/>
      <w:r w:rsidRPr="00357F91">
        <w:rPr>
          <w:rFonts w:ascii="freight text w03 book" w:eastAsia="Times New Roman" w:hAnsi="freight text w03 book" w:cs="Times New Roman"/>
          <w:color w:val="2E2E2E"/>
          <w:sz w:val="27"/>
          <w:szCs w:val="27"/>
        </w:rPr>
        <w:t>, who then evangelized Sudanese living in Sudan. Today there are churches in Brazil, Sudan, Ethiopia, Nepal, Cincinnati, Bulgaria, Dubai, Jordan, China, California, Houston, Buffalo, Queens and who knows where else, that are connected relationally to FMBC.</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This is just outstanding growth. Do these groups/churches mostly meet on Sunday or are some of them, for example, Tuesday night groups and the members attend another church on Sunday?</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Tim: The house churches meet at various times. Many of those churches eventually become more traditional, and meet on Sundays. At the FMBC building, we have Bible study and worship services pretty much every day of the week.</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On the whole, what can you extract from the last 18 years and how did most of this growth happen? Was it mostly spontaneous or was it very intentionally planned? Were there 152 appointed pastors, or did some of these groups emerge from home Bible studies?</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Tim: Of course God gets all the glory. I am not a super saint. I am not a charismatic, compelling personality. I am 67 years of age and need notes to get through a teaching/sermon with coherence so it is not a personality cult. Truth be told, very few people beyond our first generation of churches even know that I or FMBC exists. Having said that, we were very intentional in what we did.</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 xml:space="preserve">Our intentions were to make our plans but then submit them to the Lord who orders our steps. Since we at FMBC were all culturally Westernized and linguistically limited, we knew needed Persons of Peace from the culture we were reaching to lead our efforts. And God provided them. We also knew that we did not have financial </w:t>
      </w:r>
      <w:r w:rsidRPr="00357F91">
        <w:rPr>
          <w:rFonts w:ascii="freight text w03 book" w:eastAsia="Times New Roman" w:hAnsi="freight text w03 book" w:cs="Times New Roman"/>
          <w:color w:val="2E2E2E"/>
          <w:sz w:val="27"/>
          <w:szCs w:val="27"/>
        </w:rPr>
        <w:lastRenderedPageBreak/>
        <w:t>resources to support our efforts. So we employed strategies that did not require lots of outside resources (with the exception of TEAM Church—that’s another story).  Most of the churches started as we trained individuals or groups from the targeted people groups to follow the 2 Timothy 2:2 model—disciples training disciples who trained disciples.</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We’re excited about the record-keeping you’ve done. How have you managed to keep track of all this growth over the years?</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Tim: We have not researched our impact since 2014. If what we have done follows a typical CPM/DMM, then the impact has probably doubled at least. But we would much rather start new works and reach Unreached People Groups than simply to develop bragging points. If anyone in your audience would like to volunteer to do the research, we would welcome them!</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b/>
          <w:bCs/>
          <w:color w:val="2E2E2E"/>
          <w:sz w:val="27"/>
          <w:szCs w:val="27"/>
          <w:bdr w:val="none" w:sz="0" w:space="0" w:color="auto" w:frame="1"/>
        </w:rPr>
        <w:t>DL: If you were to share any lessons learned for other North American pastors or churches, what would you share? In other words, how are you doing this? How are you getting this to work so effectively?</w:t>
      </w:r>
    </w:p>
    <w:p w:rsidR="00357F91" w:rsidRPr="00357F91" w:rsidRDefault="00357F91" w:rsidP="00357F91">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Tim:</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Learn to listen to God. Pray! </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Do what God says. Do!</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Minimize the distinction between evangelism and discipleship. Develop your own model. Don’t copy someone else’s!</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Your principles should come from three Bible passages:   a. Great Commission—make disciples of all nations.     b. Great Commandment—Love God. Love others as yourself.</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c. 2 Tim. 2:2—Make disciples who make disciples.</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Sacrifice whatever is not mandated biblically to get the job done. Travel light.</w:t>
      </w:r>
    </w:p>
    <w:p w:rsidR="00357F91" w:rsidRPr="00357F91" w:rsidRDefault="00357F91" w:rsidP="00357F91">
      <w:pPr>
        <w:numPr>
          <w:ilvl w:val="0"/>
          <w:numId w:val="1"/>
        </w:numPr>
        <w:shd w:val="clear" w:color="auto" w:fill="FEFEFE"/>
        <w:spacing w:after="0" w:line="435" w:lineRule="atLeast"/>
        <w:ind w:left="0"/>
        <w:textAlignment w:val="baseline"/>
        <w:rPr>
          <w:rFonts w:ascii="freight text w03 book" w:eastAsia="Times New Roman" w:hAnsi="freight text w03 book" w:cs="Times New Roman"/>
          <w:color w:val="2E2E2E"/>
          <w:sz w:val="27"/>
          <w:szCs w:val="27"/>
        </w:rPr>
      </w:pPr>
      <w:r w:rsidRPr="00357F91">
        <w:rPr>
          <w:rFonts w:ascii="freight text w03 book" w:eastAsia="Times New Roman" w:hAnsi="freight text w03 book" w:cs="Times New Roman"/>
          <w:color w:val="2E2E2E"/>
          <w:sz w:val="27"/>
          <w:szCs w:val="27"/>
        </w:rPr>
        <w:t>If you are not hearing from God, go back to the last thing you heard Him say, and do that!</w:t>
      </w:r>
    </w:p>
    <w:p w:rsidR="00F6508F" w:rsidRDefault="00F6508F"/>
    <w:p w:rsidR="00357F91" w:rsidRDefault="00357F91">
      <w:r>
        <w:t>[I didn’t save the second part.]</w:t>
      </w:r>
    </w:p>
    <w:sectPr w:rsidR="0035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ight text w03 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A4E07"/>
    <w:multiLevelType w:val="multilevel"/>
    <w:tmpl w:val="4190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91"/>
    <w:rsid w:val="00357F91"/>
    <w:rsid w:val="00F6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AE2C3-B9ED-4046-A02C-B6E23EC0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91"/>
    <w:rPr>
      <w:rFonts w:ascii="Times New Roman" w:eastAsia="Times New Roman" w:hAnsi="Times New Roman" w:cs="Times New Roman"/>
      <w:b/>
      <w:bCs/>
      <w:kern w:val="36"/>
      <w:sz w:val="48"/>
      <w:szCs w:val="48"/>
    </w:rPr>
  </w:style>
  <w:style w:type="paragraph" w:customStyle="1" w:styleId="byline">
    <w:name w:val="byline"/>
    <w:basedOn w:val="Normal"/>
    <w:rsid w:val="00357F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7F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F91"/>
    <w:rPr>
      <w:b/>
      <w:bCs/>
    </w:rPr>
  </w:style>
  <w:style w:type="character" w:styleId="Emphasis">
    <w:name w:val="Emphasis"/>
    <w:basedOn w:val="DefaultParagraphFont"/>
    <w:uiPriority w:val="20"/>
    <w:qFormat/>
    <w:rsid w:val="00357F91"/>
    <w:rPr>
      <w:i/>
      <w:iCs/>
    </w:rPr>
  </w:style>
  <w:style w:type="character" w:styleId="Hyperlink">
    <w:name w:val="Hyperlink"/>
    <w:basedOn w:val="DefaultParagraphFont"/>
    <w:uiPriority w:val="99"/>
    <w:unhideWhenUsed/>
    <w:rsid w:val="00357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50924">
      <w:bodyDiv w:val="1"/>
      <w:marLeft w:val="0"/>
      <w:marRight w:val="0"/>
      <w:marTop w:val="0"/>
      <w:marBottom w:val="0"/>
      <w:divBdr>
        <w:top w:val="none" w:sz="0" w:space="0" w:color="auto"/>
        <w:left w:val="none" w:sz="0" w:space="0" w:color="auto"/>
        <w:bottom w:val="none" w:sz="0" w:space="0" w:color="auto"/>
        <w:right w:val="none" w:sz="0" w:space="0" w:color="auto"/>
      </w:divBdr>
      <w:divsChild>
        <w:div w:id="151364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2021-01-07T02:42:00Z</dcterms:created>
  <dcterms:modified xsi:type="dcterms:W3CDTF">2021-01-07T02:44:00Z</dcterms:modified>
</cp:coreProperties>
</file>