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b/>
          <w:color w:val="168C8C"/>
          <w:sz w:val="22"/>
        </w:rPr>
        <w:t>WEEK 01  |  PROJECT PLANNING</w:t>
      </w:r>
    </w:p>
    <w:p>
      <w:pPr>
        <w:pStyle w:val="Title"/>
        <w:spacing w:before="360"/>
      </w:pPr>
      <w:r>
        <w:t>Apparel &amp; Textiles</w:t>
        <w:br/>
        <w:t>E-Commerce Website</w:t>
      </w:r>
    </w:p>
    <w:p>
      <w:pPr>
        <w:spacing w:before="140"/>
      </w:pPr>
      <w:r>
        <w:rPr>
          <w:color w:val="667784"/>
          <w:sz w:val="28"/>
        </w:rPr>
        <w:t>Project strategy, delivery roadmap and risk framework</w:t>
      </w:r>
    </w:p>
    <w:p>
      <w:pPr>
        <w:spacing w:before="240"/>
        <w:pBdr>
          <w:bottom w:val="single" w:sz="22" w:color="168C8C"/>
        </w:pBdr>
      </w:pPr>
    </w:p>
    <w:p>
      <w:r>
        <w:br/>
      </w:r>
    </w:p>
    <w:tbl>
      <w:tblPr>
        <w:tblStyle w:val="TableGrid"/>
        <w:tblW w:type="auto" w:w="0"/>
        <w:jc w:val="left"/>
        <w:tblLook w:firstColumn="1" w:firstRow="1" w:lastColumn="0" w:lastRow="0" w:noHBand="0" w:noVBand="1" w:val="04A0"/>
      </w:tblPr>
      <w:tblGrid>
        <w:gridCol w:w="5083"/>
        <w:gridCol w:w="5083"/>
      </w:tblGrid>
      <w:tr>
        <w:tc>
          <w:tcPr>
            <w:tcW w:type="dxa" w:w="5083"/>
            <w:vAlign w:val="center"/>
            <w:shd w:fill="EAF3F5"/>
          </w:tcPr>
          <w:p>
            <w:pPr>
              <w:spacing w:after="20"/>
            </w:pPr>
            <w:r/>
            <w:r>
              <w:rPr>
                <w:rFonts w:ascii="Aptos" w:hAnsi="Aptos"/>
                <w:b/>
                <w:color w:val="168C8C"/>
                <w:sz w:val="18"/>
              </w:rPr>
              <w:t>PROJECT TYPE</w:t>
            </w:r>
          </w:p>
        </w:tc>
        <w:tc>
          <w:tcPr>
            <w:tcW w:type="dxa" w:w="5083"/>
            <w:vAlign w:val="center"/>
          </w:tcPr>
          <w:p>
            <w:pPr>
              <w:spacing w:after="20"/>
            </w:pPr>
            <w:r/>
            <w:r>
              <w:rPr>
                <w:rFonts w:ascii="Aptos" w:hAnsi="Aptos"/>
                <w:b w:val="0"/>
                <w:color w:val="263746"/>
                <w:sz w:val="18"/>
              </w:rPr>
              <w:t>Responsive e-commerce planning</w:t>
            </w:r>
          </w:p>
        </w:tc>
      </w:tr>
      <w:tr>
        <w:tc>
          <w:tcPr>
            <w:tcW w:type="dxa" w:w="5083"/>
            <w:vAlign w:val="center"/>
            <w:shd w:fill="EAF3F5"/>
          </w:tcPr>
          <w:p>
            <w:pPr>
              <w:spacing w:after="20"/>
            </w:pPr>
            <w:r/>
            <w:r>
              <w:rPr>
                <w:rFonts w:ascii="Aptos" w:hAnsi="Aptos"/>
                <w:b/>
                <w:color w:val="168C8C"/>
                <w:sz w:val="18"/>
              </w:rPr>
              <w:t>PLANNED DELIVERY</w:t>
            </w:r>
          </w:p>
        </w:tc>
        <w:tc>
          <w:tcPr>
            <w:tcW w:type="dxa" w:w="5083"/>
            <w:vAlign w:val="center"/>
          </w:tcPr>
          <w:p>
            <w:pPr>
              <w:spacing w:after="20"/>
            </w:pPr>
            <w:r/>
            <w:r>
              <w:rPr>
                <w:rFonts w:ascii="Aptos" w:hAnsi="Aptos"/>
                <w:b w:val="0"/>
                <w:color w:val="263746"/>
                <w:sz w:val="18"/>
              </w:rPr>
              <w:t>8-week MVP roadmap</w:t>
            </w:r>
          </w:p>
        </w:tc>
      </w:tr>
      <w:tr>
        <w:tc>
          <w:tcPr>
            <w:tcW w:type="dxa" w:w="5083"/>
            <w:vAlign w:val="center"/>
            <w:shd w:fill="EAF3F5"/>
          </w:tcPr>
          <w:p>
            <w:pPr>
              <w:spacing w:after="20"/>
            </w:pPr>
            <w:r/>
            <w:r>
              <w:rPr>
                <w:rFonts w:ascii="Aptos" w:hAnsi="Aptos"/>
                <w:b/>
                <w:color w:val="168C8C"/>
                <w:sz w:val="18"/>
              </w:rPr>
              <w:t>PREPARED BY</w:t>
            </w:r>
          </w:p>
        </w:tc>
        <w:tc>
          <w:tcPr>
            <w:tcW w:type="dxa" w:w="5083"/>
            <w:vAlign w:val="center"/>
          </w:tcPr>
          <w:p>
            <w:pPr>
              <w:spacing w:after="20"/>
            </w:pPr>
            <w:r/>
            <w:r>
              <w:rPr>
                <w:rFonts w:ascii="Aptos" w:hAnsi="Aptos"/>
                <w:b w:val="0"/>
                <w:color w:val="263746"/>
                <w:sz w:val="18"/>
              </w:rPr>
              <w:t>[Enter your full name]</w:t>
            </w:r>
          </w:p>
        </w:tc>
      </w:tr>
    </w:tbl>
    <w:p>
      <w:r>
        <w:br/>
      </w:r>
    </w:p>
    <w:p>
      <w:r>
        <w:rPr>
          <w:b/>
          <w:color w:val="D6A64F"/>
          <w:sz w:val="18"/>
        </w:rPr>
        <w:t>PROJECT INTENT</w:t>
      </w:r>
    </w:p>
    <w:p>
      <w:r>
        <w:t>Plan a practical digital storefront that makes apparel and textile products easier to discover, understand, purchase and manage—while keeping stock information, checkout, delivery communication and customer trust at the centre.</w:t>
      </w:r>
    </w:p>
    <w:p>
      <w:r>
        <w:br w:type="page"/>
      </w:r>
    </w:p>
    <w:p>
      <w:pPr>
        <w:pStyle w:val="Heading1"/>
      </w:pPr>
      <w:r>
        <w:t>01  |  Executive brief</w:t>
      </w:r>
    </w:p>
    <w:p>
      <w:r>
        <w:t>This proposal defines a phased plan for a mobile-first website selling apparel and textile products. The platform is intended to connect compelling product presentation with dependable commerce operations: accurate variant-level stock, clear material and size information, secure checkout, order updates, and a manageable back-office workflow. The recommended approach is to launch a focused minimum viable product (MVP), validate it with users, then add advanced capabilities only when evidence and budget justify them.</w:t>
      </w:r>
    </w:p>
    <w:tbl>
      <w:tblPr>
        <w:tblStyle w:val="TableGrid"/>
        <w:tblW w:type="auto" w:w="0"/>
        <w:tblLook w:firstColumn="1" w:firstRow="1" w:lastColumn="0" w:lastRow="0" w:noHBand="0" w:noVBand="1" w:val="04A0"/>
      </w:tblPr>
      <w:tblGrid>
        <w:gridCol w:w="3389"/>
        <w:gridCol w:w="3389"/>
        <w:gridCol w:w="3389"/>
      </w:tblGrid>
      <w:tr>
        <w:tc>
          <w:tcPr>
            <w:tcW w:type="dxa" w:w="3389"/>
            <w:vAlign w:val="center"/>
            <w:shd w:fill="168C8C"/>
          </w:tcPr>
          <w:p>
            <w:pPr>
              <w:spacing w:after="20"/>
            </w:pPr>
            <w:r/>
            <w:r>
              <w:rPr>
                <w:rFonts w:ascii="Aptos" w:hAnsi="Aptos"/>
                <w:b/>
                <w:color w:val="FFFFFF"/>
                <w:sz w:val="17"/>
              </w:rPr>
              <w:t>CUSTOMER VALUE</w:t>
            </w:r>
          </w:p>
          <w:p>
            <w:pPr>
              <w:spacing w:before="60"/>
            </w:pPr>
            <w:r>
              <w:rPr>
                <w:color w:val="FFFFFF"/>
                <w:sz w:val="16"/>
              </w:rPr>
              <w:t>Clear product details + easy shopping</w:t>
            </w:r>
          </w:p>
        </w:tc>
        <w:tc>
          <w:tcPr>
            <w:tcW w:type="dxa" w:w="3389"/>
            <w:vAlign w:val="center"/>
            <w:shd w:fill="168C8C"/>
          </w:tcPr>
          <w:p>
            <w:pPr>
              <w:spacing w:after="20"/>
            </w:pPr>
            <w:r/>
            <w:r>
              <w:rPr>
                <w:rFonts w:ascii="Aptos" w:hAnsi="Aptos"/>
                <w:b/>
                <w:color w:val="FFFFFF"/>
                <w:sz w:val="17"/>
              </w:rPr>
              <w:t>OPERATIONS VALUE</w:t>
            </w:r>
          </w:p>
          <w:p>
            <w:pPr>
              <w:spacing w:before="60"/>
            </w:pPr>
            <w:r>
              <w:rPr>
                <w:color w:val="FFFFFF"/>
                <w:sz w:val="16"/>
              </w:rPr>
              <w:t>Variant stock + order visibility</w:t>
            </w:r>
          </w:p>
        </w:tc>
        <w:tc>
          <w:tcPr>
            <w:tcW w:type="dxa" w:w="3389"/>
            <w:vAlign w:val="center"/>
            <w:shd w:fill="168C8C"/>
          </w:tcPr>
          <w:p>
            <w:pPr>
              <w:spacing w:after="20"/>
            </w:pPr>
            <w:r/>
            <w:r>
              <w:rPr>
                <w:rFonts w:ascii="Aptos" w:hAnsi="Aptos"/>
                <w:b/>
                <w:color w:val="FFFFFF"/>
                <w:sz w:val="17"/>
              </w:rPr>
              <w:t>DELIVERY APPROACH</w:t>
            </w:r>
          </w:p>
          <w:p>
            <w:pPr>
              <w:spacing w:before="60"/>
            </w:pPr>
            <w:r>
              <w:rPr>
                <w:color w:val="FFFFFF"/>
                <w:sz w:val="16"/>
              </w:rPr>
              <w:t>8-week MVP, then measured iteration</w:t>
            </w:r>
          </w:p>
        </w:tc>
      </w:tr>
    </w:tbl>
    <w:p>
      <w:pPr>
        <w:pStyle w:val="Heading1"/>
      </w:pPr>
      <w:r>
        <w:t>02  |  Objectives and success measures</w:t>
      </w:r>
    </w:p>
    <w:p>
      <w:pPr>
        <w:pStyle w:val="ListBullet"/>
        <w:ind w:left="317" w:hanging="173"/>
      </w:pPr>
      <w:r>
        <w:t>Provide a responsive shopping experience across mobile, tablet and desktop.</w:t>
      </w:r>
    </w:p>
    <w:p>
      <w:pPr>
        <w:pStyle w:val="ListBullet"/>
        <w:ind w:left="317" w:hanging="173"/>
      </w:pPr>
      <w:r>
        <w:t>Show product photography, fabric composition, colour/size variants, measurements, care instructions and current availability.</w:t>
      </w:r>
    </w:p>
    <w:p>
      <w:pPr>
        <w:pStyle w:val="ListBullet"/>
        <w:ind w:left="317" w:hanging="173"/>
      </w:pPr>
      <w:r>
        <w:t>Track stock by SKU and variant to reduce overselling and manual reconciliation.</w:t>
      </w:r>
    </w:p>
    <w:p>
      <w:pPr>
        <w:pStyle w:val="ListBullet"/>
        <w:ind w:left="317" w:hanging="173"/>
      </w:pPr>
      <w:r>
        <w:t>Offer a short, secure checkout with clear shipping fees, delivery expectations, payment status and order confirmation.</w:t>
      </w:r>
    </w:p>
    <w:p>
      <w:pPr>
        <w:pStyle w:val="ListBullet"/>
        <w:ind w:left="317" w:hanging="173"/>
      </w:pPr>
      <w:r>
        <w:t>Build customer confidence through accessible return, exchange, privacy and contact information.</w:t>
      </w:r>
    </w:p>
    <w:p>
      <w:pPr>
        <w:pStyle w:val="ListBullet"/>
        <w:ind w:left="317" w:hanging="173"/>
      </w:pPr>
      <w:r>
        <w:t>Use analytics and customer feedback to improve product discovery, conversion and post-purchase service.</w:t>
      </w:r>
    </w:p>
    <w:p>
      <w:r>
        <w:t>Measurement approach: establish a baseline after launch, then agree realistic targets with the business owner for conversion, cart abandonment, stock accuracy, page performance, return reasons and customer satisfaction. Targets should not be invented before baseline data exists.</w:t>
      </w:r>
    </w:p>
    <w:p>
      <w:pPr>
        <w:pStyle w:val="Heading1"/>
      </w:pPr>
      <w:r>
        <w:t>03  |  Audience and user needs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24D"/>
            <w:shd w:fill="17324D"/>
          </w:tcPr>
          <w:p>
            <w:pPr>
              <w:spacing w:after="20"/>
            </w:pPr>
            <w:r>
              <w:rPr>
                <w:b/>
                <w:color w:val="FFFFFF"/>
              </w:rPr>
            </w:r>
            <w:r>
              <w:rPr>
                <w:rFonts w:ascii="Aptos" w:hAnsi="Aptos"/>
                <w:b/>
                <w:color w:val="FFFFFF"/>
                <w:sz w:val="16"/>
              </w:rPr>
              <w:t>AUDIENCE</w:t>
            </w:r>
          </w:p>
        </w:tc>
        <w:tc>
          <w:tcPr>
            <w:tcW w:type="dxa" w:w="3389"/>
            <w:vAlign w:val="center"/>
            <w:shd w:fill="17324D"/>
            <w:shd w:fill="17324D"/>
          </w:tcPr>
          <w:p>
            <w:pPr>
              <w:spacing w:after="20"/>
            </w:pPr>
            <w:r>
              <w:rPr>
                <w:b/>
                <w:color w:val="FFFFFF"/>
              </w:rPr>
            </w:r>
            <w:r>
              <w:rPr>
                <w:rFonts w:ascii="Aptos" w:hAnsi="Aptos"/>
                <w:b/>
                <w:color w:val="FFFFFF"/>
                <w:sz w:val="16"/>
              </w:rPr>
              <w:t>PRIMARY NEED</w:t>
            </w:r>
          </w:p>
        </w:tc>
        <w:tc>
          <w:tcPr>
            <w:tcW w:type="dxa" w:w="3389"/>
            <w:vAlign w:val="center"/>
            <w:shd w:fill="17324D"/>
            <w:shd w:fill="17324D"/>
          </w:tcPr>
          <w:p>
            <w:pPr>
              <w:spacing w:after="20"/>
            </w:pPr>
            <w:r>
              <w:rPr>
                <w:b/>
                <w:color w:val="FFFFFF"/>
              </w:rPr>
            </w:r>
            <w:r>
              <w:rPr>
                <w:rFonts w:ascii="Aptos" w:hAnsi="Aptos"/>
                <w:b/>
                <w:color w:val="FFFFFF"/>
                <w:sz w:val="16"/>
              </w:rPr>
              <w:t>DESIGN RESPONSE</w:t>
            </w:r>
          </w:p>
        </w:tc>
      </w:tr>
      <w:tr>
        <w:tc>
          <w:tcPr>
            <w:tcW w:type="dxa" w:w="3389"/>
            <w:vAlign w:val="center"/>
          </w:tcPr>
          <w:p>
            <w:pPr>
              <w:spacing w:after="20"/>
            </w:pPr>
            <w:r/>
            <w:r>
              <w:rPr>
                <w:rFonts w:ascii="Aptos" w:hAnsi="Aptos"/>
                <w:b w:val="0"/>
                <w:color w:val="263746"/>
                <w:sz w:val="16"/>
              </w:rPr>
              <w:t>Everyday apparel shoppers</w:t>
            </w:r>
          </w:p>
        </w:tc>
        <w:tc>
          <w:tcPr>
            <w:tcW w:type="dxa" w:w="3389"/>
            <w:vAlign w:val="center"/>
          </w:tcPr>
          <w:p>
            <w:pPr>
              <w:spacing w:after="20"/>
            </w:pPr>
            <w:r/>
            <w:r>
              <w:rPr>
                <w:rFonts w:ascii="Aptos" w:hAnsi="Aptos"/>
                <w:b w:val="0"/>
                <w:color w:val="263746"/>
                <w:sz w:val="16"/>
              </w:rPr>
              <w:t>Find suitable styles, sizes, prices and delivery details quickly.</w:t>
            </w:r>
          </w:p>
        </w:tc>
        <w:tc>
          <w:tcPr>
            <w:tcW w:type="dxa" w:w="3389"/>
            <w:vAlign w:val="center"/>
          </w:tcPr>
          <w:p>
            <w:pPr>
              <w:spacing w:after="20"/>
            </w:pPr>
            <w:r/>
            <w:r>
              <w:rPr>
                <w:rFonts w:ascii="Aptos" w:hAnsi="Aptos"/>
                <w:b w:val="0"/>
                <w:color w:val="263746"/>
                <w:sz w:val="16"/>
              </w:rPr>
              <w:t>Visual categories, filters, size guide and clear delivery information.</w:t>
            </w:r>
          </w:p>
        </w:tc>
      </w:tr>
      <w:tr>
        <w:tc>
          <w:tcPr>
            <w:tcW w:type="dxa" w:w="3389"/>
            <w:vAlign w:val="center"/>
            <w:shd w:fill="F3F6F8"/>
          </w:tcPr>
          <w:p>
            <w:pPr>
              <w:spacing w:after="20"/>
            </w:pPr>
            <w:r/>
            <w:r>
              <w:rPr>
                <w:rFonts w:ascii="Aptos" w:hAnsi="Aptos"/>
                <w:b w:val="0"/>
                <w:color w:val="263746"/>
                <w:sz w:val="16"/>
              </w:rPr>
              <w:t>Fabric and textile buyers</w:t>
            </w:r>
          </w:p>
        </w:tc>
        <w:tc>
          <w:tcPr>
            <w:tcW w:type="dxa" w:w="3389"/>
            <w:vAlign w:val="center"/>
            <w:shd w:fill="F3F6F8"/>
          </w:tcPr>
          <w:p>
            <w:pPr>
              <w:spacing w:after="20"/>
            </w:pPr>
            <w:r/>
            <w:r>
              <w:rPr>
                <w:rFonts w:ascii="Aptos" w:hAnsi="Aptos"/>
                <w:b w:val="0"/>
                <w:color w:val="263746"/>
                <w:sz w:val="16"/>
              </w:rPr>
              <w:t>Understand composition, width, texture, colour and care.</w:t>
            </w:r>
          </w:p>
        </w:tc>
        <w:tc>
          <w:tcPr>
            <w:tcW w:type="dxa" w:w="3389"/>
            <w:vAlign w:val="center"/>
            <w:shd w:fill="F3F6F8"/>
          </w:tcPr>
          <w:p>
            <w:pPr>
              <w:spacing w:after="20"/>
            </w:pPr>
            <w:r/>
            <w:r>
              <w:rPr>
                <w:rFonts w:ascii="Aptos" w:hAnsi="Aptos"/>
                <w:b w:val="0"/>
                <w:color w:val="263746"/>
                <w:sz w:val="16"/>
              </w:rPr>
              <w:t>Fabric specifications, close-up imagery and consistent product attributes.</w:t>
            </w:r>
          </w:p>
        </w:tc>
      </w:tr>
      <w:tr>
        <w:tc>
          <w:tcPr>
            <w:tcW w:type="dxa" w:w="3389"/>
            <w:vAlign w:val="center"/>
          </w:tcPr>
          <w:p>
            <w:pPr>
              <w:spacing w:after="20"/>
            </w:pPr>
            <w:r/>
            <w:r>
              <w:rPr>
                <w:rFonts w:ascii="Aptos" w:hAnsi="Aptos"/>
                <w:b w:val="0"/>
                <w:color w:val="263746"/>
                <w:sz w:val="16"/>
              </w:rPr>
              <w:t>Boutiques, tailors and resellers</w:t>
            </w:r>
          </w:p>
        </w:tc>
        <w:tc>
          <w:tcPr>
            <w:tcW w:type="dxa" w:w="3389"/>
            <w:vAlign w:val="center"/>
          </w:tcPr>
          <w:p>
            <w:pPr>
              <w:spacing w:after="20"/>
            </w:pPr>
            <w:r/>
            <w:r>
              <w:rPr>
                <w:rFonts w:ascii="Aptos" w:hAnsi="Aptos"/>
                <w:b w:val="0"/>
                <w:color w:val="263746"/>
                <w:sz w:val="16"/>
              </w:rPr>
              <w:t>Check availability and ask about larger/repeat quantities.</w:t>
            </w:r>
          </w:p>
        </w:tc>
        <w:tc>
          <w:tcPr>
            <w:tcW w:type="dxa" w:w="3389"/>
            <w:vAlign w:val="center"/>
          </w:tcPr>
          <w:p>
            <w:pPr>
              <w:spacing w:after="20"/>
            </w:pPr>
            <w:r/>
            <w:r>
              <w:rPr>
                <w:rFonts w:ascii="Aptos" w:hAnsi="Aptos"/>
                <w:b w:val="0"/>
                <w:color w:val="263746"/>
                <w:sz w:val="16"/>
              </w:rPr>
              <w:t>SKU-level stock, bulk enquiry form and contact route.</w:t>
            </w:r>
          </w:p>
        </w:tc>
      </w:tr>
      <w:tr>
        <w:tc>
          <w:tcPr>
            <w:tcW w:type="dxa" w:w="3389"/>
            <w:vAlign w:val="center"/>
            <w:shd w:fill="F3F6F8"/>
          </w:tcPr>
          <w:p>
            <w:pPr>
              <w:spacing w:after="20"/>
            </w:pPr>
            <w:r/>
            <w:r>
              <w:rPr>
                <w:rFonts w:ascii="Aptos" w:hAnsi="Aptos"/>
                <w:b w:val="0"/>
                <w:color w:val="263746"/>
                <w:sz w:val="16"/>
              </w:rPr>
              <w:t>Mobile-first/social visitors</w:t>
            </w:r>
          </w:p>
        </w:tc>
        <w:tc>
          <w:tcPr>
            <w:tcW w:type="dxa" w:w="3389"/>
            <w:vAlign w:val="center"/>
            <w:shd w:fill="F3F6F8"/>
          </w:tcPr>
          <w:p>
            <w:pPr>
              <w:spacing w:after="20"/>
            </w:pPr>
            <w:r/>
            <w:r>
              <w:rPr>
                <w:rFonts w:ascii="Aptos" w:hAnsi="Aptos"/>
                <w:b w:val="0"/>
                <w:color w:val="263746"/>
                <w:sz w:val="16"/>
              </w:rPr>
              <w:t>Open a product page quickly and trust the seller.</w:t>
            </w:r>
          </w:p>
        </w:tc>
        <w:tc>
          <w:tcPr>
            <w:tcW w:type="dxa" w:w="3389"/>
            <w:vAlign w:val="center"/>
            <w:shd w:fill="F3F6F8"/>
          </w:tcPr>
          <w:p>
            <w:pPr>
              <w:spacing w:after="20"/>
            </w:pPr>
            <w:r/>
            <w:r>
              <w:rPr>
                <w:rFonts w:ascii="Aptos" w:hAnsi="Aptos"/>
                <w:b w:val="0"/>
                <w:color w:val="263746"/>
                <w:sz w:val="16"/>
              </w:rPr>
              <w:t>Fast responsive pages, shareable product links and visible policies.</w:t>
            </w:r>
          </w:p>
        </w:tc>
      </w:tr>
    </w:tbl>
    <w:p>
      <w:pPr>
        <w:pStyle w:val="Heading1"/>
      </w:pPr>
      <w:r>
        <w:t>04  |  Industry signals and product implications</w:t>
      </w:r>
    </w:p>
    <w:p>
      <w:r>
        <w:t>Public research supports a practical rather than feature-heavy strategy:</w:t>
      </w:r>
    </w:p>
    <w:p>
      <w:pPr>
        <w:pStyle w:val="ListBullet"/>
        <w:ind w:left="317" w:hanging="173"/>
      </w:pPr>
      <w:r>
        <w:t>DHL’s 2025 global e-commerce shopper study surveyed 24,000 shoppers across 24 markets. It reports that missing preferred delivery options are a major reason for cart abandonment, and highlights social commerce, sustainability and AI-enabled shopping as important trends. For this project, delivery information and mobile-friendly product sharing should be prioritized before expensive AI features. [1]</w:t>
      </w:r>
    </w:p>
    <w:p>
      <w:pPr>
        <w:pStyle w:val="ListBullet"/>
        <w:ind w:left="317" w:hanging="173"/>
      </w:pPr>
      <w:r>
        <w:t>KPMG India’s 2025 apparel customer-experience analysis identifies smooth checkout, multiple payment methods, clear return/refund policies, customer support and efficient exchanges as important experience factors. The website should make these details easy to find before and after purchase. [2]</w:t>
      </w:r>
    </w:p>
    <w:p>
      <w:pPr>
        <w:pStyle w:val="ListBullet"/>
        <w:ind w:left="317" w:hanging="173"/>
      </w:pPr>
      <w:r>
        <w:t>Visual quality matters in apparel, but product images should be paired with factual information: measurements, fabric composition, fit notes, care instructions and stock status. This reduces uncertainty that photos alone cannot resolve.</w:t>
      </w:r>
    </w:p>
    <w:p>
      <w:pPr>
        <w:pStyle w:val="ListBullet"/>
        <w:ind w:left="317" w:hanging="173"/>
      </w:pPr>
      <w:r>
        <w:t>Sustainability claims should be specific and verifiable. Avoid broad claims such as “eco-friendly” unless evidence supports them; where available, show material sourcing, certifications, packaging details or care advice.</w:t>
      </w:r>
    </w:p>
    <w:p>
      <w:r>
        <w:t>Strategic decision: launch with reliable catalogue, inventory, checkout and service information. Add loyalty, personalization, virtual try-on or AI-assisted discovery only after the core shopping journey works consistently.</w:t>
      </w:r>
    </w:p>
    <w:p>
      <w:pPr>
        <w:pStyle w:val="Heading1"/>
      </w:pPr>
      <w:r>
        <w:t>05  |  Competitor review</w:t>
      </w:r>
    </w:p>
    <w:p>
      <w:r>
        <w:t>This is a qualitative review of publicly visible storefront features, not an assessment of competitors’ private revenue, conversion or internal technology.</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17324D"/>
            <w:shd w:fill="17324D"/>
          </w:tcPr>
          <w:p>
            <w:pPr>
              <w:spacing w:after="20"/>
            </w:pPr>
            <w:r>
              <w:rPr>
                <w:b/>
                <w:color w:val="FFFFFF"/>
              </w:rPr>
            </w:r>
            <w:r>
              <w:rPr>
                <w:rFonts w:ascii="Aptos" w:hAnsi="Aptos"/>
                <w:b/>
                <w:color w:val="FFFFFF"/>
                <w:sz w:val="16"/>
              </w:rPr>
              <w:t>REFERENCE</w:t>
            </w:r>
          </w:p>
        </w:tc>
        <w:tc>
          <w:tcPr>
            <w:tcW w:type="dxa" w:w="2541"/>
            <w:vAlign w:val="center"/>
            <w:shd w:fill="17324D"/>
            <w:shd w:fill="17324D"/>
          </w:tcPr>
          <w:p>
            <w:pPr>
              <w:spacing w:after="20"/>
            </w:pPr>
            <w:r>
              <w:rPr>
                <w:b/>
                <w:color w:val="FFFFFF"/>
              </w:rPr>
            </w:r>
            <w:r>
              <w:rPr>
                <w:rFonts w:ascii="Aptos" w:hAnsi="Aptos"/>
                <w:b/>
                <w:color w:val="FFFFFF"/>
                <w:sz w:val="16"/>
              </w:rPr>
              <w:t>PUBLICLY VISIBLE APPROACH</w:t>
            </w:r>
          </w:p>
        </w:tc>
        <w:tc>
          <w:tcPr>
            <w:tcW w:type="dxa" w:w="2541"/>
            <w:vAlign w:val="center"/>
            <w:shd w:fill="17324D"/>
            <w:shd w:fill="17324D"/>
          </w:tcPr>
          <w:p>
            <w:pPr>
              <w:spacing w:after="20"/>
            </w:pPr>
            <w:r>
              <w:rPr>
                <w:b/>
                <w:color w:val="FFFFFF"/>
              </w:rPr>
            </w:r>
            <w:r>
              <w:rPr>
                <w:rFonts w:ascii="Aptos" w:hAnsi="Aptos"/>
                <w:b/>
                <w:color w:val="FFFFFF"/>
                <w:sz w:val="16"/>
              </w:rPr>
              <w:t>LESSON FOR THIS PROJECT</w:t>
            </w:r>
          </w:p>
        </w:tc>
        <w:tc>
          <w:tcPr>
            <w:tcW w:type="dxa" w:w="2541"/>
            <w:vAlign w:val="center"/>
            <w:shd w:fill="17324D"/>
            <w:shd w:fill="17324D"/>
          </w:tcPr>
          <w:p>
            <w:pPr>
              <w:spacing w:after="20"/>
            </w:pPr>
            <w:r>
              <w:rPr>
                <w:b/>
                <w:color w:val="FFFFFF"/>
              </w:rPr>
            </w:r>
            <w:r>
              <w:rPr>
                <w:rFonts w:ascii="Aptos" w:hAnsi="Aptos"/>
                <w:b/>
                <w:color w:val="FFFFFF"/>
                <w:sz w:val="16"/>
              </w:rPr>
              <w:t>PUBLIC SOURCE</w:t>
            </w:r>
          </w:p>
        </w:tc>
      </w:tr>
      <w:tr>
        <w:tc>
          <w:tcPr>
            <w:tcW w:type="dxa" w:w="2541"/>
            <w:vAlign w:val="center"/>
          </w:tcPr>
          <w:p>
            <w:pPr>
              <w:spacing w:after="20"/>
            </w:pPr>
            <w:r/>
            <w:r>
              <w:rPr>
                <w:rFonts w:ascii="Aptos" w:hAnsi="Aptos"/>
                <w:b w:val="0"/>
                <w:color w:val="263746"/>
                <w:sz w:val="16"/>
              </w:rPr>
              <w:t>H&amp;M India</w:t>
            </w:r>
          </w:p>
        </w:tc>
        <w:tc>
          <w:tcPr>
            <w:tcW w:type="dxa" w:w="2541"/>
            <w:vAlign w:val="center"/>
          </w:tcPr>
          <w:p>
            <w:pPr>
              <w:spacing w:after="20"/>
            </w:pPr>
            <w:r/>
            <w:r>
              <w:rPr>
                <w:rFonts w:ascii="Aptos" w:hAnsi="Aptos"/>
                <w:b w:val="0"/>
                <w:color w:val="263746"/>
                <w:sz w:val="16"/>
              </w:rPr>
              <w:t>Digital membership, points, offers and sale access.</w:t>
            </w:r>
          </w:p>
        </w:tc>
        <w:tc>
          <w:tcPr>
            <w:tcW w:type="dxa" w:w="2541"/>
            <w:vAlign w:val="center"/>
          </w:tcPr>
          <w:p>
            <w:pPr>
              <w:spacing w:after="20"/>
            </w:pPr>
            <w:r/>
            <w:r>
              <w:rPr>
                <w:rFonts w:ascii="Aptos" w:hAnsi="Aptos"/>
                <w:b w:val="0"/>
                <w:color w:val="263746"/>
                <w:sz w:val="16"/>
              </w:rPr>
              <w:t>Consider loyalty as a later retention feature; first ensure useful product details and stock accuracy.</w:t>
            </w:r>
          </w:p>
        </w:tc>
        <w:tc>
          <w:tcPr>
            <w:tcW w:type="dxa" w:w="2541"/>
            <w:vAlign w:val="center"/>
          </w:tcPr>
          <w:p>
            <w:pPr>
              <w:spacing w:after="20"/>
            </w:pPr>
            <w:r/>
            <w:r>
              <w:rPr>
                <w:rFonts w:ascii="Aptos" w:hAnsi="Aptos"/>
                <w:b w:val="0"/>
                <w:color w:val="263746"/>
                <w:sz w:val="16"/>
              </w:rPr>
              <w:t>Official membership page [3]</w:t>
            </w:r>
          </w:p>
        </w:tc>
      </w:tr>
      <w:tr>
        <w:tc>
          <w:tcPr>
            <w:tcW w:type="dxa" w:w="2541"/>
            <w:vAlign w:val="center"/>
            <w:shd w:fill="F3F6F8"/>
          </w:tcPr>
          <w:p>
            <w:pPr>
              <w:spacing w:after="20"/>
            </w:pPr>
            <w:r/>
            <w:r>
              <w:rPr>
                <w:rFonts w:ascii="Aptos" w:hAnsi="Aptos"/>
                <w:b w:val="0"/>
                <w:color w:val="263746"/>
                <w:sz w:val="16"/>
              </w:rPr>
              <w:t>Zara</w:t>
            </w:r>
          </w:p>
        </w:tc>
        <w:tc>
          <w:tcPr>
            <w:tcW w:type="dxa" w:w="2541"/>
            <w:vAlign w:val="center"/>
            <w:shd w:fill="F3F6F8"/>
          </w:tcPr>
          <w:p>
            <w:pPr>
              <w:spacing w:after="20"/>
            </w:pPr>
            <w:r/>
            <w:r>
              <w:rPr>
                <w:rFonts w:ascii="Aptos" w:hAnsi="Aptos"/>
                <w:b w:val="0"/>
                <w:color w:val="263746"/>
                <w:sz w:val="16"/>
              </w:rPr>
              <w:t>Collection-led browsing and strong visual merchandising.</w:t>
            </w:r>
          </w:p>
        </w:tc>
        <w:tc>
          <w:tcPr>
            <w:tcW w:type="dxa" w:w="2541"/>
            <w:vAlign w:val="center"/>
            <w:shd w:fill="F3F6F8"/>
          </w:tcPr>
          <w:p>
            <w:pPr>
              <w:spacing w:after="20"/>
            </w:pPr>
            <w:r/>
            <w:r>
              <w:rPr>
                <w:rFonts w:ascii="Aptos" w:hAnsi="Aptos"/>
                <w:b w:val="0"/>
                <w:color w:val="263746"/>
                <w:sz w:val="16"/>
              </w:rPr>
              <w:t>Use consistent product imagery and simple navigation without hiding price, material or return information.</w:t>
            </w:r>
          </w:p>
        </w:tc>
        <w:tc>
          <w:tcPr>
            <w:tcW w:type="dxa" w:w="2541"/>
            <w:vAlign w:val="center"/>
            <w:shd w:fill="F3F6F8"/>
          </w:tcPr>
          <w:p>
            <w:pPr>
              <w:spacing w:after="20"/>
            </w:pPr>
            <w:r/>
            <w:r>
              <w:rPr>
                <w:rFonts w:ascii="Aptos" w:hAnsi="Aptos"/>
                <w:b w:val="0"/>
                <w:color w:val="263746"/>
                <w:sz w:val="16"/>
              </w:rPr>
              <w:t>Official India storefront [4]</w:t>
            </w:r>
          </w:p>
        </w:tc>
      </w:tr>
      <w:tr>
        <w:tc>
          <w:tcPr>
            <w:tcW w:type="dxa" w:w="2541"/>
            <w:vAlign w:val="center"/>
          </w:tcPr>
          <w:p>
            <w:pPr>
              <w:spacing w:after="20"/>
            </w:pPr>
            <w:r/>
            <w:r>
              <w:rPr>
                <w:rFonts w:ascii="Aptos" w:hAnsi="Aptos"/>
                <w:b w:val="0"/>
                <w:color w:val="263746"/>
                <w:sz w:val="16"/>
              </w:rPr>
              <w:t>Myntra</w:t>
            </w:r>
          </w:p>
        </w:tc>
        <w:tc>
          <w:tcPr>
            <w:tcW w:type="dxa" w:w="2541"/>
            <w:vAlign w:val="center"/>
          </w:tcPr>
          <w:p>
            <w:pPr>
              <w:spacing w:after="20"/>
            </w:pPr>
            <w:r/>
            <w:r>
              <w:rPr>
                <w:rFonts w:ascii="Aptos" w:hAnsi="Aptos"/>
                <w:b w:val="0"/>
                <w:color w:val="263746"/>
                <w:sz w:val="16"/>
              </w:rPr>
              <w:t>Broad fashion discovery across brands, categories, filters and offers.</w:t>
            </w:r>
          </w:p>
        </w:tc>
        <w:tc>
          <w:tcPr>
            <w:tcW w:type="dxa" w:w="2541"/>
            <w:vAlign w:val="center"/>
          </w:tcPr>
          <w:p>
            <w:pPr>
              <w:spacing w:after="20"/>
            </w:pPr>
            <w:r/>
            <w:r>
              <w:rPr>
                <w:rFonts w:ascii="Aptos" w:hAnsi="Aptos"/>
                <w:b w:val="0"/>
                <w:color w:val="263746"/>
                <w:sz w:val="16"/>
              </w:rPr>
              <w:t>A focused apparel/textile store can differentiate through richer fabric specifications, clear variant availability and direct brand storytelling.</w:t>
            </w:r>
          </w:p>
        </w:tc>
        <w:tc>
          <w:tcPr>
            <w:tcW w:type="dxa" w:w="2541"/>
            <w:vAlign w:val="center"/>
          </w:tcPr>
          <w:p>
            <w:pPr>
              <w:spacing w:after="20"/>
            </w:pPr>
            <w:r/>
            <w:r>
              <w:rPr>
                <w:rFonts w:ascii="Aptos" w:hAnsi="Aptos"/>
                <w:b w:val="0"/>
                <w:color w:val="263746"/>
                <w:sz w:val="16"/>
              </w:rPr>
              <w:t>Official website [5]</w:t>
            </w:r>
          </w:p>
        </w:tc>
      </w:tr>
      <w:tr>
        <w:tc>
          <w:tcPr>
            <w:tcW w:type="dxa" w:w="2541"/>
            <w:vAlign w:val="center"/>
            <w:shd w:fill="F3F6F8"/>
          </w:tcPr>
          <w:p>
            <w:pPr>
              <w:spacing w:after="20"/>
            </w:pPr>
            <w:r/>
            <w:r>
              <w:rPr>
                <w:rFonts w:ascii="Aptos" w:hAnsi="Aptos"/>
                <w:b w:val="0"/>
                <w:color w:val="263746"/>
                <w:sz w:val="16"/>
              </w:rPr>
              <w:t>KPMG apparel CX benchmark</w:t>
            </w:r>
          </w:p>
        </w:tc>
        <w:tc>
          <w:tcPr>
            <w:tcW w:type="dxa" w:w="2541"/>
            <w:vAlign w:val="center"/>
            <w:shd w:fill="F3F6F8"/>
          </w:tcPr>
          <w:p>
            <w:pPr>
              <w:spacing w:after="20"/>
            </w:pPr>
            <w:r/>
            <w:r>
              <w:rPr>
                <w:rFonts w:ascii="Aptos" w:hAnsi="Aptos"/>
                <w:b w:val="0"/>
                <w:color w:val="263746"/>
                <w:sz w:val="16"/>
              </w:rPr>
              <w:t>Research highlights checkout, payments, returns/exchanges and support.</w:t>
            </w:r>
          </w:p>
        </w:tc>
        <w:tc>
          <w:tcPr>
            <w:tcW w:type="dxa" w:w="2541"/>
            <w:vAlign w:val="center"/>
            <w:shd w:fill="F3F6F8"/>
          </w:tcPr>
          <w:p>
            <w:pPr>
              <w:spacing w:after="20"/>
            </w:pPr>
            <w:r/>
            <w:r>
              <w:rPr>
                <w:rFonts w:ascii="Aptos" w:hAnsi="Aptos"/>
                <w:b w:val="0"/>
                <w:color w:val="263746"/>
                <w:sz w:val="16"/>
              </w:rPr>
              <w:t>Treat service design as part of the product, not an afterthought.</w:t>
            </w:r>
          </w:p>
        </w:tc>
        <w:tc>
          <w:tcPr>
            <w:tcW w:type="dxa" w:w="2541"/>
            <w:vAlign w:val="center"/>
            <w:shd w:fill="F3F6F8"/>
          </w:tcPr>
          <w:p>
            <w:pPr>
              <w:spacing w:after="20"/>
            </w:pPr>
            <w:r/>
            <w:r>
              <w:rPr>
                <w:rFonts w:ascii="Aptos" w:hAnsi="Aptos"/>
                <w:b w:val="0"/>
                <w:color w:val="263746"/>
                <w:sz w:val="16"/>
              </w:rPr>
              <w:t>KPMG India report [2]</w:t>
            </w:r>
          </w:p>
        </w:tc>
      </w:tr>
    </w:tbl>
    <w:p>
      <w:r>
        <w:t>Opportunity statement: a smaller store is unlikely to match large marketplaces on catalogue size. It can compete through a clearly defined niche, dependable information, accurate inventory, helpful service and a low-friction buying journey.</w:t>
      </w:r>
    </w:p>
    <w:p>
      <w:pPr>
        <w:pStyle w:val="Heading1"/>
      </w:pPr>
      <w:r>
        <w:t>06  |  Scope and deliverables</w:t>
      </w:r>
    </w:p>
    <w:p>
      <w:pPr>
        <w:pStyle w:val="Heading2"/>
      </w:pPr>
      <w:r>
        <w:t>MVP: included</w:t>
      </w:r>
    </w:p>
    <w:p>
      <w:pPr>
        <w:pStyle w:val="ListBullet"/>
        <w:ind w:left="317" w:hanging="173"/>
      </w:pPr>
      <w:r>
        <w:t>Home page with categories, featured collections and seasonal/promotional banners.</w:t>
      </w:r>
    </w:p>
    <w:p>
      <w:pPr>
        <w:pStyle w:val="ListBullet"/>
        <w:ind w:left="317" w:hanging="173"/>
      </w:pPr>
      <w:r>
        <w:t>Product listing pages with search, sorting and relevant filters (category, price, size, colour, material).</w:t>
      </w:r>
    </w:p>
    <w:p>
      <w:pPr>
        <w:pStyle w:val="ListBullet"/>
        <w:ind w:left="317" w:hanging="173"/>
      </w:pPr>
      <w:r>
        <w:t>Product detail pages with multiple images, price, SKU, variant selector, fabric composition, measurements, care instructions, availability and delivery/return summary.</w:t>
      </w:r>
    </w:p>
    <w:p>
      <w:pPr>
        <w:pStyle w:val="ListBullet"/>
        <w:ind w:left="317" w:hanging="173"/>
      </w:pPr>
      <w:r>
        <w:t>Shopping cart, checkout, customer and delivery details, payment gateway integration, order confirmation and order history.</w:t>
      </w:r>
    </w:p>
    <w:p>
      <w:pPr>
        <w:pStyle w:val="ListBullet"/>
        <w:ind w:left="317" w:hanging="173"/>
      </w:pPr>
      <w:r>
        <w:t>Admin functions to create/update products, manage variants and stock, view low-stock items, process orders and update fulfilment status.</w:t>
      </w:r>
    </w:p>
    <w:p>
      <w:pPr>
        <w:pStyle w:val="ListBullet"/>
        <w:ind w:left="317" w:hanging="173"/>
      </w:pPr>
      <w:r>
        <w:t>FAQ, contact/support form, shipping policy, return/exchange policy, privacy notice and terms.</w:t>
      </w:r>
    </w:p>
    <w:p>
      <w:pPr>
        <w:pStyle w:val="ListBullet"/>
        <w:ind w:left="317" w:hanging="173"/>
      </w:pPr>
      <w:r>
        <w:t>Responsive layout, accessible forms, search-engine metadata, analytics, error logging and backups.</w:t>
      </w:r>
    </w:p>
    <w:p>
      <w:pPr>
        <w:pStyle w:val="Heading2"/>
      </w:pPr>
      <w:r>
        <w:t>Later release candidates</w:t>
      </w:r>
    </w:p>
    <w:p>
      <w:r>
        <w:t>Wishlist, verified reviews, loyalty points, multilingual content, personalized recommendations, live chat, wholesale pricing, social-commerce integrations and advanced forecasting. Each should be prioritized through user feedback and cost-benefit review.</w:t>
      </w:r>
    </w:p>
    <w:p>
      <w:pPr>
        <w:pStyle w:val="Heading2"/>
      </w:pPr>
      <w:r>
        <w:t>Out of scope for MVP</w:t>
      </w:r>
    </w:p>
    <w:p>
      <w:r>
        <w:t>Building a custom payment network, native mobile apps, manufacturing-planning software or a full enterprise resource-planning system from scratch.</w:t>
      </w:r>
    </w:p>
    <w:p>
      <w:pPr>
        <w:pStyle w:val="Heading1"/>
      </w:pPr>
      <w:r>
        <w:t>07  |  Requirements and acceptance checks</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24D"/>
            <w:shd w:fill="17324D"/>
          </w:tcPr>
          <w:p>
            <w:pPr>
              <w:spacing w:after="20"/>
            </w:pPr>
            <w:r>
              <w:rPr>
                <w:b/>
                <w:color w:val="FFFFFF"/>
              </w:rPr>
            </w:r>
            <w:r>
              <w:rPr>
                <w:rFonts w:ascii="Aptos" w:hAnsi="Aptos"/>
                <w:b/>
                <w:color w:val="FFFFFF"/>
                <w:sz w:val="16"/>
              </w:rPr>
              <w:t>ID</w:t>
            </w:r>
          </w:p>
        </w:tc>
        <w:tc>
          <w:tcPr>
            <w:tcW w:type="dxa" w:w="3389"/>
            <w:vAlign w:val="center"/>
            <w:shd w:fill="17324D"/>
            <w:shd w:fill="17324D"/>
          </w:tcPr>
          <w:p>
            <w:pPr>
              <w:spacing w:after="20"/>
            </w:pPr>
            <w:r>
              <w:rPr>
                <w:b/>
                <w:color w:val="FFFFFF"/>
              </w:rPr>
            </w:r>
            <w:r>
              <w:rPr>
                <w:rFonts w:ascii="Aptos" w:hAnsi="Aptos"/>
                <w:b/>
                <w:color w:val="FFFFFF"/>
                <w:sz w:val="16"/>
              </w:rPr>
              <w:t>REQUIREMENT</w:t>
            </w:r>
          </w:p>
        </w:tc>
        <w:tc>
          <w:tcPr>
            <w:tcW w:type="dxa" w:w="3389"/>
            <w:vAlign w:val="center"/>
            <w:shd w:fill="17324D"/>
            <w:shd w:fill="17324D"/>
          </w:tcPr>
          <w:p>
            <w:pPr>
              <w:spacing w:after="20"/>
            </w:pPr>
            <w:r>
              <w:rPr>
                <w:b/>
                <w:color w:val="FFFFFF"/>
              </w:rPr>
            </w:r>
            <w:r>
              <w:rPr>
                <w:rFonts w:ascii="Aptos" w:hAnsi="Aptos"/>
                <w:b/>
                <w:color w:val="FFFFFF"/>
                <w:sz w:val="16"/>
              </w:rPr>
              <w:t>ACCEPTANCE CHECK</w:t>
            </w:r>
          </w:p>
        </w:tc>
      </w:tr>
      <w:tr>
        <w:tc>
          <w:tcPr>
            <w:tcW w:type="dxa" w:w="3389"/>
            <w:vAlign w:val="center"/>
          </w:tcPr>
          <w:p>
            <w:pPr>
              <w:spacing w:after="20"/>
            </w:pPr>
            <w:r/>
            <w:r>
              <w:rPr>
                <w:rFonts w:ascii="Aptos" w:hAnsi="Aptos"/>
                <w:b w:val="0"/>
                <w:color w:val="263746"/>
                <w:sz w:val="16"/>
              </w:rPr>
              <w:t>F-01 Catalogue</w:t>
            </w:r>
          </w:p>
        </w:tc>
        <w:tc>
          <w:tcPr>
            <w:tcW w:type="dxa" w:w="3389"/>
            <w:vAlign w:val="center"/>
          </w:tcPr>
          <w:p>
            <w:pPr>
              <w:spacing w:after="20"/>
            </w:pPr>
            <w:r/>
            <w:r>
              <w:rPr>
                <w:rFonts w:ascii="Aptos" w:hAnsi="Aptos"/>
                <w:b w:val="0"/>
                <w:color w:val="263746"/>
                <w:sz w:val="16"/>
              </w:rPr>
              <w:t>Admin manages products, categories, images, prices, SKUs and variants.</w:t>
            </w:r>
          </w:p>
        </w:tc>
        <w:tc>
          <w:tcPr>
            <w:tcW w:type="dxa" w:w="3389"/>
            <w:vAlign w:val="center"/>
          </w:tcPr>
          <w:p>
            <w:pPr>
              <w:spacing w:after="20"/>
            </w:pPr>
            <w:r/>
            <w:r>
              <w:rPr>
                <w:rFonts w:ascii="Aptos" w:hAnsi="Aptos"/>
                <w:b w:val="0"/>
                <w:color w:val="263746"/>
                <w:sz w:val="16"/>
              </w:rPr>
              <w:t>A product can be created, edited and shown correctly on the storefront.</w:t>
            </w:r>
          </w:p>
        </w:tc>
      </w:tr>
      <w:tr>
        <w:tc>
          <w:tcPr>
            <w:tcW w:type="dxa" w:w="3389"/>
            <w:vAlign w:val="center"/>
            <w:shd w:fill="F3F6F8"/>
          </w:tcPr>
          <w:p>
            <w:pPr>
              <w:spacing w:after="20"/>
            </w:pPr>
            <w:r/>
            <w:r>
              <w:rPr>
                <w:rFonts w:ascii="Aptos" w:hAnsi="Aptos"/>
                <w:b w:val="0"/>
                <w:color w:val="263746"/>
                <w:sz w:val="16"/>
              </w:rPr>
              <w:t>F-02 Discovery</w:t>
            </w:r>
          </w:p>
        </w:tc>
        <w:tc>
          <w:tcPr>
            <w:tcW w:type="dxa" w:w="3389"/>
            <w:vAlign w:val="center"/>
            <w:shd w:fill="F3F6F8"/>
          </w:tcPr>
          <w:p>
            <w:pPr>
              <w:spacing w:after="20"/>
            </w:pPr>
            <w:r/>
            <w:r>
              <w:rPr>
                <w:rFonts w:ascii="Aptos" w:hAnsi="Aptos"/>
                <w:b w:val="0"/>
                <w:color w:val="263746"/>
                <w:sz w:val="16"/>
              </w:rPr>
              <w:t>Search and filters help users narrow the catalogue.</w:t>
            </w:r>
          </w:p>
        </w:tc>
        <w:tc>
          <w:tcPr>
            <w:tcW w:type="dxa" w:w="3389"/>
            <w:vAlign w:val="center"/>
            <w:shd w:fill="F3F6F8"/>
          </w:tcPr>
          <w:p>
            <w:pPr>
              <w:spacing w:after="20"/>
            </w:pPr>
            <w:r/>
            <w:r>
              <w:rPr>
                <w:rFonts w:ascii="Aptos" w:hAnsi="Aptos"/>
                <w:b w:val="0"/>
                <w:color w:val="263746"/>
                <w:sz w:val="16"/>
              </w:rPr>
              <w:t>A tester can find a product by keyword and filter available attributes.</w:t>
            </w:r>
          </w:p>
        </w:tc>
      </w:tr>
      <w:tr>
        <w:tc>
          <w:tcPr>
            <w:tcW w:type="dxa" w:w="3389"/>
            <w:vAlign w:val="center"/>
          </w:tcPr>
          <w:p>
            <w:pPr>
              <w:spacing w:after="20"/>
            </w:pPr>
            <w:r/>
            <w:r>
              <w:rPr>
                <w:rFonts w:ascii="Aptos" w:hAnsi="Aptos"/>
                <w:b w:val="0"/>
                <w:color w:val="263746"/>
                <w:sz w:val="16"/>
              </w:rPr>
              <w:t>F-03 Inventory</w:t>
            </w:r>
          </w:p>
        </w:tc>
        <w:tc>
          <w:tcPr>
            <w:tcW w:type="dxa" w:w="3389"/>
            <w:vAlign w:val="center"/>
          </w:tcPr>
          <w:p>
            <w:pPr>
              <w:spacing w:after="20"/>
            </w:pPr>
            <w:r/>
            <w:r>
              <w:rPr>
                <w:rFonts w:ascii="Aptos" w:hAnsi="Aptos"/>
                <w:b w:val="0"/>
                <w:color w:val="263746"/>
                <w:sz w:val="16"/>
              </w:rPr>
              <w:t>Stock is maintained for each size/colour/fabric variant where applicable.</w:t>
            </w:r>
          </w:p>
        </w:tc>
        <w:tc>
          <w:tcPr>
            <w:tcW w:type="dxa" w:w="3389"/>
            <w:vAlign w:val="center"/>
          </w:tcPr>
          <w:p>
            <w:pPr>
              <w:spacing w:after="20"/>
            </w:pPr>
            <w:r/>
            <w:r>
              <w:rPr>
                <w:rFonts w:ascii="Aptos" w:hAnsi="Aptos"/>
                <w:b w:val="0"/>
                <w:color w:val="263746"/>
                <w:sz w:val="16"/>
              </w:rPr>
              <w:t>A confirmed order updates stock and unavailable variants cannot be ordered.</w:t>
            </w:r>
          </w:p>
        </w:tc>
      </w:tr>
      <w:tr>
        <w:tc>
          <w:tcPr>
            <w:tcW w:type="dxa" w:w="3389"/>
            <w:vAlign w:val="center"/>
            <w:shd w:fill="F3F6F8"/>
          </w:tcPr>
          <w:p>
            <w:pPr>
              <w:spacing w:after="20"/>
            </w:pPr>
            <w:r/>
            <w:r>
              <w:rPr>
                <w:rFonts w:ascii="Aptos" w:hAnsi="Aptos"/>
                <w:b w:val="0"/>
                <w:color w:val="263746"/>
                <w:sz w:val="16"/>
              </w:rPr>
              <w:t>F-04 Checkout</w:t>
            </w:r>
          </w:p>
        </w:tc>
        <w:tc>
          <w:tcPr>
            <w:tcW w:type="dxa" w:w="3389"/>
            <w:vAlign w:val="center"/>
            <w:shd w:fill="F3F6F8"/>
          </w:tcPr>
          <w:p>
            <w:pPr>
              <w:spacing w:after="20"/>
            </w:pPr>
            <w:r/>
            <w:r>
              <w:rPr>
                <w:rFonts w:ascii="Aptos" w:hAnsi="Aptos"/>
                <w:b w:val="0"/>
                <w:color w:val="263746"/>
                <w:sz w:val="16"/>
              </w:rPr>
              <w:t>Cart totals, delivery details, payment and confirmation work end to end.</w:t>
            </w:r>
          </w:p>
        </w:tc>
        <w:tc>
          <w:tcPr>
            <w:tcW w:type="dxa" w:w="3389"/>
            <w:vAlign w:val="center"/>
            <w:shd w:fill="F3F6F8"/>
          </w:tcPr>
          <w:p>
            <w:pPr>
              <w:spacing w:after="20"/>
            </w:pPr>
            <w:r/>
            <w:r>
              <w:rPr>
                <w:rFonts w:ascii="Aptos" w:hAnsi="Aptos"/>
                <w:b w:val="0"/>
                <w:color w:val="263746"/>
                <w:sz w:val="16"/>
              </w:rPr>
              <w:t>Test orders cover success, failure and cancelled payment paths.</w:t>
            </w:r>
          </w:p>
        </w:tc>
      </w:tr>
      <w:tr>
        <w:tc>
          <w:tcPr>
            <w:tcW w:type="dxa" w:w="3389"/>
            <w:vAlign w:val="center"/>
          </w:tcPr>
          <w:p>
            <w:pPr>
              <w:spacing w:after="20"/>
            </w:pPr>
            <w:r/>
            <w:r>
              <w:rPr>
                <w:rFonts w:ascii="Aptos" w:hAnsi="Aptos"/>
                <w:b w:val="0"/>
                <w:color w:val="263746"/>
                <w:sz w:val="16"/>
              </w:rPr>
              <w:t>F-05 Orders</w:t>
            </w:r>
          </w:p>
        </w:tc>
        <w:tc>
          <w:tcPr>
            <w:tcW w:type="dxa" w:w="3389"/>
            <w:vAlign w:val="center"/>
          </w:tcPr>
          <w:p>
            <w:pPr>
              <w:spacing w:after="20"/>
            </w:pPr>
            <w:r/>
            <w:r>
              <w:rPr>
                <w:rFonts w:ascii="Aptos" w:hAnsi="Aptos"/>
                <w:b w:val="0"/>
                <w:color w:val="263746"/>
                <w:sz w:val="16"/>
              </w:rPr>
              <w:t>Customers see order confirmation; admins update order/fulfilment status.</w:t>
            </w:r>
          </w:p>
        </w:tc>
        <w:tc>
          <w:tcPr>
            <w:tcW w:type="dxa" w:w="3389"/>
            <w:vAlign w:val="center"/>
          </w:tcPr>
          <w:p>
            <w:pPr>
              <w:spacing w:after="20"/>
            </w:pPr>
            <w:r/>
            <w:r>
              <w:rPr>
                <w:rFonts w:ascii="Aptos" w:hAnsi="Aptos"/>
                <w:b w:val="0"/>
                <w:color w:val="263746"/>
                <w:sz w:val="16"/>
              </w:rPr>
              <w:t>Order status is consistent in admin and customer views.</w:t>
            </w:r>
          </w:p>
        </w:tc>
      </w:tr>
      <w:tr>
        <w:tc>
          <w:tcPr>
            <w:tcW w:type="dxa" w:w="3389"/>
            <w:vAlign w:val="center"/>
            <w:shd w:fill="F3F6F8"/>
          </w:tcPr>
          <w:p>
            <w:pPr>
              <w:spacing w:after="20"/>
            </w:pPr>
            <w:r/>
            <w:r>
              <w:rPr>
                <w:rFonts w:ascii="Aptos" w:hAnsi="Aptos"/>
                <w:b w:val="0"/>
                <w:color w:val="263746"/>
                <w:sz w:val="16"/>
              </w:rPr>
              <w:t>F-06 Service</w:t>
            </w:r>
          </w:p>
        </w:tc>
        <w:tc>
          <w:tcPr>
            <w:tcW w:type="dxa" w:w="3389"/>
            <w:vAlign w:val="center"/>
            <w:shd w:fill="F3F6F8"/>
          </w:tcPr>
          <w:p>
            <w:pPr>
              <w:spacing w:after="20"/>
            </w:pPr>
            <w:r/>
            <w:r>
              <w:rPr>
                <w:rFonts w:ascii="Aptos" w:hAnsi="Aptos"/>
                <w:b w:val="0"/>
                <w:color w:val="263746"/>
                <w:sz w:val="16"/>
              </w:rPr>
              <w:t>Policies and contact/support options are easy to find.</w:t>
            </w:r>
          </w:p>
        </w:tc>
        <w:tc>
          <w:tcPr>
            <w:tcW w:type="dxa" w:w="3389"/>
            <w:vAlign w:val="center"/>
            <w:shd w:fill="F3F6F8"/>
          </w:tcPr>
          <w:p>
            <w:pPr>
              <w:spacing w:after="20"/>
            </w:pPr>
            <w:r/>
            <w:r>
              <w:rPr>
                <w:rFonts w:ascii="Aptos" w:hAnsi="Aptos"/>
                <w:b w:val="0"/>
                <w:color w:val="263746"/>
                <w:sz w:val="16"/>
              </w:rPr>
              <w:t>Tester locates delivery, returns and contact details without assistance.</w:t>
            </w:r>
          </w:p>
        </w:tc>
      </w:tr>
      <w:tr>
        <w:tc>
          <w:tcPr>
            <w:tcW w:type="dxa" w:w="3389"/>
            <w:vAlign w:val="center"/>
          </w:tcPr>
          <w:p>
            <w:pPr>
              <w:spacing w:after="20"/>
            </w:pPr>
            <w:r/>
            <w:r>
              <w:rPr>
                <w:rFonts w:ascii="Aptos" w:hAnsi="Aptos"/>
                <w:b w:val="0"/>
                <w:color w:val="263746"/>
                <w:sz w:val="16"/>
              </w:rPr>
              <w:t>NF-01 Security</w:t>
            </w:r>
          </w:p>
        </w:tc>
        <w:tc>
          <w:tcPr>
            <w:tcW w:type="dxa" w:w="3389"/>
            <w:vAlign w:val="center"/>
          </w:tcPr>
          <w:p>
            <w:pPr>
              <w:spacing w:after="20"/>
            </w:pPr>
            <w:r/>
            <w:r>
              <w:rPr>
                <w:rFonts w:ascii="Aptos" w:hAnsi="Aptos"/>
                <w:b w:val="0"/>
                <w:color w:val="263746"/>
                <w:sz w:val="16"/>
              </w:rPr>
              <w:t>HTTPS, protected admin access, validation and safe secret handling.</w:t>
            </w:r>
          </w:p>
        </w:tc>
        <w:tc>
          <w:tcPr>
            <w:tcW w:type="dxa" w:w="3389"/>
            <w:vAlign w:val="center"/>
          </w:tcPr>
          <w:p>
            <w:pPr>
              <w:spacing w:after="20"/>
            </w:pPr>
            <w:r/>
            <w:r>
              <w:rPr>
                <w:rFonts w:ascii="Aptos" w:hAnsi="Aptos"/>
                <w:b w:val="0"/>
                <w:color w:val="263746"/>
                <w:sz w:val="16"/>
              </w:rPr>
              <w:t>No raw payment-card details are stored; access roles are tested.</w:t>
            </w:r>
          </w:p>
        </w:tc>
      </w:tr>
      <w:tr>
        <w:tc>
          <w:tcPr>
            <w:tcW w:type="dxa" w:w="3389"/>
            <w:vAlign w:val="center"/>
            <w:shd w:fill="F3F6F8"/>
          </w:tcPr>
          <w:p>
            <w:pPr>
              <w:spacing w:after="20"/>
            </w:pPr>
            <w:r/>
            <w:r>
              <w:rPr>
                <w:rFonts w:ascii="Aptos" w:hAnsi="Aptos"/>
                <w:b w:val="0"/>
                <w:color w:val="263746"/>
                <w:sz w:val="16"/>
              </w:rPr>
              <w:t>NF-02 Performance</w:t>
            </w:r>
          </w:p>
        </w:tc>
        <w:tc>
          <w:tcPr>
            <w:tcW w:type="dxa" w:w="3389"/>
            <w:vAlign w:val="center"/>
            <w:shd w:fill="F3F6F8"/>
          </w:tcPr>
          <w:p>
            <w:pPr>
              <w:spacing w:after="20"/>
            </w:pPr>
            <w:r/>
            <w:r>
              <w:rPr>
                <w:rFonts w:ascii="Aptos" w:hAnsi="Aptos"/>
                <w:b w:val="0"/>
                <w:color w:val="263746"/>
                <w:sz w:val="16"/>
              </w:rPr>
              <w:t>Optimized images, limited scripts and mobile testing.</w:t>
            </w:r>
          </w:p>
        </w:tc>
        <w:tc>
          <w:tcPr>
            <w:tcW w:type="dxa" w:w="3389"/>
            <w:vAlign w:val="center"/>
            <w:shd w:fill="F3F6F8"/>
          </w:tcPr>
          <w:p>
            <w:pPr>
              <w:spacing w:after="20"/>
            </w:pPr>
            <w:r/>
            <w:r>
              <w:rPr>
                <w:rFonts w:ascii="Aptos" w:hAnsi="Aptos"/>
                <w:b w:val="0"/>
                <w:color w:val="263746"/>
                <w:sz w:val="16"/>
              </w:rPr>
              <w:t>Core pages remain usable on common mobile screen sizes and slower connections.</w:t>
            </w:r>
          </w:p>
        </w:tc>
      </w:tr>
      <w:tr>
        <w:tc>
          <w:tcPr>
            <w:tcW w:type="dxa" w:w="3389"/>
            <w:vAlign w:val="center"/>
          </w:tcPr>
          <w:p>
            <w:pPr>
              <w:spacing w:after="20"/>
            </w:pPr>
            <w:r/>
            <w:r>
              <w:rPr>
                <w:rFonts w:ascii="Aptos" w:hAnsi="Aptos"/>
                <w:b w:val="0"/>
                <w:color w:val="263746"/>
                <w:sz w:val="16"/>
              </w:rPr>
              <w:t>NF-03 Accessibility</w:t>
            </w:r>
          </w:p>
        </w:tc>
        <w:tc>
          <w:tcPr>
            <w:tcW w:type="dxa" w:w="3389"/>
            <w:vAlign w:val="center"/>
          </w:tcPr>
          <w:p>
            <w:pPr>
              <w:spacing w:after="20"/>
            </w:pPr>
            <w:r/>
            <w:r>
              <w:rPr>
                <w:rFonts w:ascii="Aptos" w:hAnsi="Aptos"/>
                <w:b w:val="0"/>
                <w:color w:val="263746"/>
                <w:sz w:val="16"/>
              </w:rPr>
              <w:t>Readable contrast, labels, alt text and keyboard navigation.</w:t>
            </w:r>
          </w:p>
        </w:tc>
        <w:tc>
          <w:tcPr>
            <w:tcW w:type="dxa" w:w="3389"/>
            <w:vAlign w:val="center"/>
          </w:tcPr>
          <w:p>
            <w:pPr>
              <w:spacing w:after="20"/>
            </w:pPr>
            <w:r/>
            <w:r>
              <w:rPr>
                <w:rFonts w:ascii="Aptos" w:hAnsi="Aptos"/>
                <w:b w:val="0"/>
                <w:color w:val="263746"/>
                <w:sz w:val="16"/>
              </w:rPr>
              <w:t>Forms and navigation can be used without relying only on a mouse.</w:t>
            </w:r>
          </w:p>
        </w:tc>
      </w:tr>
      <w:tr>
        <w:tc>
          <w:tcPr>
            <w:tcW w:type="dxa" w:w="3389"/>
            <w:vAlign w:val="center"/>
            <w:shd w:fill="F3F6F8"/>
          </w:tcPr>
          <w:p>
            <w:pPr>
              <w:spacing w:after="20"/>
            </w:pPr>
            <w:r/>
            <w:r>
              <w:rPr>
                <w:rFonts w:ascii="Aptos" w:hAnsi="Aptos"/>
                <w:b w:val="0"/>
                <w:color w:val="263746"/>
                <w:sz w:val="16"/>
              </w:rPr>
              <w:t>NF-04 Recovery</w:t>
            </w:r>
          </w:p>
        </w:tc>
        <w:tc>
          <w:tcPr>
            <w:tcW w:type="dxa" w:w="3389"/>
            <w:vAlign w:val="center"/>
            <w:shd w:fill="F3F6F8"/>
          </w:tcPr>
          <w:p>
            <w:pPr>
              <w:spacing w:after="20"/>
            </w:pPr>
            <w:r/>
            <w:r>
              <w:rPr>
                <w:rFonts w:ascii="Aptos" w:hAnsi="Aptos"/>
                <w:b w:val="0"/>
                <w:color w:val="263746"/>
                <w:sz w:val="16"/>
              </w:rPr>
              <w:t>Backups, monitoring and restoration process.</w:t>
            </w:r>
          </w:p>
        </w:tc>
        <w:tc>
          <w:tcPr>
            <w:tcW w:type="dxa" w:w="3389"/>
            <w:vAlign w:val="center"/>
            <w:shd w:fill="F3F6F8"/>
          </w:tcPr>
          <w:p>
            <w:pPr>
              <w:spacing w:after="20"/>
            </w:pPr>
            <w:r/>
            <w:r>
              <w:rPr>
                <w:rFonts w:ascii="Aptos" w:hAnsi="Aptos"/>
                <w:b w:val="0"/>
                <w:color w:val="263746"/>
                <w:sz w:val="16"/>
              </w:rPr>
              <w:t>A test backup can be restored in a controlled environment.</w:t>
            </w:r>
          </w:p>
        </w:tc>
      </w:tr>
    </w:tbl>
    <w:p>
      <w:pPr>
        <w:pStyle w:val="Heading1"/>
      </w:pPr>
      <w:r>
        <w:t>08  |  Technical approach and data design</w:t>
      </w:r>
    </w:p>
    <w:p>
      <w:r>
        <w:t>Use a supported, maintainable stack chosen for the team’s skills and hosting budget. A reasonable custom-build option is HTML/CSS/JavaScript for the responsive interface, a backend such as Django, Flask or Laravel, and a relational database such as PostgreSQL or MySQL. A hosted commerce platform is also valid if it meets customization, cost and integration needs. The final choice should be made after comparing total cost, payment/shipping support, security maintenance and expected catalogue size.</w:t>
      </w:r>
    </w:p>
    <w:p>
      <w:r>
        <w:t>Core data entities: Product, Category, ProductVariant/SKU, Inventory, Customer, Address, Cart, Order, OrderItem, PaymentReference, Shipment, Review and Promotion. Validate inventory and order/payment state on the server; use a trusted payment provider and do not store raw card details. Keep API keys and passwords out of source control.</w:t>
      </w:r>
    </w:p>
    <w:p>
      <w:pPr>
        <w:pStyle w:val="Heading1"/>
      </w:pPr>
      <w:r>
        <w:t>09  |  Delivery roadmap and milestones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17324D"/>
            <w:shd w:fill="17324D"/>
          </w:tcPr>
          <w:p>
            <w:pPr>
              <w:spacing w:after="20"/>
            </w:pPr>
            <w:r>
              <w:rPr>
                <w:b/>
                <w:color w:val="FFFFFF"/>
              </w:rPr>
            </w:r>
            <w:r>
              <w:rPr>
                <w:rFonts w:ascii="Aptos" w:hAnsi="Aptos"/>
                <w:b/>
                <w:color w:val="FFFFFF"/>
                <w:sz w:val="16"/>
              </w:rPr>
              <w:t>WHEN</w:t>
            </w:r>
          </w:p>
        </w:tc>
        <w:tc>
          <w:tcPr>
            <w:tcW w:type="dxa" w:w="2541"/>
            <w:vAlign w:val="center"/>
            <w:shd w:fill="17324D"/>
            <w:shd w:fill="17324D"/>
          </w:tcPr>
          <w:p>
            <w:pPr>
              <w:spacing w:after="20"/>
            </w:pPr>
            <w:r>
              <w:rPr>
                <w:b/>
                <w:color w:val="FFFFFF"/>
              </w:rPr>
            </w:r>
            <w:r>
              <w:rPr>
                <w:rFonts w:ascii="Aptos" w:hAnsi="Aptos"/>
                <w:b/>
                <w:color w:val="FFFFFF"/>
                <w:sz w:val="16"/>
              </w:rPr>
              <w:t>PHASE</w:t>
            </w:r>
          </w:p>
        </w:tc>
        <w:tc>
          <w:tcPr>
            <w:tcW w:type="dxa" w:w="2541"/>
            <w:vAlign w:val="center"/>
            <w:shd w:fill="17324D"/>
            <w:shd w:fill="17324D"/>
          </w:tcPr>
          <w:p>
            <w:pPr>
              <w:spacing w:after="20"/>
            </w:pPr>
            <w:r>
              <w:rPr>
                <w:b/>
                <w:color w:val="FFFFFF"/>
              </w:rPr>
            </w:r>
            <w:r>
              <w:rPr>
                <w:rFonts w:ascii="Aptos" w:hAnsi="Aptos"/>
                <w:b/>
                <w:color w:val="FFFFFF"/>
                <w:sz w:val="16"/>
              </w:rPr>
              <w:t>KEY WORK</w:t>
            </w:r>
          </w:p>
        </w:tc>
        <w:tc>
          <w:tcPr>
            <w:tcW w:type="dxa" w:w="2541"/>
            <w:vAlign w:val="center"/>
            <w:shd w:fill="17324D"/>
            <w:shd w:fill="17324D"/>
          </w:tcPr>
          <w:p>
            <w:pPr>
              <w:spacing w:after="20"/>
            </w:pPr>
            <w:r>
              <w:rPr>
                <w:b/>
                <w:color w:val="FFFFFF"/>
              </w:rPr>
            </w:r>
            <w:r>
              <w:rPr>
                <w:rFonts w:ascii="Aptos" w:hAnsi="Aptos"/>
                <w:b/>
                <w:color w:val="FFFFFF"/>
                <w:sz w:val="16"/>
              </w:rPr>
              <w:t>MILESTONE / EVIDENCE</w:t>
            </w:r>
          </w:p>
        </w:tc>
      </w:tr>
      <w:tr>
        <w:tc>
          <w:tcPr>
            <w:tcW w:type="dxa" w:w="2541"/>
            <w:vAlign w:val="center"/>
          </w:tcPr>
          <w:p>
            <w:pPr>
              <w:spacing w:after="20"/>
            </w:pPr>
            <w:r/>
            <w:r>
              <w:rPr>
                <w:rFonts w:ascii="Aptos" w:hAnsi="Aptos"/>
                <w:b w:val="0"/>
                <w:color w:val="263746"/>
                <w:sz w:val="15"/>
              </w:rPr>
              <w:t>Week 1</w:t>
            </w:r>
          </w:p>
        </w:tc>
        <w:tc>
          <w:tcPr>
            <w:tcW w:type="dxa" w:w="2541"/>
            <w:vAlign w:val="center"/>
          </w:tcPr>
          <w:p>
            <w:pPr>
              <w:spacing w:after="20"/>
            </w:pPr>
            <w:r/>
            <w:r>
              <w:rPr>
                <w:rFonts w:ascii="Aptos" w:hAnsi="Aptos"/>
                <w:b w:val="0"/>
                <w:color w:val="263746"/>
                <w:sz w:val="15"/>
              </w:rPr>
              <w:t>Discovery and planning</w:t>
            </w:r>
          </w:p>
        </w:tc>
        <w:tc>
          <w:tcPr>
            <w:tcW w:type="dxa" w:w="2541"/>
            <w:vAlign w:val="center"/>
          </w:tcPr>
          <w:p>
            <w:pPr>
              <w:spacing w:after="20"/>
            </w:pPr>
            <w:r/>
            <w:r>
              <w:rPr>
                <w:rFonts w:ascii="Aptos" w:hAnsi="Aptos"/>
                <w:b w:val="0"/>
                <w:color w:val="263746"/>
                <w:sz w:val="15"/>
              </w:rPr>
              <w:t>Confirm goals, audience, MVP, risks, competitor observations and success measures.</w:t>
            </w:r>
          </w:p>
        </w:tc>
        <w:tc>
          <w:tcPr>
            <w:tcW w:type="dxa" w:w="2541"/>
            <w:vAlign w:val="center"/>
          </w:tcPr>
          <w:p>
            <w:pPr>
              <w:spacing w:after="20"/>
            </w:pPr>
            <w:r/>
            <w:r>
              <w:rPr>
                <w:rFonts w:ascii="Aptos" w:hAnsi="Aptos"/>
                <w:b w:val="0"/>
                <w:color w:val="263746"/>
                <w:sz w:val="15"/>
              </w:rPr>
              <w:t>Approved plan and scope.</w:t>
            </w:r>
          </w:p>
        </w:tc>
      </w:tr>
      <w:tr>
        <w:tc>
          <w:tcPr>
            <w:tcW w:type="dxa" w:w="2541"/>
            <w:vAlign w:val="center"/>
            <w:shd w:fill="F3F6F8"/>
          </w:tcPr>
          <w:p>
            <w:pPr>
              <w:spacing w:after="20"/>
            </w:pPr>
            <w:r/>
            <w:r>
              <w:rPr>
                <w:rFonts w:ascii="Aptos" w:hAnsi="Aptos"/>
                <w:b w:val="0"/>
                <w:color w:val="263746"/>
                <w:sz w:val="15"/>
              </w:rPr>
              <w:t>Week 2</w:t>
            </w:r>
          </w:p>
        </w:tc>
        <w:tc>
          <w:tcPr>
            <w:tcW w:type="dxa" w:w="2541"/>
            <w:vAlign w:val="center"/>
            <w:shd w:fill="F3F6F8"/>
          </w:tcPr>
          <w:p>
            <w:pPr>
              <w:spacing w:after="20"/>
            </w:pPr>
            <w:r/>
            <w:r>
              <w:rPr>
                <w:rFonts w:ascii="Aptos" w:hAnsi="Aptos"/>
                <w:b w:val="0"/>
                <w:color w:val="263746"/>
                <w:sz w:val="15"/>
              </w:rPr>
              <w:t>Requirements and content</w:t>
            </w:r>
          </w:p>
        </w:tc>
        <w:tc>
          <w:tcPr>
            <w:tcW w:type="dxa" w:w="2541"/>
            <w:vAlign w:val="center"/>
            <w:shd w:fill="F3F6F8"/>
          </w:tcPr>
          <w:p>
            <w:pPr>
              <w:spacing w:after="20"/>
            </w:pPr>
            <w:r/>
            <w:r>
              <w:rPr>
                <w:rFonts w:ascii="Aptos" w:hAnsi="Aptos"/>
                <w:b w:val="0"/>
                <w:color w:val="263746"/>
                <w:sz w:val="15"/>
              </w:rPr>
              <w:t>User stories, site map, product data template, policies and content checklist.</w:t>
            </w:r>
          </w:p>
        </w:tc>
        <w:tc>
          <w:tcPr>
            <w:tcW w:type="dxa" w:w="2541"/>
            <w:vAlign w:val="center"/>
            <w:shd w:fill="F3F6F8"/>
          </w:tcPr>
          <w:p>
            <w:pPr>
              <w:spacing w:after="20"/>
            </w:pPr>
            <w:r/>
            <w:r>
              <w:rPr>
                <w:rFonts w:ascii="Aptos" w:hAnsi="Aptos"/>
                <w:b w:val="0"/>
                <w:color w:val="263746"/>
                <w:sz w:val="15"/>
              </w:rPr>
              <w:t>Requirements sign-off.</w:t>
            </w:r>
          </w:p>
        </w:tc>
      </w:tr>
      <w:tr>
        <w:tc>
          <w:tcPr>
            <w:tcW w:type="dxa" w:w="2541"/>
            <w:vAlign w:val="center"/>
          </w:tcPr>
          <w:p>
            <w:pPr>
              <w:spacing w:after="20"/>
            </w:pPr>
            <w:r/>
            <w:r>
              <w:rPr>
                <w:rFonts w:ascii="Aptos" w:hAnsi="Aptos"/>
                <w:b w:val="0"/>
                <w:color w:val="263746"/>
                <w:sz w:val="15"/>
              </w:rPr>
              <w:t>Week 3</w:t>
            </w:r>
          </w:p>
        </w:tc>
        <w:tc>
          <w:tcPr>
            <w:tcW w:type="dxa" w:w="2541"/>
            <w:vAlign w:val="center"/>
          </w:tcPr>
          <w:p>
            <w:pPr>
              <w:spacing w:after="20"/>
            </w:pPr>
            <w:r/>
            <w:r>
              <w:rPr>
                <w:rFonts w:ascii="Aptos" w:hAnsi="Aptos"/>
                <w:b w:val="0"/>
                <w:color w:val="263746"/>
                <w:sz w:val="15"/>
              </w:rPr>
              <w:t>UX/UI design</w:t>
            </w:r>
          </w:p>
        </w:tc>
        <w:tc>
          <w:tcPr>
            <w:tcW w:type="dxa" w:w="2541"/>
            <w:vAlign w:val="center"/>
          </w:tcPr>
          <w:p>
            <w:pPr>
              <w:spacing w:after="20"/>
            </w:pPr>
            <w:r/>
            <w:r>
              <w:rPr>
                <w:rFonts w:ascii="Aptos" w:hAnsi="Aptos"/>
                <w:b w:val="0"/>
                <w:color w:val="263746"/>
                <w:sz w:val="15"/>
              </w:rPr>
              <w:t>Wireframes, mobile layouts, catalogue/product-page prototypes and review.</w:t>
            </w:r>
          </w:p>
        </w:tc>
        <w:tc>
          <w:tcPr>
            <w:tcW w:type="dxa" w:w="2541"/>
            <w:vAlign w:val="center"/>
          </w:tcPr>
          <w:p>
            <w:pPr>
              <w:spacing w:after="20"/>
            </w:pPr>
            <w:r/>
            <w:r>
              <w:rPr>
                <w:rFonts w:ascii="Aptos" w:hAnsi="Aptos"/>
                <w:b w:val="0"/>
                <w:color w:val="263746"/>
                <w:sz w:val="15"/>
              </w:rPr>
              <w:t>Approved design prototype.</w:t>
            </w:r>
          </w:p>
        </w:tc>
      </w:tr>
      <w:tr>
        <w:tc>
          <w:tcPr>
            <w:tcW w:type="dxa" w:w="2541"/>
            <w:vAlign w:val="center"/>
            <w:shd w:fill="F3F6F8"/>
          </w:tcPr>
          <w:p>
            <w:pPr>
              <w:spacing w:after="20"/>
            </w:pPr>
            <w:r/>
            <w:r>
              <w:rPr>
                <w:rFonts w:ascii="Aptos" w:hAnsi="Aptos"/>
                <w:b w:val="0"/>
                <w:color w:val="263746"/>
                <w:sz w:val="15"/>
              </w:rPr>
              <w:t>Weeks 4–5</w:t>
            </w:r>
          </w:p>
        </w:tc>
        <w:tc>
          <w:tcPr>
            <w:tcW w:type="dxa" w:w="2541"/>
            <w:vAlign w:val="center"/>
            <w:shd w:fill="F3F6F8"/>
          </w:tcPr>
          <w:p>
            <w:pPr>
              <w:spacing w:after="20"/>
            </w:pPr>
            <w:r/>
            <w:r>
              <w:rPr>
                <w:rFonts w:ascii="Aptos" w:hAnsi="Aptos"/>
                <w:b w:val="0"/>
                <w:color w:val="263746"/>
                <w:sz w:val="15"/>
              </w:rPr>
              <w:t>Core development</w:t>
            </w:r>
          </w:p>
        </w:tc>
        <w:tc>
          <w:tcPr>
            <w:tcW w:type="dxa" w:w="2541"/>
            <w:vAlign w:val="center"/>
            <w:shd w:fill="F3F6F8"/>
          </w:tcPr>
          <w:p>
            <w:pPr>
              <w:spacing w:after="20"/>
            </w:pPr>
            <w:r/>
            <w:r>
              <w:rPr>
                <w:rFonts w:ascii="Aptos" w:hAnsi="Aptos"/>
                <w:b w:val="0"/>
                <w:color w:val="263746"/>
                <w:sz w:val="15"/>
              </w:rPr>
              <w:t>Catalogue, search/filter, product pages, database and inventory admin.</w:t>
            </w:r>
          </w:p>
        </w:tc>
        <w:tc>
          <w:tcPr>
            <w:tcW w:type="dxa" w:w="2541"/>
            <w:vAlign w:val="center"/>
            <w:shd w:fill="F3F6F8"/>
          </w:tcPr>
          <w:p>
            <w:pPr>
              <w:spacing w:after="20"/>
            </w:pPr>
            <w:r/>
            <w:r>
              <w:rPr>
                <w:rFonts w:ascii="Aptos" w:hAnsi="Aptos"/>
                <w:b w:val="0"/>
                <w:color w:val="263746"/>
                <w:sz w:val="15"/>
              </w:rPr>
              <w:t>Working catalogue and admin demo.</w:t>
            </w:r>
          </w:p>
        </w:tc>
      </w:tr>
      <w:tr>
        <w:tc>
          <w:tcPr>
            <w:tcW w:type="dxa" w:w="2541"/>
            <w:vAlign w:val="center"/>
          </w:tcPr>
          <w:p>
            <w:pPr>
              <w:spacing w:after="20"/>
            </w:pPr>
            <w:r/>
            <w:r>
              <w:rPr>
                <w:rFonts w:ascii="Aptos" w:hAnsi="Aptos"/>
                <w:b w:val="0"/>
                <w:color w:val="263746"/>
                <w:sz w:val="15"/>
              </w:rPr>
              <w:t>Week 6</w:t>
            </w:r>
          </w:p>
        </w:tc>
        <w:tc>
          <w:tcPr>
            <w:tcW w:type="dxa" w:w="2541"/>
            <w:vAlign w:val="center"/>
          </w:tcPr>
          <w:p>
            <w:pPr>
              <w:spacing w:after="20"/>
            </w:pPr>
            <w:r/>
            <w:r>
              <w:rPr>
                <w:rFonts w:ascii="Aptos" w:hAnsi="Aptos"/>
                <w:b w:val="0"/>
                <w:color w:val="263746"/>
                <w:sz w:val="15"/>
              </w:rPr>
              <w:t>Commerce integration</w:t>
            </w:r>
          </w:p>
        </w:tc>
        <w:tc>
          <w:tcPr>
            <w:tcW w:type="dxa" w:w="2541"/>
            <w:vAlign w:val="center"/>
          </w:tcPr>
          <w:p>
            <w:pPr>
              <w:spacing w:after="20"/>
            </w:pPr>
            <w:r/>
            <w:r>
              <w:rPr>
                <w:rFonts w:ascii="Aptos" w:hAnsi="Aptos"/>
                <w:b w:val="0"/>
                <w:color w:val="263746"/>
                <w:sz w:val="15"/>
              </w:rPr>
              <w:t>Cart, checkout, payment sandbox, order confirmation and order management.</w:t>
            </w:r>
          </w:p>
        </w:tc>
        <w:tc>
          <w:tcPr>
            <w:tcW w:type="dxa" w:w="2541"/>
            <w:vAlign w:val="center"/>
          </w:tcPr>
          <w:p>
            <w:pPr>
              <w:spacing w:after="20"/>
            </w:pPr>
            <w:r/>
            <w:r>
              <w:rPr>
                <w:rFonts w:ascii="Aptos" w:hAnsi="Aptos"/>
                <w:b w:val="0"/>
                <w:color w:val="263746"/>
                <w:sz w:val="15"/>
              </w:rPr>
              <w:t>Successful end-to-end test order.</w:t>
            </w:r>
          </w:p>
        </w:tc>
      </w:tr>
      <w:tr>
        <w:tc>
          <w:tcPr>
            <w:tcW w:type="dxa" w:w="2541"/>
            <w:vAlign w:val="center"/>
            <w:shd w:fill="F3F6F8"/>
          </w:tcPr>
          <w:p>
            <w:pPr>
              <w:spacing w:after="20"/>
            </w:pPr>
            <w:r/>
            <w:r>
              <w:rPr>
                <w:rFonts w:ascii="Aptos" w:hAnsi="Aptos"/>
                <w:b w:val="0"/>
                <w:color w:val="263746"/>
                <w:sz w:val="15"/>
              </w:rPr>
              <w:t>Week 7</w:t>
            </w:r>
          </w:p>
        </w:tc>
        <w:tc>
          <w:tcPr>
            <w:tcW w:type="dxa" w:w="2541"/>
            <w:vAlign w:val="center"/>
            <w:shd w:fill="F3F6F8"/>
          </w:tcPr>
          <w:p>
            <w:pPr>
              <w:spacing w:after="20"/>
            </w:pPr>
            <w:r/>
            <w:r>
              <w:rPr>
                <w:rFonts w:ascii="Aptos" w:hAnsi="Aptos"/>
                <w:b w:val="0"/>
                <w:color w:val="263746"/>
                <w:sz w:val="15"/>
              </w:rPr>
              <w:t>QA and security</w:t>
            </w:r>
          </w:p>
        </w:tc>
        <w:tc>
          <w:tcPr>
            <w:tcW w:type="dxa" w:w="2541"/>
            <w:vAlign w:val="center"/>
            <w:shd w:fill="F3F6F8"/>
          </w:tcPr>
          <w:p>
            <w:pPr>
              <w:spacing w:after="20"/>
            </w:pPr>
            <w:r/>
            <w:r>
              <w:rPr>
                <w:rFonts w:ascii="Aptos" w:hAnsi="Aptos"/>
                <w:b w:val="0"/>
                <w:color w:val="263746"/>
                <w:sz w:val="15"/>
              </w:rPr>
              <w:t>Functional, mobile, accessibility, permissions, performance, backup and failure-path tests.</w:t>
            </w:r>
          </w:p>
        </w:tc>
        <w:tc>
          <w:tcPr>
            <w:tcW w:type="dxa" w:w="2541"/>
            <w:vAlign w:val="center"/>
            <w:shd w:fill="F3F6F8"/>
          </w:tcPr>
          <w:p>
            <w:pPr>
              <w:spacing w:after="20"/>
            </w:pPr>
            <w:r/>
            <w:r>
              <w:rPr>
                <w:rFonts w:ascii="Aptos" w:hAnsi="Aptos"/>
                <w:b w:val="0"/>
                <w:color w:val="263746"/>
                <w:sz w:val="15"/>
              </w:rPr>
              <w:t>Test report; critical defects resolved.</w:t>
            </w:r>
          </w:p>
        </w:tc>
      </w:tr>
      <w:tr>
        <w:tc>
          <w:tcPr>
            <w:tcW w:type="dxa" w:w="2541"/>
            <w:vAlign w:val="center"/>
          </w:tcPr>
          <w:p>
            <w:pPr>
              <w:spacing w:after="20"/>
            </w:pPr>
            <w:r/>
            <w:r>
              <w:rPr>
                <w:rFonts w:ascii="Aptos" w:hAnsi="Aptos"/>
                <w:b w:val="0"/>
                <w:color w:val="263746"/>
                <w:sz w:val="15"/>
              </w:rPr>
              <w:t>Week 8</w:t>
            </w:r>
          </w:p>
        </w:tc>
        <w:tc>
          <w:tcPr>
            <w:tcW w:type="dxa" w:w="2541"/>
            <w:vAlign w:val="center"/>
          </w:tcPr>
          <w:p>
            <w:pPr>
              <w:spacing w:after="20"/>
            </w:pPr>
            <w:r/>
            <w:r>
              <w:rPr>
                <w:rFonts w:ascii="Aptos" w:hAnsi="Aptos"/>
                <w:b w:val="0"/>
                <w:color w:val="263746"/>
                <w:sz w:val="15"/>
              </w:rPr>
              <w:t>Launch preparation</w:t>
            </w:r>
          </w:p>
        </w:tc>
        <w:tc>
          <w:tcPr>
            <w:tcW w:type="dxa" w:w="2541"/>
            <w:vAlign w:val="center"/>
          </w:tcPr>
          <w:p>
            <w:pPr>
              <w:spacing w:after="20"/>
            </w:pPr>
            <w:r/>
            <w:r>
              <w:rPr>
                <w:rFonts w:ascii="Aptos" w:hAnsi="Aptos"/>
                <w:b w:val="0"/>
                <w:color w:val="263746"/>
                <w:sz w:val="15"/>
              </w:rPr>
              <w:t>Production configuration, HTTPS, analytics, content checks, staff walkthrough and rollback plan.</w:t>
            </w:r>
          </w:p>
        </w:tc>
        <w:tc>
          <w:tcPr>
            <w:tcW w:type="dxa" w:w="2541"/>
            <w:vAlign w:val="center"/>
          </w:tcPr>
          <w:p>
            <w:pPr>
              <w:spacing w:after="20"/>
            </w:pPr>
            <w:r/>
            <w:r>
              <w:rPr>
                <w:rFonts w:ascii="Aptos" w:hAnsi="Aptos"/>
                <w:b w:val="0"/>
                <w:color w:val="263746"/>
                <w:sz w:val="15"/>
              </w:rPr>
              <w:t>Go-live checklist approved.</w:t>
            </w:r>
          </w:p>
        </w:tc>
      </w:tr>
      <w:tr>
        <w:tc>
          <w:tcPr>
            <w:tcW w:type="dxa" w:w="2541"/>
            <w:vAlign w:val="center"/>
            <w:shd w:fill="F3F6F8"/>
          </w:tcPr>
          <w:p>
            <w:pPr>
              <w:spacing w:after="20"/>
            </w:pPr>
            <w:r/>
            <w:r>
              <w:rPr>
                <w:rFonts w:ascii="Aptos" w:hAnsi="Aptos"/>
                <w:b w:val="0"/>
                <w:color w:val="263746"/>
                <w:sz w:val="15"/>
              </w:rPr>
              <w:t>Post-launch</w:t>
            </w:r>
          </w:p>
        </w:tc>
        <w:tc>
          <w:tcPr>
            <w:tcW w:type="dxa" w:w="2541"/>
            <w:vAlign w:val="center"/>
            <w:shd w:fill="F3F6F8"/>
          </w:tcPr>
          <w:p>
            <w:pPr>
              <w:spacing w:after="20"/>
            </w:pPr>
            <w:r/>
            <w:r>
              <w:rPr>
                <w:rFonts w:ascii="Aptos" w:hAnsi="Aptos"/>
                <w:b w:val="0"/>
                <w:color w:val="263746"/>
                <w:sz w:val="15"/>
              </w:rPr>
              <w:t>Measure and improve</w:t>
            </w:r>
          </w:p>
        </w:tc>
        <w:tc>
          <w:tcPr>
            <w:tcW w:type="dxa" w:w="2541"/>
            <w:vAlign w:val="center"/>
            <w:shd w:fill="F3F6F8"/>
          </w:tcPr>
          <w:p>
            <w:pPr>
              <w:spacing w:after="20"/>
            </w:pPr>
            <w:r/>
            <w:r>
              <w:rPr>
                <w:rFonts w:ascii="Aptos" w:hAnsi="Aptos"/>
                <w:b w:val="0"/>
                <w:color w:val="263746"/>
                <w:sz w:val="15"/>
              </w:rPr>
              <w:t>Review analytics, support issues, stock accuracy and user feedback.</w:t>
            </w:r>
          </w:p>
        </w:tc>
        <w:tc>
          <w:tcPr>
            <w:tcW w:type="dxa" w:w="2541"/>
            <w:vAlign w:val="center"/>
            <w:shd w:fill="F3F6F8"/>
          </w:tcPr>
          <w:p>
            <w:pPr>
              <w:spacing w:after="20"/>
            </w:pPr>
            <w:r/>
            <w:r>
              <w:rPr>
                <w:rFonts w:ascii="Aptos" w:hAnsi="Aptos"/>
                <w:b w:val="0"/>
                <w:color w:val="263746"/>
                <w:sz w:val="15"/>
              </w:rPr>
              <w:t>30-day improvement backlog.</w:t>
            </w:r>
          </w:p>
        </w:tc>
      </w:tr>
    </w:tbl>
    <w:p>
      <w:r>
        <w:t>Schedule assumption: one small cross-functional team and prompt business approvals. Delays in product photography, SKU cleanup, payment onboarding or policy decisions may extend the schedule.</w:t>
      </w:r>
    </w:p>
    <w:p>
      <w:pPr>
        <w:pStyle w:val="Heading1"/>
      </w:pPr>
      <w:r>
        <w:t>10  |  Resource allocation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24D"/>
            <w:shd w:fill="17324D"/>
          </w:tcPr>
          <w:p>
            <w:pPr>
              <w:spacing w:after="20"/>
            </w:pPr>
            <w:r>
              <w:rPr>
                <w:b/>
                <w:color w:val="FFFFFF"/>
              </w:rPr>
            </w:r>
            <w:r>
              <w:rPr>
                <w:rFonts w:ascii="Aptos" w:hAnsi="Aptos"/>
                <w:b/>
                <w:color w:val="FFFFFF"/>
                <w:sz w:val="16"/>
              </w:rPr>
              <w:t>ROLE</w:t>
            </w:r>
          </w:p>
        </w:tc>
        <w:tc>
          <w:tcPr>
            <w:tcW w:type="dxa" w:w="3389"/>
            <w:vAlign w:val="center"/>
            <w:shd w:fill="17324D"/>
            <w:shd w:fill="17324D"/>
          </w:tcPr>
          <w:p>
            <w:pPr>
              <w:spacing w:after="20"/>
            </w:pPr>
            <w:r>
              <w:rPr>
                <w:b/>
                <w:color w:val="FFFFFF"/>
              </w:rPr>
            </w:r>
            <w:r>
              <w:rPr>
                <w:rFonts w:ascii="Aptos" w:hAnsi="Aptos"/>
                <w:b/>
                <w:color w:val="FFFFFF"/>
                <w:sz w:val="16"/>
              </w:rPr>
              <w:t>INDICATIVE INVOLVEMENT</w:t>
            </w:r>
          </w:p>
        </w:tc>
        <w:tc>
          <w:tcPr>
            <w:tcW w:type="dxa" w:w="3389"/>
            <w:vAlign w:val="center"/>
            <w:shd w:fill="17324D"/>
            <w:shd w:fill="17324D"/>
          </w:tcPr>
          <w:p>
            <w:pPr>
              <w:spacing w:after="20"/>
            </w:pPr>
            <w:r>
              <w:rPr>
                <w:b/>
                <w:color w:val="FFFFFF"/>
              </w:rPr>
            </w:r>
            <w:r>
              <w:rPr>
                <w:rFonts w:ascii="Aptos" w:hAnsi="Aptos"/>
                <w:b/>
                <w:color w:val="FFFFFF"/>
                <w:sz w:val="16"/>
              </w:rPr>
              <w:t>ACCOUNTABILITY</w:t>
            </w:r>
          </w:p>
        </w:tc>
      </w:tr>
      <w:tr>
        <w:tc>
          <w:tcPr>
            <w:tcW w:type="dxa" w:w="3389"/>
            <w:vAlign w:val="center"/>
          </w:tcPr>
          <w:p>
            <w:pPr>
              <w:spacing w:after="20"/>
            </w:pPr>
            <w:r/>
            <w:r>
              <w:rPr>
                <w:rFonts w:ascii="Aptos" w:hAnsi="Aptos"/>
                <w:b w:val="0"/>
                <w:color w:val="263746"/>
                <w:sz w:val="16"/>
              </w:rPr>
              <w:t>Project/business owner</w:t>
            </w:r>
          </w:p>
        </w:tc>
        <w:tc>
          <w:tcPr>
            <w:tcW w:type="dxa" w:w="3389"/>
            <w:vAlign w:val="center"/>
          </w:tcPr>
          <w:p>
            <w:pPr>
              <w:spacing w:after="20"/>
            </w:pPr>
            <w:r/>
            <w:r>
              <w:rPr>
                <w:rFonts w:ascii="Aptos" w:hAnsi="Aptos"/>
                <w:b w:val="0"/>
                <w:color w:val="263746"/>
                <w:sz w:val="16"/>
              </w:rPr>
              <w:t>10–15% throughout</w:t>
            </w:r>
          </w:p>
        </w:tc>
        <w:tc>
          <w:tcPr>
            <w:tcW w:type="dxa" w:w="3389"/>
            <w:vAlign w:val="center"/>
          </w:tcPr>
          <w:p>
            <w:pPr>
              <w:spacing w:after="20"/>
            </w:pPr>
            <w:r/>
            <w:r>
              <w:rPr>
                <w:rFonts w:ascii="Aptos" w:hAnsi="Aptos"/>
                <w:b w:val="0"/>
                <w:color w:val="263746"/>
                <w:sz w:val="16"/>
              </w:rPr>
              <w:t>Priorities, approvals, scope, budget and acceptance.</w:t>
            </w:r>
          </w:p>
        </w:tc>
      </w:tr>
      <w:tr>
        <w:tc>
          <w:tcPr>
            <w:tcW w:type="dxa" w:w="3389"/>
            <w:vAlign w:val="center"/>
            <w:shd w:fill="F3F6F8"/>
          </w:tcPr>
          <w:p>
            <w:pPr>
              <w:spacing w:after="20"/>
            </w:pPr>
            <w:r/>
            <w:r>
              <w:rPr>
                <w:rFonts w:ascii="Aptos" w:hAnsi="Aptos"/>
                <w:b w:val="0"/>
                <w:color w:val="263746"/>
                <w:sz w:val="16"/>
              </w:rPr>
              <w:t>UX/UI designer</w:t>
            </w:r>
          </w:p>
        </w:tc>
        <w:tc>
          <w:tcPr>
            <w:tcW w:type="dxa" w:w="3389"/>
            <w:vAlign w:val="center"/>
            <w:shd w:fill="F3F6F8"/>
          </w:tcPr>
          <w:p>
            <w:pPr>
              <w:spacing w:after="20"/>
            </w:pPr>
            <w:r/>
            <w:r>
              <w:rPr>
                <w:rFonts w:ascii="Aptos" w:hAnsi="Aptos"/>
                <w:b w:val="0"/>
                <w:color w:val="263746"/>
                <w:sz w:val="16"/>
              </w:rPr>
              <w:t>20–30% in Weeks 2–3</w:t>
            </w:r>
          </w:p>
        </w:tc>
        <w:tc>
          <w:tcPr>
            <w:tcW w:type="dxa" w:w="3389"/>
            <w:vAlign w:val="center"/>
            <w:shd w:fill="F3F6F8"/>
          </w:tcPr>
          <w:p>
            <w:pPr>
              <w:spacing w:after="20"/>
            </w:pPr>
            <w:r/>
            <w:r>
              <w:rPr>
                <w:rFonts w:ascii="Aptos" w:hAnsi="Aptos"/>
                <w:b w:val="0"/>
                <w:color w:val="263746"/>
                <w:sz w:val="16"/>
              </w:rPr>
              <w:t>User journeys, responsive screens and accessibility review.</w:t>
            </w:r>
          </w:p>
        </w:tc>
      </w:tr>
      <w:tr>
        <w:tc>
          <w:tcPr>
            <w:tcW w:type="dxa" w:w="3389"/>
            <w:vAlign w:val="center"/>
          </w:tcPr>
          <w:p>
            <w:pPr>
              <w:spacing w:after="20"/>
            </w:pPr>
            <w:r/>
            <w:r>
              <w:rPr>
                <w:rFonts w:ascii="Aptos" w:hAnsi="Aptos"/>
                <w:b w:val="0"/>
                <w:color w:val="263746"/>
                <w:sz w:val="16"/>
              </w:rPr>
              <w:t>Frontend developer</w:t>
            </w:r>
          </w:p>
        </w:tc>
        <w:tc>
          <w:tcPr>
            <w:tcW w:type="dxa" w:w="3389"/>
            <w:vAlign w:val="center"/>
          </w:tcPr>
          <w:p>
            <w:pPr>
              <w:spacing w:after="20"/>
            </w:pPr>
            <w:r/>
            <w:r>
              <w:rPr>
                <w:rFonts w:ascii="Aptos" w:hAnsi="Aptos"/>
                <w:b w:val="0"/>
                <w:color w:val="263746"/>
                <w:sz w:val="16"/>
              </w:rPr>
              <w:t>Main build period</w:t>
            </w:r>
          </w:p>
        </w:tc>
        <w:tc>
          <w:tcPr>
            <w:tcW w:type="dxa" w:w="3389"/>
            <w:vAlign w:val="center"/>
          </w:tcPr>
          <w:p>
            <w:pPr>
              <w:spacing w:after="20"/>
            </w:pPr>
            <w:r/>
            <w:r>
              <w:rPr>
                <w:rFonts w:ascii="Aptos" w:hAnsi="Aptos"/>
                <w:b w:val="0"/>
                <w:color w:val="263746"/>
                <w:sz w:val="16"/>
              </w:rPr>
              <w:t>Storefront, responsive layouts, forms, cart experience.</w:t>
            </w:r>
          </w:p>
        </w:tc>
      </w:tr>
      <w:tr>
        <w:tc>
          <w:tcPr>
            <w:tcW w:type="dxa" w:w="3389"/>
            <w:vAlign w:val="center"/>
            <w:shd w:fill="F3F6F8"/>
          </w:tcPr>
          <w:p>
            <w:pPr>
              <w:spacing w:after="20"/>
            </w:pPr>
            <w:r/>
            <w:r>
              <w:rPr>
                <w:rFonts w:ascii="Aptos" w:hAnsi="Aptos"/>
                <w:b w:val="0"/>
                <w:color w:val="263746"/>
                <w:sz w:val="16"/>
              </w:rPr>
              <w:t>Backend developer</w:t>
            </w:r>
          </w:p>
        </w:tc>
        <w:tc>
          <w:tcPr>
            <w:tcW w:type="dxa" w:w="3389"/>
            <w:vAlign w:val="center"/>
            <w:shd w:fill="F3F6F8"/>
          </w:tcPr>
          <w:p>
            <w:pPr>
              <w:spacing w:after="20"/>
            </w:pPr>
            <w:r/>
            <w:r>
              <w:rPr>
                <w:rFonts w:ascii="Aptos" w:hAnsi="Aptos"/>
                <w:b w:val="0"/>
                <w:color w:val="263746"/>
                <w:sz w:val="16"/>
              </w:rPr>
              <w:t>Main build period</w:t>
            </w:r>
          </w:p>
        </w:tc>
        <w:tc>
          <w:tcPr>
            <w:tcW w:type="dxa" w:w="3389"/>
            <w:vAlign w:val="center"/>
            <w:shd w:fill="F3F6F8"/>
          </w:tcPr>
          <w:p>
            <w:pPr>
              <w:spacing w:after="20"/>
            </w:pPr>
            <w:r/>
            <w:r>
              <w:rPr>
                <w:rFonts w:ascii="Aptos" w:hAnsi="Aptos"/>
                <w:b w:val="0"/>
                <w:color w:val="263746"/>
                <w:sz w:val="16"/>
              </w:rPr>
              <w:t>Database, APIs, inventory, authentication and integrations.</w:t>
            </w:r>
          </w:p>
        </w:tc>
      </w:tr>
      <w:tr>
        <w:tc>
          <w:tcPr>
            <w:tcW w:type="dxa" w:w="3389"/>
            <w:vAlign w:val="center"/>
          </w:tcPr>
          <w:p>
            <w:pPr>
              <w:spacing w:after="20"/>
            </w:pPr>
            <w:r/>
            <w:r>
              <w:rPr>
                <w:rFonts w:ascii="Aptos" w:hAnsi="Aptos"/>
                <w:b w:val="0"/>
                <w:color w:val="263746"/>
                <w:sz w:val="16"/>
              </w:rPr>
              <w:t>QA tester</w:t>
            </w:r>
          </w:p>
        </w:tc>
        <w:tc>
          <w:tcPr>
            <w:tcW w:type="dxa" w:w="3389"/>
            <w:vAlign w:val="center"/>
          </w:tcPr>
          <w:p>
            <w:pPr>
              <w:spacing w:after="20"/>
            </w:pPr>
            <w:r/>
            <w:r>
              <w:rPr>
                <w:rFonts w:ascii="Aptos" w:hAnsi="Aptos"/>
                <w:b w:val="0"/>
                <w:color w:val="263746"/>
                <w:sz w:val="16"/>
              </w:rPr>
              <w:t>Part-time; intensive in Week 7</w:t>
            </w:r>
          </w:p>
        </w:tc>
        <w:tc>
          <w:tcPr>
            <w:tcW w:type="dxa" w:w="3389"/>
            <w:vAlign w:val="center"/>
          </w:tcPr>
          <w:p>
            <w:pPr>
              <w:spacing w:after="20"/>
            </w:pPr>
            <w:r/>
            <w:r>
              <w:rPr>
                <w:rFonts w:ascii="Aptos" w:hAnsi="Aptos"/>
                <w:b w:val="0"/>
                <w:color w:val="263746"/>
                <w:sz w:val="16"/>
              </w:rPr>
              <w:t>Test cases, regression checks, compatibility and defect reports.</w:t>
            </w:r>
          </w:p>
        </w:tc>
      </w:tr>
      <w:tr>
        <w:tc>
          <w:tcPr>
            <w:tcW w:type="dxa" w:w="3389"/>
            <w:vAlign w:val="center"/>
            <w:shd w:fill="F3F6F8"/>
          </w:tcPr>
          <w:p>
            <w:pPr>
              <w:spacing w:after="20"/>
            </w:pPr>
            <w:r/>
            <w:r>
              <w:rPr>
                <w:rFonts w:ascii="Aptos" w:hAnsi="Aptos"/>
                <w:b w:val="0"/>
                <w:color w:val="263746"/>
                <w:sz w:val="16"/>
              </w:rPr>
              <w:t>Catalogue/content owner</w:t>
            </w:r>
          </w:p>
        </w:tc>
        <w:tc>
          <w:tcPr>
            <w:tcW w:type="dxa" w:w="3389"/>
            <w:vAlign w:val="center"/>
            <w:shd w:fill="F3F6F8"/>
          </w:tcPr>
          <w:p>
            <w:pPr>
              <w:spacing w:after="20"/>
            </w:pPr>
            <w:r/>
            <w:r>
              <w:rPr>
                <w:rFonts w:ascii="Aptos" w:hAnsi="Aptos"/>
                <w:b w:val="0"/>
                <w:color w:val="263746"/>
                <w:sz w:val="16"/>
              </w:rPr>
              <w:t>Part-time throughout</w:t>
            </w:r>
          </w:p>
        </w:tc>
        <w:tc>
          <w:tcPr>
            <w:tcW w:type="dxa" w:w="3389"/>
            <w:vAlign w:val="center"/>
            <w:shd w:fill="F3F6F8"/>
          </w:tcPr>
          <w:p>
            <w:pPr>
              <w:spacing w:after="20"/>
            </w:pPr>
            <w:r/>
            <w:r>
              <w:rPr>
                <w:rFonts w:ascii="Aptos" w:hAnsi="Aptos"/>
                <w:b w:val="0"/>
                <w:color w:val="263746"/>
                <w:sz w:val="16"/>
              </w:rPr>
              <w:t>Product images, SKUs, descriptions, size charts, stock and policies.</w:t>
            </w:r>
          </w:p>
        </w:tc>
      </w:tr>
      <w:tr>
        <w:tc>
          <w:tcPr>
            <w:tcW w:type="dxa" w:w="3389"/>
            <w:vAlign w:val="center"/>
          </w:tcPr>
          <w:p>
            <w:pPr>
              <w:spacing w:after="20"/>
            </w:pPr>
            <w:r/>
            <w:r>
              <w:rPr>
                <w:rFonts w:ascii="Aptos" w:hAnsi="Aptos"/>
                <w:b w:val="0"/>
                <w:color w:val="263746"/>
                <w:sz w:val="16"/>
              </w:rPr>
              <w:t>Hosting/payment/shipping providers</w:t>
            </w:r>
          </w:p>
        </w:tc>
        <w:tc>
          <w:tcPr>
            <w:tcW w:type="dxa" w:w="3389"/>
            <w:vAlign w:val="center"/>
          </w:tcPr>
          <w:p>
            <w:pPr>
              <w:spacing w:after="20"/>
            </w:pPr>
            <w:r/>
            <w:r>
              <w:rPr>
                <w:rFonts w:ascii="Aptos" w:hAnsi="Aptos"/>
                <w:b w:val="0"/>
                <w:color w:val="263746"/>
                <w:sz w:val="16"/>
              </w:rPr>
              <w:t>As needed</w:t>
            </w:r>
          </w:p>
        </w:tc>
        <w:tc>
          <w:tcPr>
            <w:tcW w:type="dxa" w:w="3389"/>
            <w:vAlign w:val="center"/>
          </w:tcPr>
          <w:p>
            <w:pPr>
              <w:spacing w:after="20"/>
            </w:pPr>
            <w:r/>
            <w:r>
              <w:rPr>
                <w:rFonts w:ascii="Aptos" w:hAnsi="Aptos"/>
                <w:b w:val="0"/>
                <w:color w:val="263746"/>
                <w:sz w:val="16"/>
              </w:rPr>
              <w:t>Infrastructure, payment processing and fulfilment services.</w:t>
            </w:r>
          </w:p>
        </w:tc>
      </w:tr>
    </w:tbl>
    <w:p>
      <w:r>
        <w:t>For a student project, one person may cover several roles. These percentages are planning estimates rather than fixed staffing commitments. Use version control, a task board, weekly reviews and written acceptance criteria.</w:t>
      </w:r>
    </w:p>
    <w:p>
      <w:pPr>
        <w:pStyle w:val="Heading1"/>
      </w:pPr>
      <w:r>
        <w:t>11  |  Risk register and response plan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17324D"/>
            <w:shd w:fill="17324D"/>
          </w:tcPr>
          <w:p>
            <w:pPr>
              <w:spacing w:after="20"/>
            </w:pPr>
            <w:r>
              <w:rPr>
                <w:b/>
                <w:color w:val="FFFFFF"/>
              </w:rPr>
            </w:r>
            <w:r>
              <w:rPr>
                <w:rFonts w:ascii="Aptos" w:hAnsi="Aptos"/>
                <w:b/>
                <w:color w:val="FFFFFF"/>
                <w:sz w:val="15"/>
              </w:rPr>
              <w:t>RISK</w:t>
            </w:r>
          </w:p>
        </w:tc>
        <w:tc>
          <w:tcPr>
            <w:tcW w:type="dxa" w:w="2541"/>
            <w:vAlign w:val="center"/>
            <w:shd w:fill="17324D"/>
            <w:shd w:fill="17324D"/>
          </w:tcPr>
          <w:p>
            <w:pPr>
              <w:spacing w:after="20"/>
            </w:pPr>
            <w:r>
              <w:rPr>
                <w:b/>
                <w:color w:val="FFFFFF"/>
              </w:rPr>
            </w:r>
            <w:r>
              <w:rPr>
                <w:rFonts w:ascii="Aptos" w:hAnsi="Aptos"/>
                <w:b/>
                <w:color w:val="FFFFFF"/>
                <w:sz w:val="15"/>
              </w:rPr>
              <w:t>PRIORITY</w:t>
            </w:r>
          </w:p>
        </w:tc>
        <w:tc>
          <w:tcPr>
            <w:tcW w:type="dxa" w:w="2541"/>
            <w:vAlign w:val="center"/>
            <w:shd w:fill="17324D"/>
            <w:shd w:fill="17324D"/>
          </w:tcPr>
          <w:p>
            <w:pPr>
              <w:spacing w:after="20"/>
            </w:pPr>
            <w:r>
              <w:rPr>
                <w:b/>
                <w:color w:val="FFFFFF"/>
              </w:rPr>
            </w:r>
            <w:r>
              <w:rPr>
                <w:rFonts w:ascii="Aptos" w:hAnsi="Aptos"/>
                <w:b/>
                <w:color w:val="FFFFFF"/>
                <w:sz w:val="15"/>
              </w:rPr>
              <w:t>PREVENTION / MITIGATION</w:t>
            </w:r>
          </w:p>
        </w:tc>
        <w:tc>
          <w:tcPr>
            <w:tcW w:type="dxa" w:w="2541"/>
            <w:vAlign w:val="center"/>
            <w:shd w:fill="17324D"/>
            <w:shd w:fill="17324D"/>
          </w:tcPr>
          <w:p>
            <w:pPr>
              <w:spacing w:after="20"/>
            </w:pPr>
            <w:r>
              <w:rPr>
                <w:b/>
                <w:color w:val="FFFFFF"/>
              </w:rPr>
            </w:r>
            <w:r>
              <w:rPr>
                <w:rFonts w:ascii="Aptos" w:hAnsi="Aptos"/>
                <w:b/>
                <w:color w:val="FFFFFF"/>
                <w:sz w:val="15"/>
              </w:rPr>
              <w:t>EARLY WARNING</w:t>
            </w:r>
          </w:p>
        </w:tc>
      </w:tr>
      <w:tr>
        <w:tc>
          <w:tcPr>
            <w:tcW w:type="dxa" w:w="2541"/>
            <w:vAlign w:val="center"/>
          </w:tcPr>
          <w:p>
            <w:pPr>
              <w:spacing w:after="20"/>
            </w:pPr>
            <w:r/>
            <w:r>
              <w:rPr>
                <w:rFonts w:ascii="Aptos" w:hAnsi="Aptos"/>
                <w:b w:val="0"/>
                <w:color w:val="263746"/>
                <w:sz w:val="14"/>
              </w:rPr>
              <w:t>Incorrect stock / overselling</w:t>
            </w:r>
          </w:p>
        </w:tc>
        <w:tc>
          <w:tcPr>
            <w:tcW w:type="dxa" w:w="2541"/>
            <w:vAlign w:val="center"/>
          </w:tcPr>
          <w:p>
            <w:pPr>
              <w:spacing w:after="20"/>
            </w:pPr>
            <w:r/>
            <w:r>
              <w:rPr>
                <w:rFonts w:ascii="Aptos" w:hAnsi="Aptos"/>
                <w:b w:val="0"/>
                <w:color w:val="263746"/>
                <w:sz w:val="14"/>
              </w:rPr>
              <w:t>High</w:t>
            </w:r>
          </w:p>
        </w:tc>
        <w:tc>
          <w:tcPr>
            <w:tcW w:type="dxa" w:w="2541"/>
            <w:vAlign w:val="center"/>
          </w:tcPr>
          <w:p>
            <w:pPr>
              <w:spacing w:after="20"/>
            </w:pPr>
            <w:r/>
            <w:r>
              <w:rPr>
                <w:rFonts w:ascii="Aptos" w:hAnsi="Aptos"/>
                <w:b w:val="0"/>
                <w:color w:val="263746"/>
                <w:sz w:val="14"/>
              </w:rPr>
              <w:t>Unique SKU per variant; server-side stock checks; controlled stock updates; regular reconciliation.</w:t>
            </w:r>
          </w:p>
        </w:tc>
        <w:tc>
          <w:tcPr>
            <w:tcW w:type="dxa" w:w="2541"/>
            <w:vAlign w:val="center"/>
          </w:tcPr>
          <w:p>
            <w:pPr>
              <w:spacing w:after="20"/>
            </w:pPr>
            <w:r/>
            <w:r>
              <w:rPr>
                <w:rFonts w:ascii="Aptos" w:hAnsi="Aptos"/>
                <w:b w:val="0"/>
                <w:color w:val="263746"/>
                <w:sz w:val="14"/>
              </w:rPr>
              <w:t>Negative stock, cancelled orders or frequent discrepancies.</w:t>
            </w:r>
          </w:p>
        </w:tc>
      </w:tr>
      <w:tr>
        <w:tc>
          <w:tcPr>
            <w:tcW w:type="dxa" w:w="2541"/>
            <w:vAlign w:val="center"/>
            <w:shd w:fill="F3F6F8"/>
          </w:tcPr>
          <w:p>
            <w:pPr>
              <w:spacing w:after="20"/>
            </w:pPr>
            <w:r/>
            <w:r>
              <w:rPr>
                <w:rFonts w:ascii="Aptos" w:hAnsi="Aptos"/>
                <w:b w:val="0"/>
                <w:color w:val="263746"/>
                <w:sz w:val="14"/>
              </w:rPr>
              <w:t>Security or account compromise</w:t>
            </w:r>
          </w:p>
        </w:tc>
        <w:tc>
          <w:tcPr>
            <w:tcW w:type="dxa" w:w="2541"/>
            <w:vAlign w:val="center"/>
            <w:shd w:fill="F3F6F8"/>
          </w:tcPr>
          <w:p>
            <w:pPr>
              <w:spacing w:after="20"/>
            </w:pPr>
            <w:r/>
            <w:r>
              <w:rPr>
                <w:rFonts w:ascii="Aptos" w:hAnsi="Aptos"/>
                <w:b w:val="0"/>
                <w:color w:val="263746"/>
                <w:sz w:val="14"/>
              </w:rPr>
              <w:t>High</w:t>
            </w:r>
          </w:p>
        </w:tc>
        <w:tc>
          <w:tcPr>
            <w:tcW w:type="dxa" w:w="2541"/>
            <w:vAlign w:val="center"/>
            <w:shd w:fill="F3F6F8"/>
          </w:tcPr>
          <w:p>
            <w:pPr>
              <w:spacing w:after="20"/>
            </w:pPr>
            <w:r/>
            <w:r>
              <w:rPr>
                <w:rFonts w:ascii="Aptos" w:hAnsi="Aptos"/>
                <w:b w:val="0"/>
                <w:color w:val="263746"/>
                <w:sz w:val="14"/>
              </w:rPr>
              <w:t>HTTPS, least-privilege roles, strong admin authentication, dependency updates, logging and backups.</w:t>
            </w:r>
          </w:p>
        </w:tc>
        <w:tc>
          <w:tcPr>
            <w:tcW w:type="dxa" w:w="2541"/>
            <w:vAlign w:val="center"/>
            <w:shd w:fill="F3F6F8"/>
          </w:tcPr>
          <w:p>
            <w:pPr>
              <w:spacing w:after="20"/>
            </w:pPr>
            <w:r/>
            <w:r>
              <w:rPr>
                <w:rFonts w:ascii="Aptos" w:hAnsi="Aptos"/>
                <w:b w:val="0"/>
                <w:color w:val="263746"/>
                <w:sz w:val="14"/>
              </w:rPr>
              <w:t>Unusual logins, repeated failures or unexpected admin changes.</w:t>
            </w:r>
          </w:p>
        </w:tc>
      </w:tr>
      <w:tr>
        <w:tc>
          <w:tcPr>
            <w:tcW w:type="dxa" w:w="2541"/>
            <w:vAlign w:val="center"/>
          </w:tcPr>
          <w:p>
            <w:pPr>
              <w:spacing w:after="20"/>
            </w:pPr>
            <w:r/>
            <w:r>
              <w:rPr>
                <w:rFonts w:ascii="Aptos" w:hAnsi="Aptos"/>
                <w:b w:val="0"/>
                <w:color w:val="263746"/>
                <w:sz w:val="14"/>
              </w:rPr>
              <w:t>Slow or confusing mobile experience</w:t>
            </w:r>
          </w:p>
        </w:tc>
        <w:tc>
          <w:tcPr>
            <w:tcW w:type="dxa" w:w="2541"/>
            <w:vAlign w:val="center"/>
          </w:tcPr>
          <w:p>
            <w:pPr>
              <w:spacing w:after="20"/>
            </w:pPr>
            <w:r/>
            <w:r>
              <w:rPr>
                <w:rFonts w:ascii="Aptos" w:hAnsi="Aptos"/>
                <w:b w:val="0"/>
                <w:color w:val="263746"/>
                <w:sz w:val="14"/>
              </w:rPr>
              <w:t>High</w:t>
            </w:r>
          </w:p>
        </w:tc>
        <w:tc>
          <w:tcPr>
            <w:tcW w:type="dxa" w:w="2541"/>
            <w:vAlign w:val="center"/>
          </w:tcPr>
          <w:p>
            <w:pPr>
              <w:spacing w:after="20"/>
            </w:pPr>
            <w:r/>
            <w:r>
              <w:rPr>
                <w:rFonts w:ascii="Aptos" w:hAnsi="Aptos"/>
                <w:b w:val="0"/>
                <w:color w:val="263746"/>
                <w:sz w:val="14"/>
              </w:rPr>
              <w:t>Mobile-first design, image compression, limited scripts, real-device testing and performance monitoring.</w:t>
            </w:r>
          </w:p>
        </w:tc>
        <w:tc>
          <w:tcPr>
            <w:tcW w:type="dxa" w:w="2541"/>
            <w:vAlign w:val="center"/>
          </w:tcPr>
          <w:p>
            <w:pPr>
              <w:spacing w:after="20"/>
            </w:pPr>
            <w:r/>
            <w:r>
              <w:rPr>
                <w:rFonts w:ascii="Aptos" w:hAnsi="Aptos"/>
                <w:b w:val="0"/>
                <w:color w:val="263746"/>
                <w:sz w:val="14"/>
              </w:rPr>
              <w:t>Slow product pages or high mobile abandonment.</w:t>
            </w:r>
          </w:p>
        </w:tc>
      </w:tr>
      <w:tr>
        <w:tc>
          <w:tcPr>
            <w:tcW w:type="dxa" w:w="2541"/>
            <w:vAlign w:val="center"/>
            <w:shd w:fill="F3F6F8"/>
          </w:tcPr>
          <w:p>
            <w:pPr>
              <w:spacing w:after="20"/>
            </w:pPr>
            <w:r/>
            <w:r>
              <w:rPr>
                <w:rFonts w:ascii="Aptos" w:hAnsi="Aptos"/>
                <w:b w:val="0"/>
                <w:color w:val="263746"/>
                <w:sz w:val="14"/>
              </w:rPr>
              <w:t>Returns caused by unclear product details</w:t>
            </w:r>
          </w:p>
        </w:tc>
        <w:tc>
          <w:tcPr>
            <w:tcW w:type="dxa" w:w="2541"/>
            <w:vAlign w:val="center"/>
            <w:shd w:fill="F3F6F8"/>
          </w:tcPr>
          <w:p>
            <w:pPr>
              <w:spacing w:after="20"/>
            </w:pPr>
            <w:r/>
            <w:r>
              <w:rPr>
                <w:rFonts w:ascii="Aptos" w:hAnsi="Aptos"/>
                <w:b w:val="0"/>
                <w:color w:val="263746"/>
                <w:sz w:val="14"/>
              </w:rPr>
              <w:t>Medium–High</w:t>
            </w:r>
          </w:p>
        </w:tc>
        <w:tc>
          <w:tcPr>
            <w:tcW w:type="dxa" w:w="2541"/>
            <w:vAlign w:val="center"/>
            <w:shd w:fill="F3F6F8"/>
          </w:tcPr>
          <w:p>
            <w:pPr>
              <w:spacing w:after="20"/>
            </w:pPr>
            <w:r/>
            <w:r>
              <w:rPr>
                <w:rFonts w:ascii="Aptos" w:hAnsi="Aptos"/>
                <w:b w:val="0"/>
                <w:color w:val="263746"/>
                <w:sz w:val="14"/>
              </w:rPr>
              <w:t>Accurate measurements, material/care details, colour photos, fit notes and visible return rules.</w:t>
            </w:r>
          </w:p>
        </w:tc>
        <w:tc>
          <w:tcPr>
            <w:tcW w:type="dxa" w:w="2541"/>
            <w:vAlign w:val="center"/>
            <w:shd w:fill="F3F6F8"/>
          </w:tcPr>
          <w:p>
            <w:pPr>
              <w:spacing w:after="20"/>
            </w:pPr>
            <w:r/>
            <w:r>
              <w:rPr>
                <w:rFonts w:ascii="Aptos" w:hAnsi="Aptos"/>
                <w:b w:val="0"/>
                <w:color w:val="263746"/>
                <w:sz w:val="14"/>
              </w:rPr>
              <w:t>Repeated size/material complaints.</w:t>
            </w:r>
          </w:p>
        </w:tc>
      </w:tr>
      <w:tr>
        <w:tc>
          <w:tcPr>
            <w:tcW w:type="dxa" w:w="2541"/>
            <w:vAlign w:val="center"/>
          </w:tcPr>
          <w:p>
            <w:pPr>
              <w:spacing w:after="20"/>
            </w:pPr>
            <w:r/>
            <w:r>
              <w:rPr>
                <w:rFonts w:ascii="Aptos" w:hAnsi="Aptos"/>
                <w:b w:val="0"/>
                <w:color w:val="263746"/>
                <w:sz w:val="14"/>
              </w:rPr>
              <w:t>Delivery delays or unclear costs</w:t>
            </w:r>
          </w:p>
        </w:tc>
        <w:tc>
          <w:tcPr>
            <w:tcW w:type="dxa" w:w="2541"/>
            <w:vAlign w:val="center"/>
          </w:tcPr>
          <w:p>
            <w:pPr>
              <w:spacing w:after="20"/>
            </w:pPr>
            <w:r/>
            <w:r>
              <w:rPr>
                <w:rFonts w:ascii="Aptos" w:hAnsi="Aptos"/>
                <w:b w:val="0"/>
                <w:color w:val="263746"/>
                <w:sz w:val="14"/>
              </w:rPr>
              <w:t>High</w:t>
            </w:r>
          </w:p>
        </w:tc>
        <w:tc>
          <w:tcPr>
            <w:tcW w:type="dxa" w:w="2541"/>
            <w:vAlign w:val="center"/>
          </w:tcPr>
          <w:p>
            <w:pPr>
              <w:spacing w:after="20"/>
            </w:pPr>
            <w:r/>
            <w:r>
              <w:rPr>
                <w:rFonts w:ascii="Aptos" w:hAnsi="Aptos"/>
                <w:b w:val="0"/>
                <w:color w:val="263746"/>
                <w:sz w:val="14"/>
              </w:rPr>
              <w:t>Show delivery estimate and fees early; confirm serviceable areas; provide order updates and escalation path.</w:t>
            </w:r>
          </w:p>
        </w:tc>
        <w:tc>
          <w:tcPr>
            <w:tcW w:type="dxa" w:w="2541"/>
            <w:vAlign w:val="center"/>
          </w:tcPr>
          <w:p>
            <w:pPr>
              <w:spacing w:after="20"/>
            </w:pPr>
            <w:r/>
            <w:r>
              <w:rPr>
                <w:rFonts w:ascii="Aptos" w:hAnsi="Aptos"/>
                <w:b w:val="0"/>
                <w:color w:val="263746"/>
                <w:sz w:val="14"/>
              </w:rPr>
              <w:t>Support contacts about delivery or abandoned checkout.</w:t>
            </w:r>
          </w:p>
        </w:tc>
      </w:tr>
      <w:tr>
        <w:tc>
          <w:tcPr>
            <w:tcW w:type="dxa" w:w="2541"/>
            <w:vAlign w:val="center"/>
            <w:shd w:fill="F3F6F8"/>
          </w:tcPr>
          <w:p>
            <w:pPr>
              <w:spacing w:after="20"/>
            </w:pPr>
            <w:r/>
            <w:r>
              <w:rPr>
                <w:rFonts w:ascii="Aptos" w:hAnsi="Aptos"/>
                <w:b w:val="0"/>
                <w:color w:val="263746"/>
                <w:sz w:val="14"/>
              </w:rPr>
              <w:t>Scope creep / missed deadline</w:t>
            </w:r>
          </w:p>
        </w:tc>
        <w:tc>
          <w:tcPr>
            <w:tcW w:type="dxa" w:w="2541"/>
            <w:vAlign w:val="center"/>
            <w:shd w:fill="F3F6F8"/>
          </w:tcPr>
          <w:p>
            <w:pPr>
              <w:spacing w:after="20"/>
            </w:pPr>
            <w:r/>
            <w:r>
              <w:rPr>
                <w:rFonts w:ascii="Aptos" w:hAnsi="Aptos"/>
                <w:b w:val="0"/>
                <w:color w:val="263746"/>
                <w:sz w:val="14"/>
              </w:rPr>
              <w:t>Medium</w:t>
            </w:r>
          </w:p>
        </w:tc>
        <w:tc>
          <w:tcPr>
            <w:tcW w:type="dxa" w:w="2541"/>
            <w:vAlign w:val="center"/>
            <w:shd w:fill="F3F6F8"/>
          </w:tcPr>
          <w:p>
            <w:pPr>
              <w:spacing w:after="20"/>
            </w:pPr>
            <w:r/>
            <w:r>
              <w:rPr>
                <w:rFonts w:ascii="Aptos" w:hAnsi="Aptos"/>
                <w:b w:val="0"/>
                <w:color w:val="263746"/>
                <w:sz w:val="14"/>
              </w:rPr>
              <w:t>Freeze MVP; prioritize backlog; approve changes formally; reserve contingency time.</w:t>
            </w:r>
          </w:p>
        </w:tc>
        <w:tc>
          <w:tcPr>
            <w:tcW w:type="dxa" w:w="2541"/>
            <w:vAlign w:val="center"/>
            <w:shd w:fill="F3F6F8"/>
          </w:tcPr>
          <w:p>
            <w:pPr>
              <w:spacing w:after="20"/>
            </w:pPr>
            <w:r/>
            <w:r>
              <w:rPr>
                <w:rFonts w:ascii="Aptos" w:hAnsi="Aptos"/>
                <w:b w:val="0"/>
                <w:color w:val="263746"/>
                <w:sz w:val="14"/>
              </w:rPr>
              <w:t>New features added without trade-offs.</w:t>
            </w:r>
          </w:p>
        </w:tc>
      </w:tr>
      <w:tr>
        <w:tc>
          <w:tcPr>
            <w:tcW w:type="dxa" w:w="2541"/>
            <w:vAlign w:val="center"/>
          </w:tcPr>
          <w:p>
            <w:pPr>
              <w:spacing w:after="20"/>
            </w:pPr>
            <w:r/>
            <w:r>
              <w:rPr>
                <w:rFonts w:ascii="Aptos" w:hAnsi="Aptos"/>
                <w:b w:val="0"/>
                <w:color w:val="263746"/>
                <w:sz w:val="14"/>
              </w:rPr>
              <w:t>Traffic or database spike</w:t>
            </w:r>
          </w:p>
        </w:tc>
        <w:tc>
          <w:tcPr>
            <w:tcW w:type="dxa" w:w="2541"/>
            <w:vAlign w:val="center"/>
          </w:tcPr>
          <w:p>
            <w:pPr>
              <w:spacing w:after="20"/>
            </w:pPr>
            <w:r/>
            <w:r>
              <w:rPr>
                <w:rFonts w:ascii="Aptos" w:hAnsi="Aptos"/>
                <w:b w:val="0"/>
                <w:color w:val="263746"/>
                <w:sz w:val="14"/>
              </w:rPr>
              <w:t>Medium</w:t>
            </w:r>
          </w:p>
        </w:tc>
        <w:tc>
          <w:tcPr>
            <w:tcW w:type="dxa" w:w="2541"/>
            <w:vAlign w:val="center"/>
          </w:tcPr>
          <w:p>
            <w:pPr>
              <w:spacing w:after="20"/>
            </w:pPr>
            <w:r/>
            <w:r>
              <w:rPr>
                <w:rFonts w:ascii="Aptos" w:hAnsi="Aptos"/>
                <w:b w:val="0"/>
                <w:color w:val="263746"/>
                <w:sz w:val="14"/>
              </w:rPr>
              <w:t>Scalable hosting, suitable indexes/caching, monitoring and load tests for critical journeys.</w:t>
            </w:r>
          </w:p>
        </w:tc>
        <w:tc>
          <w:tcPr>
            <w:tcW w:type="dxa" w:w="2541"/>
            <w:vAlign w:val="center"/>
          </w:tcPr>
          <w:p>
            <w:pPr>
              <w:spacing w:after="20"/>
            </w:pPr>
            <w:r/>
            <w:r>
              <w:rPr>
                <w:rFonts w:ascii="Aptos" w:hAnsi="Aptos"/>
                <w:b w:val="0"/>
                <w:color w:val="263746"/>
                <w:sz w:val="14"/>
              </w:rPr>
              <w:t>Rising response times or server errors.</w:t>
            </w:r>
          </w:p>
        </w:tc>
      </w:tr>
      <w:tr>
        <w:tc>
          <w:tcPr>
            <w:tcW w:type="dxa" w:w="2541"/>
            <w:vAlign w:val="center"/>
            <w:shd w:fill="F3F6F8"/>
          </w:tcPr>
          <w:p>
            <w:pPr>
              <w:spacing w:after="20"/>
            </w:pPr>
            <w:r/>
            <w:r>
              <w:rPr>
                <w:rFonts w:ascii="Aptos" w:hAnsi="Aptos"/>
                <w:b w:val="0"/>
                <w:color w:val="263746"/>
                <w:sz w:val="14"/>
              </w:rPr>
              <w:t>Privacy incident or data loss</w:t>
            </w:r>
          </w:p>
        </w:tc>
        <w:tc>
          <w:tcPr>
            <w:tcW w:type="dxa" w:w="2541"/>
            <w:vAlign w:val="center"/>
            <w:shd w:fill="F3F6F8"/>
          </w:tcPr>
          <w:p>
            <w:pPr>
              <w:spacing w:after="20"/>
            </w:pPr>
            <w:r/>
            <w:r>
              <w:rPr>
                <w:rFonts w:ascii="Aptos" w:hAnsi="Aptos"/>
                <w:b w:val="0"/>
                <w:color w:val="263746"/>
                <w:sz w:val="14"/>
              </w:rPr>
              <w:t>High</w:t>
            </w:r>
          </w:p>
        </w:tc>
        <w:tc>
          <w:tcPr>
            <w:tcW w:type="dxa" w:w="2541"/>
            <w:vAlign w:val="center"/>
            <w:shd w:fill="F3F6F8"/>
          </w:tcPr>
          <w:p>
            <w:pPr>
              <w:spacing w:after="20"/>
            </w:pPr>
            <w:r/>
            <w:r>
              <w:rPr>
                <w:rFonts w:ascii="Aptos" w:hAnsi="Aptos"/>
                <w:b w:val="0"/>
                <w:color w:val="263746"/>
                <w:sz w:val="14"/>
              </w:rPr>
              <w:t>Collect only necessary data; restrict access; maintain encrypted backups and test restoration.</w:t>
            </w:r>
          </w:p>
        </w:tc>
        <w:tc>
          <w:tcPr>
            <w:tcW w:type="dxa" w:w="2541"/>
            <w:vAlign w:val="center"/>
            <w:shd w:fill="F3F6F8"/>
          </w:tcPr>
          <w:p>
            <w:pPr>
              <w:spacing w:after="20"/>
            </w:pPr>
            <w:r/>
            <w:r>
              <w:rPr>
                <w:rFonts w:ascii="Aptos" w:hAnsi="Aptos"/>
                <w:b w:val="0"/>
                <w:color w:val="263746"/>
                <w:sz w:val="14"/>
              </w:rPr>
              <w:t>Failed backups or unauthorized access alerts.</w:t>
            </w:r>
          </w:p>
        </w:tc>
      </w:tr>
      <w:tr>
        <w:tc>
          <w:tcPr>
            <w:tcW w:type="dxa" w:w="2541"/>
            <w:vAlign w:val="center"/>
          </w:tcPr>
          <w:p>
            <w:pPr>
              <w:spacing w:after="20"/>
            </w:pPr>
            <w:r/>
            <w:r>
              <w:rPr>
                <w:rFonts w:ascii="Aptos" w:hAnsi="Aptos"/>
                <w:b w:val="0"/>
                <w:color w:val="263746"/>
                <w:sz w:val="14"/>
              </w:rPr>
              <w:t>Low engagement after launch</w:t>
            </w:r>
          </w:p>
        </w:tc>
        <w:tc>
          <w:tcPr>
            <w:tcW w:type="dxa" w:w="2541"/>
            <w:vAlign w:val="center"/>
          </w:tcPr>
          <w:p>
            <w:pPr>
              <w:spacing w:after="20"/>
            </w:pPr>
            <w:r/>
            <w:r>
              <w:rPr>
                <w:rFonts w:ascii="Aptos" w:hAnsi="Aptos"/>
                <w:b w:val="0"/>
                <w:color w:val="263746"/>
                <w:sz w:val="14"/>
              </w:rPr>
              <w:t>Medium</w:t>
            </w:r>
          </w:p>
        </w:tc>
        <w:tc>
          <w:tcPr>
            <w:tcW w:type="dxa" w:w="2541"/>
            <w:vAlign w:val="center"/>
          </w:tcPr>
          <w:p>
            <w:pPr>
              <w:spacing w:after="20"/>
            </w:pPr>
            <w:r/>
            <w:r>
              <w:rPr>
                <w:rFonts w:ascii="Aptos" w:hAnsi="Aptos"/>
                <w:b w:val="0"/>
                <w:color w:val="263746"/>
                <w:sz w:val="14"/>
              </w:rPr>
              <w:t>Measure search terms and funnels; gather feedback; improve content, SEO and relevant opt-in communications.</w:t>
            </w:r>
          </w:p>
        </w:tc>
        <w:tc>
          <w:tcPr>
            <w:tcW w:type="dxa" w:w="2541"/>
            <w:vAlign w:val="center"/>
          </w:tcPr>
          <w:p>
            <w:pPr>
              <w:spacing w:after="20"/>
            </w:pPr>
            <w:r/>
            <w:r>
              <w:rPr>
                <w:rFonts w:ascii="Aptos" w:hAnsi="Aptos"/>
                <w:b w:val="0"/>
                <w:color w:val="263746"/>
                <w:sz w:val="14"/>
              </w:rPr>
              <w:t>Low product engagement or repeat visits.</w:t>
            </w:r>
          </w:p>
        </w:tc>
      </w:tr>
    </w:tbl>
    <w:p>
      <w:r>
        <w:t>Risk review cadence: review the register at the end of each project week and immediately after a serious incident. Assign a named owner to each high-priority risk before development begins.</w:t>
      </w:r>
    </w:p>
    <w:p>
      <w:pPr>
        <w:pStyle w:val="Heading1"/>
      </w:pPr>
      <w:r>
        <w:t>12  |  Testing, launch and ongoing improvement</w:t>
      </w:r>
    </w:p>
    <w:p>
      <w:pPr>
        <w:pStyle w:val="ListBullet"/>
        <w:ind w:left="317" w:hanging="173"/>
      </w:pPr>
      <w:r>
        <w:t>Functional tests: search, filters, variant selection, cart totals, checkout success/failure, stock updates, order status and admin permissions.</w:t>
      </w:r>
    </w:p>
    <w:p>
      <w:pPr>
        <w:pStyle w:val="ListBullet"/>
        <w:ind w:left="317" w:hanging="173"/>
      </w:pPr>
      <w:r>
        <w:t>Usability checks: ask representative users to find a product, understand its material/size, complete a test order and locate the return policy.</w:t>
      </w:r>
    </w:p>
    <w:p>
      <w:pPr>
        <w:pStyle w:val="ListBullet"/>
        <w:ind w:left="317" w:hanging="173"/>
      </w:pPr>
      <w:r>
        <w:t>Compatibility and accessibility: test major browsers, mobile sizes, keyboard navigation, contrast, form labels and image descriptions.</w:t>
      </w:r>
    </w:p>
    <w:p>
      <w:pPr>
        <w:pStyle w:val="ListBullet"/>
        <w:ind w:left="317" w:hanging="173"/>
      </w:pPr>
      <w:r>
        <w:t>Security and recovery: verify HTTPS, access controls, input validation, secret management, dependency updates and backup restoration.</w:t>
      </w:r>
    </w:p>
    <w:p>
      <w:pPr>
        <w:pStyle w:val="ListBullet"/>
        <w:ind w:left="317" w:hanging="173"/>
      </w:pPr>
      <w:r>
        <w:t>Launch readiness: production content verified, policies reviewed, analytics enabled, support contact tested, database backed up and rollback steps documented.</w:t>
      </w:r>
    </w:p>
    <w:p>
      <w:pPr>
        <w:pStyle w:val="ListBullet"/>
        <w:ind w:left="317" w:hanging="173"/>
      </w:pPr>
      <w:r>
        <w:t>Post-launch review: inspect errors and stock exceptions weekly at first; review conversion, returns, support response and customer feedback monthly.</w:t>
      </w:r>
    </w:p>
    <w:p>
      <w:pPr>
        <w:pStyle w:val="Heading1"/>
      </w:pPr>
      <w:r>
        <w:t>13  |  KPIs and go-live decision</w:t>
      </w:r>
    </w:p>
    <w:tbl>
      <w:tblPr>
        <w:tblStyle w:val="TableGrid"/>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7324D"/>
            <w:shd w:fill="17324D"/>
          </w:tcPr>
          <w:p>
            <w:pPr>
              <w:spacing w:after="20"/>
            </w:pPr>
            <w:r>
              <w:rPr>
                <w:b/>
                <w:color w:val="FFFFFF"/>
              </w:rPr>
            </w:r>
            <w:r>
              <w:rPr>
                <w:rFonts w:ascii="Aptos" w:hAnsi="Aptos"/>
                <w:b/>
                <w:color w:val="FFFFFF"/>
                <w:sz w:val="16"/>
              </w:rPr>
              <w:t>MEASURE</w:t>
            </w:r>
          </w:p>
        </w:tc>
        <w:tc>
          <w:tcPr>
            <w:tcW w:type="dxa" w:w="3389"/>
            <w:vAlign w:val="center"/>
            <w:shd w:fill="17324D"/>
            <w:shd w:fill="17324D"/>
          </w:tcPr>
          <w:p>
            <w:pPr>
              <w:spacing w:after="20"/>
            </w:pPr>
            <w:r>
              <w:rPr>
                <w:b/>
                <w:color w:val="FFFFFF"/>
              </w:rPr>
            </w:r>
            <w:r>
              <w:rPr>
                <w:rFonts w:ascii="Aptos" w:hAnsi="Aptos"/>
                <w:b/>
                <w:color w:val="FFFFFF"/>
                <w:sz w:val="16"/>
              </w:rPr>
              <w:t>WHY IT MATTERS</w:t>
            </w:r>
          </w:p>
        </w:tc>
        <w:tc>
          <w:tcPr>
            <w:tcW w:type="dxa" w:w="3389"/>
            <w:vAlign w:val="center"/>
            <w:shd w:fill="17324D"/>
            <w:shd w:fill="17324D"/>
          </w:tcPr>
          <w:p>
            <w:pPr>
              <w:spacing w:after="20"/>
            </w:pPr>
            <w:r>
              <w:rPr>
                <w:b/>
                <w:color w:val="FFFFFF"/>
              </w:rPr>
            </w:r>
            <w:r>
              <w:rPr>
                <w:rFonts w:ascii="Aptos" w:hAnsi="Aptos"/>
                <w:b/>
                <w:color w:val="FFFFFF"/>
                <w:sz w:val="16"/>
              </w:rPr>
              <w:t>REVIEW</w:t>
            </w:r>
          </w:p>
        </w:tc>
      </w:tr>
      <w:tr>
        <w:tc>
          <w:tcPr>
            <w:tcW w:type="dxa" w:w="3389"/>
            <w:vAlign w:val="center"/>
          </w:tcPr>
          <w:p>
            <w:pPr>
              <w:spacing w:after="20"/>
            </w:pPr>
            <w:r/>
            <w:r>
              <w:rPr>
                <w:rFonts w:ascii="Aptos" w:hAnsi="Aptos"/>
                <w:b w:val="0"/>
                <w:color w:val="263746"/>
                <w:sz w:val="16"/>
              </w:rPr>
              <w:t>Product discovery and search usage</w:t>
            </w:r>
          </w:p>
        </w:tc>
        <w:tc>
          <w:tcPr>
            <w:tcW w:type="dxa" w:w="3389"/>
            <w:vAlign w:val="center"/>
          </w:tcPr>
          <w:p>
            <w:pPr>
              <w:spacing w:after="20"/>
            </w:pPr>
            <w:r/>
            <w:r>
              <w:rPr>
                <w:rFonts w:ascii="Aptos" w:hAnsi="Aptos"/>
                <w:b w:val="0"/>
                <w:color w:val="263746"/>
                <w:sz w:val="16"/>
              </w:rPr>
              <w:t>Shows whether customers can find relevant items.</w:t>
            </w:r>
          </w:p>
        </w:tc>
        <w:tc>
          <w:tcPr>
            <w:tcW w:type="dxa" w:w="3389"/>
            <w:vAlign w:val="center"/>
          </w:tcPr>
          <w:p>
            <w:pPr>
              <w:spacing w:after="20"/>
            </w:pPr>
            <w:r/>
            <w:r>
              <w:rPr>
                <w:rFonts w:ascii="Aptos" w:hAnsi="Aptos"/>
                <w:b w:val="0"/>
                <w:color w:val="263746"/>
                <w:sz w:val="16"/>
              </w:rPr>
              <w:t>Weekly after launch</w:t>
            </w:r>
          </w:p>
        </w:tc>
      </w:tr>
      <w:tr>
        <w:tc>
          <w:tcPr>
            <w:tcW w:type="dxa" w:w="3389"/>
            <w:vAlign w:val="center"/>
            <w:shd w:fill="F3F6F8"/>
          </w:tcPr>
          <w:p>
            <w:pPr>
              <w:spacing w:after="20"/>
            </w:pPr>
            <w:r/>
            <w:r>
              <w:rPr>
                <w:rFonts w:ascii="Aptos" w:hAnsi="Aptos"/>
                <w:b w:val="0"/>
                <w:color w:val="263746"/>
                <w:sz w:val="16"/>
              </w:rPr>
              <w:t>Add-to-cart and checkout completion</w:t>
            </w:r>
          </w:p>
        </w:tc>
        <w:tc>
          <w:tcPr>
            <w:tcW w:type="dxa" w:w="3389"/>
            <w:vAlign w:val="center"/>
            <w:shd w:fill="F3F6F8"/>
          </w:tcPr>
          <w:p>
            <w:pPr>
              <w:spacing w:after="20"/>
            </w:pPr>
            <w:r/>
            <w:r>
              <w:rPr>
                <w:rFonts w:ascii="Aptos" w:hAnsi="Aptos"/>
                <w:b w:val="0"/>
                <w:color w:val="263746"/>
                <w:sz w:val="16"/>
              </w:rPr>
              <w:t>Identifies friction in the buying journey.</w:t>
            </w:r>
          </w:p>
        </w:tc>
        <w:tc>
          <w:tcPr>
            <w:tcW w:type="dxa" w:w="3389"/>
            <w:vAlign w:val="center"/>
            <w:shd w:fill="F3F6F8"/>
          </w:tcPr>
          <w:p>
            <w:pPr>
              <w:spacing w:after="20"/>
            </w:pPr>
            <w:r/>
            <w:r>
              <w:rPr>
                <w:rFonts w:ascii="Aptos" w:hAnsi="Aptos"/>
                <w:b w:val="0"/>
                <w:color w:val="263746"/>
                <w:sz w:val="16"/>
              </w:rPr>
              <w:t>Weekly / monthly trend</w:t>
            </w:r>
          </w:p>
        </w:tc>
      </w:tr>
      <w:tr>
        <w:tc>
          <w:tcPr>
            <w:tcW w:type="dxa" w:w="3389"/>
            <w:vAlign w:val="center"/>
          </w:tcPr>
          <w:p>
            <w:pPr>
              <w:spacing w:after="20"/>
            </w:pPr>
            <w:r/>
            <w:r>
              <w:rPr>
                <w:rFonts w:ascii="Aptos" w:hAnsi="Aptos"/>
                <w:b w:val="0"/>
                <w:color w:val="263746"/>
                <w:sz w:val="16"/>
              </w:rPr>
              <w:t>Stock accuracy and cancellation rate</w:t>
            </w:r>
          </w:p>
        </w:tc>
        <w:tc>
          <w:tcPr>
            <w:tcW w:type="dxa" w:w="3389"/>
            <w:vAlign w:val="center"/>
          </w:tcPr>
          <w:p>
            <w:pPr>
              <w:spacing w:after="20"/>
            </w:pPr>
            <w:r/>
            <w:r>
              <w:rPr>
                <w:rFonts w:ascii="Aptos" w:hAnsi="Aptos"/>
                <w:b w:val="0"/>
                <w:color w:val="263746"/>
                <w:sz w:val="16"/>
              </w:rPr>
              <w:t>Checks operational reliability.</w:t>
            </w:r>
          </w:p>
        </w:tc>
        <w:tc>
          <w:tcPr>
            <w:tcW w:type="dxa" w:w="3389"/>
            <w:vAlign w:val="center"/>
          </w:tcPr>
          <w:p>
            <w:pPr>
              <w:spacing w:after="20"/>
            </w:pPr>
            <w:r/>
            <w:r>
              <w:rPr>
                <w:rFonts w:ascii="Aptos" w:hAnsi="Aptos"/>
                <w:b w:val="0"/>
                <w:color w:val="263746"/>
                <w:sz w:val="16"/>
              </w:rPr>
              <w:t>Weekly</w:t>
            </w:r>
          </w:p>
        </w:tc>
      </w:tr>
      <w:tr>
        <w:tc>
          <w:tcPr>
            <w:tcW w:type="dxa" w:w="3389"/>
            <w:vAlign w:val="center"/>
            <w:shd w:fill="F3F6F8"/>
          </w:tcPr>
          <w:p>
            <w:pPr>
              <w:spacing w:after="20"/>
            </w:pPr>
            <w:r/>
            <w:r>
              <w:rPr>
                <w:rFonts w:ascii="Aptos" w:hAnsi="Aptos"/>
                <w:b w:val="0"/>
                <w:color w:val="263746"/>
                <w:sz w:val="16"/>
              </w:rPr>
              <w:t>Page performance and error rate</w:t>
            </w:r>
          </w:p>
        </w:tc>
        <w:tc>
          <w:tcPr>
            <w:tcW w:type="dxa" w:w="3389"/>
            <w:vAlign w:val="center"/>
            <w:shd w:fill="F3F6F8"/>
          </w:tcPr>
          <w:p>
            <w:pPr>
              <w:spacing w:after="20"/>
            </w:pPr>
            <w:r/>
            <w:r>
              <w:rPr>
                <w:rFonts w:ascii="Aptos" w:hAnsi="Aptos"/>
                <w:b w:val="0"/>
                <w:color w:val="263746"/>
                <w:sz w:val="16"/>
              </w:rPr>
              <w:t>Protects usability and trust.</w:t>
            </w:r>
          </w:p>
        </w:tc>
        <w:tc>
          <w:tcPr>
            <w:tcW w:type="dxa" w:w="3389"/>
            <w:vAlign w:val="center"/>
            <w:shd w:fill="F3F6F8"/>
          </w:tcPr>
          <w:p>
            <w:pPr>
              <w:spacing w:after="20"/>
            </w:pPr>
            <w:r/>
            <w:r>
              <w:rPr>
                <w:rFonts w:ascii="Aptos" w:hAnsi="Aptos"/>
                <w:b w:val="0"/>
                <w:color w:val="263746"/>
                <w:sz w:val="16"/>
              </w:rPr>
              <w:t>Weekly</w:t>
            </w:r>
          </w:p>
        </w:tc>
      </w:tr>
      <w:tr>
        <w:tc>
          <w:tcPr>
            <w:tcW w:type="dxa" w:w="3389"/>
            <w:vAlign w:val="center"/>
          </w:tcPr>
          <w:p>
            <w:pPr>
              <w:spacing w:after="20"/>
            </w:pPr>
            <w:r/>
            <w:r>
              <w:rPr>
                <w:rFonts w:ascii="Aptos" w:hAnsi="Aptos"/>
                <w:b w:val="0"/>
                <w:color w:val="263746"/>
                <w:sz w:val="16"/>
              </w:rPr>
              <w:t>Return reasons and support response time</w:t>
            </w:r>
          </w:p>
        </w:tc>
        <w:tc>
          <w:tcPr>
            <w:tcW w:type="dxa" w:w="3389"/>
            <w:vAlign w:val="center"/>
          </w:tcPr>
          <w:p>
            <w:pPr>
              <w:spacing w:after="20"/>
            </w:pPr>
            <w:r/>
            <w:r>
              <w:rPr>
                <w:rFonts w:ascii="Aptos" w:hAnsi="Aptos"/>
                <w:b w:val="0"/>
                <w:color w:val="263746"/>
                <w:sz w:val="16"/>
              </w:rPr>
              <w:t>Reveals product-information and service gaps.</w:t>
            </w:r>
          </w:p>
        </w:tc>
        <w:tc>
          <w:tcPr>
            <w:tcW w:type="dxa" w:w="3389"/>
            <w:vAlign w:val="center"/>
          </w:tcPr>
          <w:p>
            <w:pPr>
              <w:spacing w:after="20"/>
            </w:pPr>
            <w:r/>
            <w:r>
              <w:rPr>
                <w:rFonts w:ascii="Aptos" w:hAnsi="Aptos"/>
                <w:b w:val="0"/>
                <w:color w:val="263746"/>
                <w:sz w:val="16"/>
              </w:rPr>
              <w:t>Monthly</w:t>
            </w:r>
          </w:p>
        </w:tc>
      </w:tr>
      <w:tr>
        <w:tc>
          <w:tcPr>
            <w:tcW w:type="dxa" w:w="3389"/>
            <w:vAlign w:val="center"/>
            <w:shd w:fill="F3F6F8"/>
          </w:tcPr>
          <w:p>
            <w:pPr>
              <w:spacing w:after="20"/>
            </w:pPr>
            <w:r/>
            <w:r>
              <w:rPr>
                <w:rFonts w:ascii="Aptos" w:hAnsi="Aptos"/>
                <w:b w:val="0"/>
                <w:color w:val="263746"/>
                <w:sz w:val="16"/>
              </w:rPr>
              <w:t>Repeat visits and customer feedback</w:t>
            </w:r>
          </w:p>
        </w:tc>
        <w:tc>
          <w:tcPr>
            <w:tcW w:type="dxa" w:w="3389"/>
            <w:vAlign w:val="center"/>
            <w:shd w:fill="F3F6F8"/>
          </w:tcPr>
          <w:p>
            <w:pPr>
              <w:spacing w:after="20"/>
            </w:pPr>
            <w:r/>
            <w:r>
              <w:rPr>
                <w:rFonts w:ascii="Aptos" w:hAnsi="Aptos"/>
                <w:b w:val="0"/>
                <w:color w:val="263746"/>
                <w:sz w:val="16"/>
              </w:rPr>
              <w:t>Indicates engagement and opportunities to improve.</w:t>
            </w:r>
          </w:p>
        </w:tc>
        <w:tc>
          <w:tcPr>
            <w:tcW w:type="dxa" w:w="3389"/>
            <w:vAlign w:val="center"/>
            <w:shd w:fill="F3F6F8"/>
          </w:tcPr>
          <w:p>
            <w:pPr>
              <w:spacing w:after="20"/>
            </w:pPr>
            <w:r/>
            <w:r>
              <w:rPr>
                <w:rFonts w:ascii="Aptos" w:hAnsi="Aptos"/>
                <w:b w:val="0"/>
                <w:color w:val="263746"/>
                <w:sz w:val="16"/>
              </w:rPr>
              <w:t>Monthly</w:t>
            </w:r>
          </w:p>
        </w:tc>
      </w:tr>
    </w:tbl>
    <w:p>
      <w:r>
        <w:t>Go-live gate: launch only when critical user journeys work, no critical/high-severity defects remain open, stock and payment failure cases have been tested, policy content is approved, backups are verified, and an owner is assigned to monitor issues.</w:t>
      </w:r>
    </w:p>
    <w:p>
      <w:pPr>
        <w:pStyle w:val="Heading1"/>
      </w:pPr>
      <w:r>
        <w:t>14  |  Conclusion</w:t>
      </w:r>
    </w:p>
    <w:p>
      <w:r>
        <w:t>The proposed website should succeed by combining visual appeal with operational accuracy and customer trust. The eight-week roadmap prioritizes the features that directly support product discovery, variant-level inventory, secure checkout, delivery communication and after-sales support. Competitor observations and published industry research inform the strategy, while explicit milestones, acceptance checks and risk responses make the plan measurable. Advanced features are intentionally deferred until the core experience is stable and customer evidence supports further investment.</w:t>
      </w:r>
    </w:p>
    <w:p>
      <w:pPr>
        <w:pStyle w:val="Heading1"/>
      </w:pPr>
      <w:r>
        <w:t>15  |  References</w:t>
      </w:r>
    </w:p>
    <w:p>
      <w:pPr>
        <w:pStyle w:val="ListNumber"/>
        <w:spacing w:after="80"/>
      </w:pPr>
      <w:hyperlink r:id="rId11">
        <w:r>
          <w:rPr>
            <w:color w:val="168C8C"/>
            <w:u w:val="single"/>
          </w:rPr>
          <w:t>[1] DHL Group (4 June 2025), “DHL’s E-Commerce Trends Report 2025: AI and social media reshaping online shopping.”</w:t>
        </w:r>
      </w:hyperlink>
    </w:p>
    <w:p>
      <w:pPr>
        <w:pStyle w:val="ListNumber"/>
        <w:spacing w:after="80"/>
      </w:pPr>
      <w:hyperlink r:id="rId12">
        <w:r>
          <w:rPr>
            <w:color w:val="168C8C"/>
            <w:u w:val="single"/>
          </w:rPr>
          <w:t>[2] KPMG India, “India CX Report ’25: Apparel.”</w:t>
        </w:r>
      </w:hyperlink>
    </w:p>
    <w:p>
      <w:pPr>
        <w:pStyle w:val="ListNumber"/>
        <w:spacing w:after="80"/>
      </w:pPr>
      <w:hyperlink r:id="rId13">
        <w:r>
          <w:rPr>
            <w:color w:val="168C8C"/>
            <w:u w:val="single"/>
          </w:rPr>
          <w:t>[3] H&amp;M India, “H&amp;M Membership.”</w:t>
        </w:r>
      </w:hyperlink>
    </w:p>
    <w:p>
      <w:pPr>
        <w:pStyle w:val="ListNumber"/>
        <w:spacing w:after="80"/>
      </w:pPr>
      <w:hyperlink r:id="rId14">
        <w:r>
          <w:rPr>
            <w:color w:val="168C8C"/>
            <w:u w:val="single"/>
          </w:rPr>
          <w:t>[4] Zara India, official storefront.</w:t>
        </w:r>
      </w:hyperlink>
    </w:p>
    <w:p>
      <w:pPr>
        <w:pStyle w:val="ListNumber"/>
        <w:spacing w:after="80"/>
      </w:pPr>
      <w:hyperlink r:id="rId15">
        <w:r>
          <w:rPr>
            <w:color w:val="168C8C"/>
            <w:u w:val="single"/>
          </w:rPr>
          <w:t>[5] Myntra, official website.</w:t>
        </w:r>
      </w:hyperlink>
    </w:p>
    <w:p>
      <w:r>
        <w:t>Source note: competitor observations reflect public-facing pages reviewed for planning and may change. Industry findings apply to the surveys and markets described by the publishers; they are contextual evidence, not guaranteed outcomes for this proposed website.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4"/>
        <w:sz w:val="16"/>
      </w:rPr>
      <w:t xml:space="preserve">APPAREL &amp; TEXTILES WEBSITE  •  WEEK 1 PROJECT PLAN     |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8C8C"/>
        <w:sz w:val="16"/>
      </w:rPr>
      <w:t>DIGITAL COMMERCE  /  PROJECT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8C8C"/>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roup.dhl.com/en/media-relations/press-releases/2025/dhl-e-commerce-trends-report-2025.html" TargetMode="External"/><Relationship Id="rId12" Type="http://schemas.openxmlformats.org/officeDocument/2006/relationships/hyperlink" Target="https://kpmg.com/in/en/insights/2025/03/india-cx-report-2025/retail/apparel.html" TargetMode="External"/><Relationship Id="rId13" Type="http://schemas.openxmlformats.org/officeDocument/2006/relationships/hyperlink" Target="https://www2.hm.com/en_in/member/info.html/1000" TargetMode="External"/><Relationship Id="rId14" Type="http://schemas.openxmlformats.org/officeDocument/2006/relationships/hyperlink" Target="https://www.zara.com/in/" TargetMode="External"/><Relationship Id="rId15" Type="http://schemas.openxmlformats.org/officeDocument/2006/relationships/hyperlink" Target="https://www.mynt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