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0"/>
      </w:pPr>
    </w:p>
    <w:p>
      <w:pPr>
        <w:jc w:val="left"/>
      </w:pPr>
      <w:r>
        <w:rPr>
          <w:b/>
          <w:color w:val="2E5E8C"/>
          <w:sz w:val="22"/>
        </w:rPr>
        <w:t>BLUE TEAM · INCIDENT-ANALYSE</w:t>
      </w:r>
    </w:p>
    <w:p>
      <w:pPr>
        <w:spacing w:after="80"/>
      </w:pPr>
      <w:r>
        <w:rPr>
          <w:b/>
          <w:color w:val="1F3A5F"/>
          <w:sz w:val="52"/>
        </w:rPr>
        <w:t>Phishing-Analyse: IONOS-Homoglyph-Kampagne</w:t>
      </w:r>
    </w:p>
    <w:p>
      <w:pPr>
        <w:spacing w:after="600"/>
      </w:pPr>
      <w:r>
        <w:rPr>
          <w:color w:val="555555"/>
          <w:sz w:val="26"/>
        </w:rPr>
        <w:t>Vollständige forensische Analyse zweier Phishing-Mails — Header, Kodierung, Body, Infrastruktur und Abwehr.</w:t>
      </w:r>
    </w:p>
    <w:p>
      <w:pPr>
        <w:spacing w:after="40"/>
      </w:pPr>
      <w:r>
        <w:rPr>
          <w:b/>
          <w:sz w:val="20"/>
        </w:rPr>
        <w:t xml:space="preserve">Fall: </w:t>
      </w:r>
      <w:r>
        <w:rPr>
          <w:sz w:val="20"/>
        </w:rPr>
        <w:t>IONOS-Homoglyph-Phishing-Kampagne, zwei Mails (21.09. und 01.10.2026)</w:t>
      </w:r>
    </w:p>
    <w:p>
      <w:pPr>
        <w:spacing w:after="40"/>
      </w:pPr>
      <w:r>
        <w:rPr>
          <w:b/>
          <w:sz w:val="20"/>
        </w:rPr>
        <w:t xml:space="preserve">Empfänger: </w:t>
      </w:r>
      <w:r>
        <w:rPr>
          <w:sz w:val="20"/>
        </w:rPr>
        <w:t>Geschäftspostfach (geschwärzt), beide Mails erkannt, kein Klick</w:t>
      </w:r>
    </w:p>
    <w:p>
      <w:pPr>
        <w:spacing w:after="40"/>
      </w:pPr>
      <w:r>
        <w:rPr>
          <w:b/>
          <w:sz w:val="20"/>
        </w:rPr>
        <w:t xml:space="preserve">Analyst: </w:t>
      </w:r>
      <w:r>
        <w:rPr>
          <w:sz w:val="20"/>
        </w:rPr>
        <w:t>Pato81</w:t>
      </w:r>
    </w:p>
    <w:p>
      <w:pPr>
        <w:spacing w:after="40"/>
      </w:pPr>
      <w:r>
        <w:rPr>
          <w:b/>
          <w:sz w:val="20"/>
        </w:rPr>
        <w:t xml:space="preserve">Datum: </w:t>
      </w:r>
      <w:r>
        <w:rPr>
          <w:sz w:val="20"/>
        </w:rPr>
        <w:t>19.10.2026</w:t>
      </w:r>
    </w:p>
    <w:p>
      <w:pPr>
        <w:spacing w:after="40"/>
      </w:pPr>
      <w:r>
        <w:rPr>
          <w:b/>
          <w:sz w:val="20"/>
        </w:rPr>
        <w:t xml:space="preserve">Klassifikation: </w:t>
      </w:r>
      <w:r>
        <w:rPr>
          <w:sz w:val="20"/>
        </w:rPr>
        <w:t>TLP:CLEAR — für Portfolio, Arbeitgeber und Kunden</w:t>
      </w:r>
    </w:p>
    <w:p>
      <w:r>
        <w:br w:type="page"/>
      </w:r>
    </w:p>
    <w:p>
      <w:pPr>
        <w:pStyle w:val="Heading1"/>
      </w:pPr>
      <w:r>
        <w:t>1  Management Summary</w:t>
      </w:r>
    </w:p>
    <w:p>
      <w:pPr>
        <w:spacing w:after="120"/>
      </w:pPr>
      <w:r>
        <w:rPr>
          <w:b w:val="0"/>
        </w:rPr>
        <w:t>An ein Geschäftspostfach gingen innerhalb von zehn Tagen zwei Phishing-Mails, die sich als IONOS ausgaben und auf die Zugangsdaten zum Hosting- bzw. Mailkonto zielten. Beide wurden erkannt, kein Link wurde angeklickt. Die Analyse zeigt eine technisch bemerkenswerte Kampagne mit professioneller Verschleierung.</w:t>
      </w:r>
    </w:p>
    <w:p>
      <w:pPr>
        <w:spacing w:after="60"/>
      </w:pPr>
      <w:r>
        <w:rPr>
          <w:b/>
        </w:rPr>
        <w:t>Kernergebnisse: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304"/>
            <w:shd w:val="clear" w:color="auto" w:fill="1F3A5F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Thema</w:t>
            </w:r>
          </w:p>
        </w:tc>
        <w:tc>
          <w:tcPr>
            <w:tcW w:type="dxa" w:w="6336"/>
            <w:shd w:val="clear" w:color="auto" w:fill="1F3A5F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Befund</w:t>
            </w:r>
          </w:p>
        </w:tc>
      </w:tr>
      <w:tr>
        <w:tc>
          <w:tcPr>
            <w:tcW w:type="dxa" w:w="2304"/>
          </w:tcPr>
          <w:p>
            <w:pPr>
              <w:spacing w:after="40"/>
            </w:pPr>
            <w:r>
              <w:rPr>
                <w:b/>
                <w:sz w:val="19"/>
              </w:rPr>
              <w:t>Lookalike-Domains</w:t>
            </w:r>
          </w:p>
        </w:tc>
        <w:tc>
          <w:tcPr>
            <w:tcW w:type="dxa" w:w="6336"/>
          </w:tcPr>
          <w:p>
            <w:pPr>
              <w:spacing w:after="40"/>
            </w:pPr>
            <w:r>
              <w:rPr>
                <w:sz w:val="19"/>
              </w:rPr>
              <w:t>iοnos.čom / iοnos.ćom — griechisches Omikron im Namen, Sonderzeichen-TLD (Punycode xn--inos-0nd.xn--om-dma / -ula)</w:t>
            </w:r>
          </w:p>
        </w:tc>
      </w:tr>
      <w:tr>
        <w:tc>
          <w:tcPr>
            <w:tcW w:type="dxa" w:w="2304"/>
          </w:tcPr>
          <w:p>
            <w:pPr>
              <w:spacing w:after="40"/>
            </w:pPr>
            <w:r>
              <w:rPr>
                <w:b/>
                <w:sz w:val="19"/>
              </w:rPr>
              <w:t>Homoglyphen</w:t>
            </w:r>
          </w:p>
        </w:tc>
        <w:tc>
          <w:tcPr>
            <w:tcW w:type="dxa" w:w="6336"/>
          </w:tcPr>
          <w:p>
            <w:pPr>
              <w:spacing w:after="40"/>
            </w:pPr>
            <w:r>
              <w:rPr>
                <w:sz w:val="19"/>
              </w:rPr>
              <w:t>Kyrillische und griechische Buchstaben mitten in deutschen Wörtern</w:t>
            </w:r>
          </w:p>
        </w:tc>
      </w:tr>
      <w:tr>
        <w:tc>
          <w:tcPr>
            <w:tcW w:type="dxa" w:w="2304"/>
          </w:tcPr>
          <w:p>
            <w:pPr>
              <w:spacing w:after="40"/>
            </w:pPr>
            <w:r>
              <w:rPr>
                <w:b/>
                <w:sz w:val="19"/>
              </w:rPr>
              <w:t>Hidden Text Salting</w:t>
            </w:r>
          </w:p>
        </w:tc>
        <w:tc>
          <w:tcPr>
            <w:tcW w:type="dxa" w:w="6336"/>
          </w:tcPr>
          <w:p>
            <w:pPr>
              <w:spacing w:after="40"/>
            </w:pPr>
            <w:r>
              <w:rPr>
                <w:sz w:val="19"/>
              </w:rPr>
              <w:t>4 bzw. 439 unsichtbare &lt;span&gt;-Elemente zerlegen jedes Wort in 2-Buchstaben-Fragmente</w:t>
            </w:r>
          </w:p>
        </w:tc>
      </w:tr>
      <w:tr>
        <w:tc>
          <w:tcPr>
            <w:tcW w:type="dxa" w:w="2304"/>
          </w:tcPr>
          <w:p>
            <w:pPr>
              <w:spacing w:after="40"/>
            </w:pPr>
            <w:r>
              <w:rPr>
                <w:b/>
                <w:sz w:val="19"/>
              </w:rPr>
              <w:t>Hash-Busting</w:t>
            </w:r>
          </w:p>
        </w:tc>
        <w:tc>
          <w:tcPr>
            <w:tcW w:type="dxa" w:w="6336"/>
          </w:tcPr>
          <w:p>
            <w:pPr>
              <w:spacing w:after="40"/>
            </w:pPr>
            <w:r>
              <w:rPr>
                <w:sz w:val="19"/>
              </w:rPr>
              <w:t>Zero-Width-Zeichen im Betreff, Zufallskommentare, 75 einzigartige Rausch-Bilder</w:t>
            </w:r>
          </w:p>
        </w:tc>
      </w:tr>
      <w:tr>
        <w:tc>
          <w:tcPr>
            <w:tcW w:type="dxa" w:w="2304"/>
          </w:tcPr>
          <w:p>
            <w:pPr>
              <w:spacing w:after="40"/>
            </w:pPr>
            <w:r>
              <w:rPr>
                <w:b/>
                <w:sz w:val="19"/>
              </w:rPr>
              <w:t>Trusted Hosting</w:t>
            </w:r>
          </w:p>
        </w:tc>
        <w:tc>
          <w:tcPr>
            <w:tcW w:type="dxa" w:w="6336"/>
          </w:tcPr>
          <w:p>
            <w:pPr>
              <w:spacing w:after="40"/>
            </w:pPr>
            <w:r>
              <w:rPr>
                <w:sz w:val="19"/>
              </w:rPr>
              <w:t>Phishing-Link auf AWS S3 (Mail 1) bzw. hinter Google-Weiterleitung (Mail 2)</w:t>
            </w:r>
          </w:p>
        </w:tc>
      </w:tr>
      <w:tr>
        <w:tc>
          <w:tcPr>
            <w:tcW w:type="dxa" w:w="2304"/>
          </w:tcPr>
          <w:p>
            <w:pPr>
              <w:spacing w:after="40"/>
            </w:pPr>
            <w:r>
              <w:rPr>
                <w:b/>
                <w:sz w:val="19"/>
              </w:rPr>
              <w:t>Kompromittierte Infra</w:t>
            </w:r>
          </w:p>
        </w:tc>
        <w:tc>
          <w:tcPr>
            <w:tcW w:type="dxa" w:w="6336"/>
          </w:tcPr>
          <w:p>
            <w:pPr>
              <w:spacing w:after="40"/>
            </w:pPr>
            <w:r>
              <w:rPr>
                <w:sz w:val="19"/>
              </w:rPr>
              <w:t>Mail 2 über gehackten Webserver versendet (PHP 7.2, EOL)</w:t>
            </w:r>
          </w:p>
        </w:tc>
      </w:tr>
      <w:tr>
        <w:tc>
          <w:tcPr>
            <w:tcW w:type="dxa" w:w="2304"/>
          </w:tcPr>
          <w:p>
            <w:pPr>
              <w:spacing w:after="40"/>
            </w:pPr>
            <w:r>
              <w:rPr>
                <w:b/>
                <w:sz w:val="19"/>
              </w:rPr>
              <w:t>Angreifer-IP</w:t>
            </w:r>
          </w:p>
        </w:tc>
        <w:tc>
          <w:tcPr>
            <w:tcW w:type="dxa" w:w="6336"/>
          </w:tcPr>
          <w:p>
            <w:pPr>
              <w:spacing w:after="40"/>
            </w:pPr>
            <w:r>
              <w:rPr>
                <w:sz w:val="19"/>
              </w:rPr>
              <w:t>45.89.60[.]94 aus cPanel-Header X-PHP-Script — Leasing-Netz, kein PTR</w:t>
            </w:r>
          </w:p>
        </w:tc>
      </w:tr>
      <w:tr>
        <w:tc>
          <w:tcPr>
            <w:tcW w:type="dxa" w:w="2304"/>
          </w:tcPr>
          <w:p>
            <w:pPr>
              <w:spacing w:after="40"/>
            </w:pPr>
            <w:r>
              <w:rPr>
                <w:b/>
                <w:sz w:val="19"/>
              </w:rPr>
              <w:t>spf=pass ≠ sicher</w:t>
            </w:r>
          </w:p>
        </w:tc>
        <w:tc>
          <w:tcPr>
            <w:tcW w:type="dxa" w:w="6336"/>
          </w:tcPr>
          <w:p>
            <w:pPr>
              <w:spacing w:after="40"/>
            </w:pPr>
            <w:r>
              <w:rPr>
                <w:sz w:val="19"/>
              </w:rPr>
              <w:t>Mail 2 bestand SPF, weil sie von einem legitimen (gehackten) Server kam</w:t>
            </w:r>
          </w:p>
        </w:tc>
      </w:tr>
      <w:tr>
        <w:tc>
          <w:tcPr>
            <w:tcW w:type="dxa" w:w="2304"/>
          </w:tcPr>
          <w:p>
            <w:pPr>
              <w:spacing w:after="40"/>
            </w:pPr>
            <w:r>
              <w:rPr>
                <w:b/>
                <w:sz w:val="19"/>
              </w:rPr>
              <w:t>Gleiches Kit</w:t>
            </w:r>
          </w:p>
        </w:tc>
        <w:tc>
          <w:tcPr>
            <w:tcW w:type="dxa" w:w="6336"/>
          </w:tcPr>
          <w:p>
            <w:pPr>
              <w:spacing w:after="40"/>
            </w:pPr>
            <w:r>
              <w:rPr>
                <w:sz w:val="19"/>
              </w:rPr>
              <w:t>Identischer Style-String, Message-ID-Format und Punycode-Schema trotz wechselnder Infrastruktur</w:t>
            </w:r>
          </w:p>
        </w:tc>
      </w:tr>
      <w:tr>
        <w:tc>
          <w:tcPr>
            <w:tcW w:type="dxa" w:w="2304"/>
          </w:tcPr>
          <w:p>
            <w:pPr>
              <w:spacing w:after="40"/>
            </w:pPr>
            <w:r>
              <w:rPr>
                <w:b/>
                <w:sz w:val="19"/>
              </w:rPr>
              <w:t>Detection</w:t>
            </w:r>
          </w:p>
        </w:tc>
        <w:tc>
          <w:tcPr>
            <w:tcW w:type="dxa" w:w="6336"/>
          </w:tcPr>
          <w:p>
            <w:pPr>
              <w:spacing w:after="40"/>
            </w:pPr>
            <w:r>
              <w:rPr>
                <w:sz w:val="19"/>
              </w:rPr>
              <w:t>YARA-Regel auf Kit-Ebene: erkennt beide Mails, keine Fehlalarme im Test</w:t>
            </w:r>
          </w:p>
        </w:tc>
      </w:tr>
    </w:tbl>
    <w:p>
      <w:pPr>
        <w:spacing w:after="40"/>
      </w:pPr>
    </w:p>
    <w:p>
      <w:pPr>
        <w:pStyle w:val="Heading1"/>
      </w:pPr>
      <w:r>
        <w:t>2  Methodik &amp; Beweissicherung</w:t>
      </w:r>
    </w:p>
    <w:p>
      <w:pPr>
        <w:pStyle w:val="ListBullet"/>
        <w:spacing w:after="60"/>
      </w:pPr>
      <w:r>
        <w:rPr>
          <w:b/>
        </w:rPr>
        <w:t xml:space="preserve">Beweissicherung: </w:t>
      </w:r>
      <w:r>
        <w:t>Original-Quelldaten als .eml exportiert, SHA-256 gehasht, schreibgeschützt abgelegt; Analyse ausschließlich an Kopien (Chain of Custody).</w:t>
      </w:r>
    </w:p>
    <w:p>
      <w:pPr>
        <w:pStyle w:val="ListBullet"/>
        <w:spacing w:after="60"/>
      </w:pPr>
      <w:r>
        <w:rPr>
          <w:b/>
        </w:rPr>
        <w:t xml:space="preserve">Statische Analyse: </w:t>
      </w:r>
      <w:r>
        <w:t>Header-Kette, Authentifizierungsergebnisse, Dekodierung von Punycode, RFC 2047, Quoted-Printable, Base64 und Unix-Timestamps.</w:t>
      </w:r>
    </w:p>
    <w:p>
      <w:pPr>
        <w:pStyle w:val="ListBullet"/>
        <w:spacing w:after="60"/>
      </w:pPr>
      <w:r>
        <w:rPr>
          <w:b/>
        </w:rPr>
        <w:t xml:space="preserve">Body-Analyse: </w:t>
      </w:r>
      <w:r>
        <w:t>Parsing mit Python (email, BeautifulSoup), Unicode-Analyse jedes Nicht-ASCII-Zeichens, Entfernen versteckter Elemente, Extraktion eingebetteter Bilder.</w:t>
      </w:r>
    </w:p>
    <w:p>
      <w:pPr>
        <w:pStyle w:val="ListBullet"/>
        <w:spacing w:after="60"/>
      </w:pPr>
      <w:r>
        <w:rPr>
          <w:b/>
        </w:rPr>
        <w:t xml:space="preserve">Korrelation: </w:t>
      </w:r>
      <w:r>
        <w:t>Vergleich beider Mails auf Kit-Fingerprints.</w:t>
      </w:r>
    </w:p>
    <w:p>
      <w:pPr>
        <w:pStyle w:val="ListBullet"/>
        <w:spacing w:after="60"/>
      </w:pPr>
      <w:r>
        <w:rPr>
          <w:b/>
        </w:rPr>
        <w:t xml:space="preserve">Infrastruktur: </w:t>
      </w:r>
      <w:r>
        <w:t>Passive Threat Intelligence über öffentliche Register (whois/RIPE/ARIN, DNS). Kein Kontakt mit Angreifer-Infrastruktur.</w:t>
      </w:r>
    </w:p>
    <w:p>
      <w:pPr>
        <w:pStyle w:val="ListBullet"/>
        <w:spacing w:after="60"/>
      </w:pPr>
      <w:r>
        <w:rPr>
          <w:b/>
        </w:rPr>
        <w:t xml:space="preserve">Detection Engineering: </w:t>
      </w:r>
      <w:r>
        <w:t>YARA-Regel, Test gegen Positiv- und Negativ-Beispiele.</w:t>
      </w:r>
    </w:p>
    <w:p>
      <w:pPr>
        <w:spacing w:before="80" w:after="160"/>
        <w:pBdr>
          <w:top w:val="single" w:sz="4" w:space="6" w:color="CCCCCC"/>
          <w:left w:val="single" w:sz="4" w:space="6" w:color="CCCCCC"/>
          <w:bottom w:val="single" w:sz="4" w:space="6" w:color="CCCCCC"/>
          <w:right w:val="single" w:sz="4" w:space="6" w:color="CCCCCC"/>
        </w:pBdr>
        <w:shd w:val="clear" w:color="auto" w:fill="F7F7F7"/>
      </w:pPr>
      <w:r>
        <w:rPr>
          <w:b/>
          <w:color w:val="2E5E8C"/>
        </w:rPr>
        <w:t xml:space="preserve">Grundsatz: </w:t>
      </w:r>
      <w:r>
        <w:t>In keiner Phase wurde ein Link aufgerufen, ein Anhang ausgeführt oder die Angreifer-Infrastruktur aktiv berührt. Alle Indikatoren sind im Text entschärft dargestellt (hxxps://, [.]).</w:t>
      </w:r>
    </w:p>
    <w:p>
      <w:pPr>
        <w:pStyle w:val="Heading1"/>
      </w:pPr>
      <w:r>
        <w:t>3  Mail 1 — „Sicherheitsinformation"</w:t>
      </w:r>
    </w:p>
    <w:p>
      <w:pPr>
        <w:pStyle w:val="Heading2"/>
      </w:pPr>
      <w:r>
        <w:t>3.1  Header &amp; Zustellung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304"/>
            <w:shd w:val="clear" w:color="auto" w:fill="1F3A5F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Merkmal</w:t>
            </w:r>
          </w:p>
        </w:tc>
        <w:tc>
          <w:tcPr>
            <w:tcW w:type="dxa" w:w="6336"/>
            <w:shd w:val="clear" w:color="auto" w:fill="1F3A5F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Wert</w:t>
            </w:r>
          </w:p>
        </w:tc>
      </w:tr>
      <w:tr>
        <w:tc>
          <w:tcPr>
            <w:tcW w:type="dxa" w:w="2304"/>
          </w:tcPr>
          <w:p>
            <w:pPr>
              <w:spacing w:after="40"/>
            </w:pPr>
            <w:r>
              <w:rPr>
                <w:b/>
                <w:sz w:val="19"/>
              </w:rPr>
              <w:t>Empfangen</w:t>
            </w:r>
          </w:p>
        </w:tc>
        <w:tc>
          <w:tcPr>
            <w:tcW w:type="dxa" w:w="6336"/>
          </w:tcPr>
          <w:p>
            <w:pPr>
              <w:spacing w:after="40"/>
            </w:pPr>
            <w:r>
              <w:rPr>
                <w:sz w:val="19"/>
              </w:rPr>
              <w:t>21.09.2026, 16:25 MESZ</w:t>
            </w:r>
          </w:p>
        </w:tc>
      </w:tr>
      <w:tr>
        <w:tc>
          <w:tcPr>
            <w:tcW w:type="dxa" w:w="2304"/>
          </w:tcPr>
          <w:p>
            <w:pPr>
              <w:spacing w:after="40"/>
            </w:pPr>
            <w:r>
              <w:rPr>
                <w:b/>
                <w:sz w:val="19"/>
              </w:rPr>
              <w:t>Einliefernde IP</w:t>
            </w:r>
          </w:p>
        </w:tc>
        <w:tc>
          <w:tcPr>
            <w:tcW w:type="dxa" w:w="6336"/>
          </w:tcPr>
          <w:p>
            <w:pPr>
              <w:spacing w:after="40"/>
            </w:pPr>
            <w:r>
              <w:rPr>
                <w:sz w:val="19"/>
              </w:rPr>
              <w:t>217.154.61[.]83 (brave-ganguly.217-154-61-83.plesk.page, Postfix, Plesk-User 10003)</w:t>
            </w:r>
          </w:p>
        </w:tc>
      </w:tr>
      <w:tr>
        <w:tc>
          <w:tcPr>
            <w:tcW w:type="dxa" w:w="2304"/>
          </w:tcPr>
          <w:p>
            <w:pPr>
              <w:spacing w:after="40"/>
            </w:pPr>
            <w:r>
              <w:rPr>
                <w:b/>
                <w:sz w:val="19"/>
              </w:rPr>
              <w:t>Return-Path</w:t>
            </w:r>
          </w:p>
        </w:tc>
        <w:tc>
          <w:tcPr>
            <w:tcW w:type="dxa" w:w="6336"/>
          </w:tcPr>
          <w:p>
            <w:pPr>
              <w:spacing w:after="40"/>
            </w:pPr>
            <w:r>
              <w:rPr>
                <w:sz w:val="19"/>
              </w:rPr>
              <w:t>bvacanhshbfhjjv@theprintfranchise.com (Zufalls-Local-Part)</w:t>
            </w:r>
          </w:p>
        </w:tc>
      </w:tr>
      <w:tr>
        <w:tc>
          <w:tcPr>
            <w:tcW w:type="dxa" w:w="2304"/>
          </w:tcPr>
          <w:p>
            <w:pPr>
              <w:spacing w:after="40"/>
            </w:pPr>
            <w:r>
              <w:rPr>
                <w:b/>
                <w:sz w:val="19"/>
              </w:rPr>
              <w:t>Authentifizierung</w:t>
            </w:r>
          </w:p>
        </w:tc>
        <w:tc>
          <w:tcPr>
            <w:tcW w:type="dxa" w:w="6336"/>
          </w:tcPr>
          <w:p>
            <w:pPr>
              <w:spacing w:after="40"/>
            </w:pPr>
            <w:r>
              <w:rPr>
                <w:sz w:val="19"/>
              </w:rPr>
              <w:t>spf=softfail, dkim=permerror (Selector s1), dmarc=none</w:t>
            </w:r>
          </w:p>
        </w:tc>
      </w:tr>
      <w:tr>
        <w:tc>
          <w:tcPr>
            <w:tcW w:type="dxa" w:w="2304"/>
          </w:tcPr>
          <w:p>
            <w:pPr>
              <w:spacing w:after="40"/>
            </w:pPr>
            <w:r>
              <w:rPr>
                <w:b/>
                <w:sz w:val="19"/>
              </w:rPr>
              <w:t>Anzeigename</w:t>
            </w:r>
          </w:p>
        </w:tc>
        <w:tc>
          <w:tcPr>
            <w:tcW w:type="dxa" w:w="6336"/>
          </w:tcPr>
          <w:p>
            <w:pPr>
              <w:spacing w:after="40"/>
            </w:pPr>
            <w:r>
              <w:rPr>
                <w:sz w:val="19"/>
              </w:rPr>
              <w:t>"l O N Ο S Kundenservice" (griech. Omikron statt O)</w:t>
            </w:r>
          </w:p>
        </w:tc>
      </w:tr>
      <w:tr>
        <w:tc>
          <w:tcPr>
            <w:tcW w:type="dxa" w:w="2304"/>
          </w:tcPr>
          <w:p>
            <w:pPr>
              <w:spacing w:after="40"/>
            </w:pPr>
            <w:r>
              <w:rPr>
                <w:b/>
                <w:sz w:val="19"/>
              </w:rPr>
              <w:t>Betreff</w:t>
            </w:r>
          </w:p>
        </w:tc>
        <w:tc>
          <w:tcPr>
            <w:tcW w:type="dxa" w:w="6336"/>
          </w:tcPr>
          <w:p>
            <w:pPr>
              <w:spacing w:after="40"/>
            </w:pPr>
            <w:r>
              <w:rPr>
                <w:sz w:val="19"/>
              </w:rPr>
              <w:t>6 Zero-Width-Zeichen eingestreut</w:t>
            </w:r>
          </w:p>
        </w:tc>
      </w:tr>
      <w:tr>
        <w:tc>
          <w:tcPr>
            <w:tcW w:type="dxa" w:w="2304"/>
          </w:tcPr>
          <w:p>
            <w:pPr>
              <w:spacing w:after="40"/>
            </w:pPr>
            <w:r>
              <w:rPr>
                <w:b/>
                <w:sz w:val="19"/>
              </w:rPr>
              <w:t>Message-ID</w:t>
            </w:r>
          </w:p>
        </w:tc>
        <w:tc>
          <w:tcPr>
            <w:tcW w:type="dxa" w:w="6336"/>
          </w:tcPr>
          <w:p>
            <w:pPr>
              <w:spacing w:after="40"/>
            </w:pPr>
            <w:r>
              <w:rPr>
                <w:sz w:val="19"/>
              </w:rPr>
              <w:t>1789728681.&lt;32 hex&gt;@campaign (Timestamp = 18.09. 10:51 UTC)</w:t>
            </w:r>
          </w:p>
        </w:tc>
      </w:tr>
    </w:tbl>
    <w:p>
      <w:pPr>
        <w:spacing w:after="40"/>
      </w:pPr>
    </w:p>
    <w:p>
      <w:pPr>
        <w:pStyle w:val="Heading2"/>
      </w:pPr>
      <w:r>
        <w:t>3.2  Body &amp; Link</w:t>
      </w:r>
    </w:p>
    <w:p>
      <w:pPr>
        <w:pStyle w:val="ListBullet"/>
        <w:spacing w:after="60"/>
      </w:pPr>
      <w:r>
        <w:t>Reines HTML, kein Text-Teil (erschwert einfache Textfilter).</w:t>
      </w:r>
    </w:p>
    <w:p>
      <w:pPr>
        <w:pStyle w:val="ListBullet"/>
        <w:spacing w:after="60"/>
      </w:pPr>
      <w:r>
        <w:t>4 versteckte &lt;span&gt;-Elemente zur Filter-Täuschung.</w:t>
      </w:r>
    </w:p>
    <w:p>
      <w:pPr>
        <w:pStyle w:val="ListBullet"/>
        <w:spacing w:after="60"/>
      </w:pPr>
      <w:r>
        <w:t>Kyrillische Homoglyphen im sichtbaren Text (е, с).</w:t>
      </w:r>
    </w:p>
    <w:p>
      <w:pPr>
        <w:pStyle w:val="ListBullet"/>
        <w:spacing w:after="60"/>
      </w:pPr>
      <w:r>
        <w:t>Zufalls-data-Attribute und -Kommentare (Hash-Busting).</w:t>
      </w:r>
    </w:p>
    <w:p>
      <w:pPr>
        <w:spacing w:after="60"/>
      </w:pPr>
      <w:r>
        <w:rPr>
          <w:b/>
        </w:rPr>
        <w:t>Phishing-Link (entschärft):</w:t>
      </w:r>
    </w:p>
    <w:p>
      <w:pPr>
        <w:spacing w:after="0" w:before="0"/>
        <w:ind w:left="144"/>
        <w:shd w:val="clear" w:color="auto" w:fill="F2F2F2"/>
      </w:pPr>
      <w:r>
        <w:rPr>
          <w:rFonts w:ascii="Consolas" w:hAnsi="Consolas"/>
          <w:sz w:val="18"/>
          <w:rFonts w:ascii="Consolas" w:hAnsi="Consolas"/>
        </w:rPr>
        <w:t>hxxps://swage-coral-5829ab63.s3.ap-northeast-2.amazonaws[.]com/wBi2?em=[REDACTED]</w:t>
      </w:r>
    </w:p>
    <w:p>
      <w:pPr>
        <w:spacing w:after="40"/>
      </w:pPr>
    </w:p>
    <w:p>
      <w:pPr>
        <w:spacing w:before="80" w:after="160"/>
        <w:pBdr>
          <w:top w:val="single" w:sz="4" w:space="6" w:color="CCCCCC"/>
          <w:left w:val="single" w:sz="4" w:space="6" w:color="CCCCCC"/>
          <w:bottom w:val="single" w:sz="4" w:space="6" w:color="CCCCCC"/>
          <w:right w:val="single" w:sz="4" w:space="6" w:color="CCCCCC"/>
        </w:pBdr>
        <w:shd w:val="clear" w:color="auto" w:fill="F7F7F7"/>
      </w:pPr>
      <w:r>
        <w:rPr>
          <w:b/>
          <w:color w:val="2E5E8C"/>
        </w:rPr>
        <w:t xml:space="preserve">Wichtig: </w:t>
      </w:r>
      <w:r>
        <w:t>Der Parameter em enthielt die Empfängeradresse base64-kodiert — ein Tracking-Token, das das Öffnen der Seite dem Opfer zuordnet. Für die Veröffentlichung geschwärzt.</w:t>
      </w:r>
    </w:p>
    <w:p>
      <w:pPr>
        <w:pStyle w:val="Heading1"/>
      </w:pPr>
      <w:r>
        <w:t>4  Mail 2 — „Rechnung bereit"</w:t>
      </w:r>
    </w:p>
    <w:p>
      <w:pPr>
        <w:pStyle w:val="Heading2"/>
      </w:pPr>
      <w:r>
        <w:t>4.1  Header &amp; kompromittierter Versandserver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304"/>
            <w:shd w:val="clear" w:color="auto" w:fill="1F3A5F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Merkmal</w:t>
            </w:r>
          </w:p>
        </w:tc>
        <w:tc>
          <w:tcPr>
            <w:tcW w:type="dxa" w:w="6336"/>
            <w:shd w:val="clear" w:color="auto" w:fill="1F3A5F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Wert</w:t>
            </w:r>
          </w:p>
        </w:tc>
      </w:tr>
      <w:tr>
        <w:tc>
          <w:tcPr>
            <w:tcW w:type="dxa" w:w="2304"/>
          </w:tcPr>
          <w:p>
            <w:pPr>
              <w:spacing w:after="40"/>
            </w:pPr>
            <w:r>
              <w:rPr>
                <w:b/>
                <w:sz w:val="19"/>
              </w:rPr>
              <w:t>Empfangen</w:t>
            </w:r>
          </w:p>
        </w:tc>
        <w:tc>
          <w:tcPr>
            <w:tcW w:type="dxa" w:w="6336"/>
          </w:tcPr>
          <w:p>
            <w:pPr>
              <w:spacing w:after="40"/>
            </w:pPr>
            <w:r>
              <w:rPr>
                <w:sz w:val="19"/>
              </w:rPr>
              <w:t>01.10.2026</w:t>
            </w:r>
          </w:p>
        </w:tc>
      </w:tr>
      <w:tr>
        <w:tc>
          <w:tcPr>
            <w:tcW w:type="dxa" w:w="2304"/>
          </w:tcPr>
          <w:p>
            <w:pPr>
              <w:spacing w:after="40"/>
            </w:pPr>
            <w:r>
              <w:rPr>
                <w:b/>
                <w:sz w:val="19"/>
              </w:rPr>
              <w:t>Einliefernde IP</w:t>
            </w:r>
          </w:p>
        </w:tc>
        <w:tc>
          <w:tcPr>
            <w:tcW w:type="dxa" w:w="6336"/>
          </w:tcPr>
          <w:p>
            <w:pPr>
              <w:spacing w:after="40"/>
            </w:pPr>
            <w:r>
              <w:rPr>
                <w:sz w:val="19"/>
              </w:rPr>
              <w:t>159.89.53[.]82 (web04.dinardi.com.ar, Exim, Zeitzone -0300)</w:t>
            </w:r>
          </w:p>
        </w:tc>
      </w:tr>
      <w:tr>
        <w:tc>
          <w:tcPr>
            <w:tcW w:type="dxa" w:w="2304"/>
          </w:tcPr>
          <w:p>
            <w:pPr>
              <w:spacing w:after="40"/>
            </w:pPr>
            <w:r>
              <w:rPr>
                <w:b/>
                <w:sz w:val="19"/>
              </w:rPr>
              <w:t>Return-Path</w:t>
            </w:r>
          </w:p>
        </w:tc>
        <w:tc>
          <w:tcPr>
            <w:tcW w:type="dxa" w:w="6336"/>
          </w:tcPr>
          <w:p>
            <w:pPr>
              <w:spacing w:after="40"/>
            </w:pPr>
            <w:r>
              <w:rPr>
                <w:sz w:val="19"/>
              </w:rPr>
              <w:t>jzwnzojirosrshrjcyp@organicaf.com.ar (Zufalls-Local-Part)</w:t>
            </w:r>
          </w:p>
        </w:tc>
      </w:tr>
      <w:tr>
        <w:tc>
          <w:tcPr>
            <w:tcW w:type="dxa" w:w="2304"/>
          </w:tcPr>
          <w:p>
            <w:pPr>
              <w:spacing w:after="40"/>
            </w:pPr>
            <w:r>
              <w:rPr>
                <w:b/>
                <w:sz w:val="19"/>
              </w:rPr>
              <w:t>Authentifizierung</w:t>
            </w:r>
          </w:p>
        </w:tc>
        <w:tc>
          <w:tcPr>
            <w:tcW w:type="dxa" w:w="6336"/>
          </w:tcPr>
          <w:p>
            <w:pPr>
              <w:spacing w:after="40"/>
            </w:pPr>
            <w:r>
              <w:rPr>
                <w:sz w:val="19"/>
              </w:rPr>
              <w:t>spf=pass, dkim=none, dmarc=none</w:t>
            </w:r>
          </w:p>
        </w:tc>
      </w:tr>
      <w:tr>
        <w:tc>
          <w:tcPr>
            <w:tcW w:type="dxa" w:w="2304"/>
          </w:tcPr>
          <w:p>
            <w:pPr>
              <w:spacing w:after="40"/>
            </w:pPr>
            <w:r>
              <w:rPr>
                <w:b/>
                <w:sz w:val="19"/>
              </w:rPr>
              <w:t>cPanel-Header</w:t>
            </w:r>
          </w:p>
        </w:tc>
        <w:tc>
          <w:tcPr>
            <w:tcW w:type="dxa" w:w="6336"/>
          </w:tcPr>
          <w:p>
            <w:pPr>
              <w:spacing w:after="40"/>
            </w:pPr>
            <w:r>
              <w:rPr>
                <w:sz w:val="19"/>
              </w:rPr>
              <w:t>X-PHP-Script: organicaf.com.ar/e556b83c/m340d483a.php for 45.89.60.94</w:t>
            </w:r>
          </w:p>
        </w:tc>
      </w:tr>
      <w:tr>
        <w:tc>
          <w:tcPr>
            <w:tcW w:type="dxa" w:w="2304"/>
          </w:tcPr>
          <w:p>
            <w:pPr>
              <w:spacing w:after="40"/>
            </w:pPr>
            <w:r>
              <w:rPr>
                <w:b/>
                <w:sz w:val="19"/>
              </w:rPr>
              <w:t>Quellverzeichnis</w:t>
            </w:r>
          </w:p>
        </w:tc>
        <w:tc>
          <w:tcPr>
            <w:tcW w:type="dxa" w:w="6336"/>
          </w:tcPr>
          <w:p>
            <w:pPr>
              <w:spacing w:after="40"/>
            </w:pPr>
            <w:r>
              <w:rPr>
                <w:sz w:val="19"/>
              </w:rPr>
              <w:t>X-Source-Dir /public_html/e556b83c, PHP 7.2 (EOL)</w:t>
            </w:r>
          </w:p>
        </w:tc>
      </w:tr>
      <w:tr>
        <w:tc>
          <w:tcPr>
            <w:tcW w:type="dxa" w:w="2304"/>
          </w:tcPr>
          <w:p>
            <w:pPr>
              <w:spacing w:after="40"/>
            </w:pPr>
            <w:r>
              <w:rPr>
                <w:b/>
                <w:sz w:val="19"/>
              </w:rPr>
              <w:t>Anzeigename</w:t>
            </w:r>
          </w:p>
        </w:tc>
        <w:tc>
          <w:tcPr>
            <w:tcW w:type="dxa" w:w="6336"/>
          </w:tcPr>
          <w:p>
            <w:pPr>
              <w:spacing w:after="40"/>
            </w:pPr>
            <w:r>
              <w:rPr>
                <w:sz w:val="19"/>
              </w:rPr>
              <w:t>"Kundenservice l O N O S #f5648779 ✔️"</w:t>
            </w:r>
          </w:p>
        </w:tc>
      </w:tr>
      <w:tr>
        <w:tc>
          <w:tcPr>
            <w:tcW w:type="dxa" w:w="2304"/>
          </w:tcPr>
          <w:p>
            <w:pPr>
              <w:spacing w:after="40"/>
            </w:pPr>
            <w:r>
              <w:rPr>
                <w:b/>
                <w:sz w:val="19"/>
              </w:rPr>
              <w:t>Betreff</w:t>
            </w:r>
          </w:p>
        </w:tc>
        <w:tc>
          <w:tcPr>
            <w:tcW w:type="dxa" w:w="6336"/>
          </w:tcPr>
          <w:p>
            <w:pPr>
              <w:spacing w:after="40"/>
            </w:pPr>
            <w:r>
              <w:rPr>
                <w:sz w:val="19"/>
              </w:rPr>
              <w:t>"lΟNΟS Faktura 360394", Ziffern QP-kodiert, 8 Zero-Width-Zeichen</w:t>
            </w:r>
          </w:p>
        </w:tc>
      </w:tr>
    </w:tbl>
    <w:p>
      <w:pPr>
        <w:spacing w:after="40"/>
      </w:pPr>
    </w:p>
    <w:p>
      <w:pPr>
        <w:spacing w:before="80" w:after="160"/>
        <w:pBdr>
          <w:top w:val="single" w:sz="4" w:space="6" w:color="CCCCCC"/>
          <w:left w:val="single" w:sz="4" w:space="6" w:color="CCCCCC"/>
          <w:bottom w:val="single" w:sz="4" w:space="6" w:color="CCCCCC"/>
          <w:right w:val="single" w:sz="4" w:space="6" w:color="CCCCCC"/>
        </w:pBdr>
        <w:shd w:val="clear" w:color="auto" w:fill="F7F7F7"/>
      </w:pPr>
      <w:r>
        <w:rPr>
          <w:b/>
          <w:color w:val="2E5E8C"/>
        </w:rPr>
        <w:t xml:space="preserve">Schlüsselbefund: </w:t>
      </w:r>
      <w:r>
        <w:t>spf=pass entsteht, weil die Mail von einem echten, nur gehackten Server kam. SPF prüft den Envelope-From, nicht die angezeigte Absenderdomain. Erst DMARC mit Alignment würde die Lücke schließen — und die Angreifer nutzen eine eigene Lookalike-Domain ohne DMARC.</w:t>
      </w:r>
    </w:p>
    <w:p>
      <w:pPr>
        <w:pStyle w:val="Heading2"/>
      </w:pPr>
      <w:r>
        <w:t>4.2  Body — geklontes Template</w:t>
      </w:r>
    </w:p>
    <w:p>
      <w:pPr>
        <w:pStyle w:val="ListBullet"/>
        <w:spacing w:after="60"/>
      </w:pPr>
      <w:r>
        <w:t>Geklontes IONOS-Original-Template (vspace-Klassennamen, nltop, 205 generierte E-IDs).</w:t>
      </w:r>
    </w:p>
    <w:p>
      <w:pPr>
        <w:pStyle w:val="ListBullet"/>
        <w:spacing w:after="60"/>
      </w:pPr>
      <w:r>
        <w:rPr>
          <w:b/>
        </w:rPr>
        <w:t xml:space="preserve">439 versteckte Füllwörter </w:t>
      </w:r>
      <w:r>
        <w:t>aus 50 deutschen Buzzwords (nachhaltigkeit, community…), die den Text in 2-Buchstaben-Fragmente zerlegen — Bayesian Poisoning + Hidden Text Salting in einem.</w:t>
      </w:r>
    </w:p>
    <w:p>
      <w:pPr>
        <w:pStyle w:val="ListBullet"/>
        <w:spacing w:after="60"/>
      </w:pPr>
      <w:r>
        <w:rPr>
          <w:b/>
        </w:rPr>
        <w:t xml:space="preserve">79 base64-Bilder: </w:t>
      </w:r>
      <w:r>
        <w:t>4 echte (Logo, Login-Button, Rechnungs-Illustration, „Rechnung ansehen"-Button) und 75 Rauschbilder à 503×499 px mit je eindeutigem Hash.</w:t>
      </w:r>
    </w:p>
    <w:p>
      <w:pPr>
        <w:pStyle w:val="ListBullet"/>
        <w:spacing w:after="60"/>
      </w:pPr>
      <w:r>
        <w:t>Sichtbarer Text: Kundennr. 29578, Rechnung 48673711913, 148,00 €, Tarif „MyWebsite Now Plus", Signatur „CCO".</w:t>
      </w:r>
    </w:p>
    <w:p>
      <w:pPr>
        <w:spacing w:after="60"/>
      </w:pPr>
      <w:r>
        <w:rPr>
          <w:b/>
        </w:rPr>
        <w:t>Phishing-Link (entschärft):</w:t>
      </w:r>
    </w:p>
    <w:p>
      <w:pPr>
        <w:spacing w:after="0" w:before="0"/>
        <w:ind w:left="144"/>
        <w:shd w:val="clear" w:color="auto" w:fill="F2F2F2"/>
      </w:pPr>
      <w:r>
        <w:rPr>
          <w:rFonts w:ascii="Consolas" w:hAnsi="Consolas"/>
          <w:sz w:val="18"/>
          <w:rFonts w:ascii="Consolas" w:hAnsi="Consolas"/>
        </w:rPr>
        <w:t>hxxps://www.google[.]com/goto?url=CAESVwHr...  (91-Byte-Protobuf-Payload, Ziel verschlüsselt)</w:t>
      </w:r>
    </w:p>
    <w:p>
      <w:pPr>
        <w:spacing w:after="40"/>
      </w:pPr>
    </w:p>
    <w:p>
      <w:pPr>
        <w:pStyle w:val="Heading1"/>
      </w:pPr>
      <w:r>
        <w:t>5  Kampagnen-Vergleich</w:t>
      </w:r>
    </w:p>
    <w:p>
      <w:pPr>
        <w:spacing w:after="120"/>
      </w:pPr>
      <w:r>
        <w:rPr>
          <w:b w:val="0"/>
        </w:rPr>
        <w:t>Mit hoher Wahrscheinlichkeit dasselbe Kit bzw. derselbe Akteur mit wechselnder Infrastruktur. Die Fingerabdrücke sind zu spezifisch für Zufall.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1F3A5F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Merkmal</w:t>
            </w:r>
          </w:p>
        </w:tc>
        <w:tc>
          <w:tcPr>
            <w:tcW w:type="dxa" w:w="2304"/>
            <w:shd w:val="clear" w:color="auto" w:fill="1F3A5F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Mail 1</w:t>
            </w:r>
          </w:p>
        </w:tc>
        <w:tc>
          <w:tcPr>
            <w:tcW w:type="dxa" w:w="2304"/>
            <w:shd w:val="clear" w:color="auto" w:fill="1F3A5F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Mail 2</w:t>
            </w:r>
          </w:p>
        </w:tc>
        <w:tc>
          <w:tcPr>
            <w:tcW w:type="dxa" w:w="1152"/>
            <w:shd w:val="clear" w:color="auto" w:fill="1F3A5F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Gleich?</w:t>
            </w:r>
          </w:p>
        </w:tc>
      </w:tr>
      <w:tr>
        <w:tc>
          <w:tcPr>
            <w:tcW w:type="dxa" w:w="2160"/>
          </w:tcPr>
          <w:p>
            <w:pPr>
              <w:spacing w:after="40"/>
            </w:pPr>
            <w:r>
              <w:rPr>
                <w:b/>
                <w:sz w:val="19"/>
              </w:rPr>
              <w:t>Köder</w:t>
            </w:r>
          </w:p>
        </w:tc>
        <w:tc>
          <w:tcPr>
            <w:tcW w:type="dxa" w:w="2304"/>
          </w:tcPr>
          <w:p>
            <w:pPr>
              <w:spacing w:after="40"/>
            </w:pPr>
            <w:r>
              <w:rPr>
                <w:sz w:val="19"/>
              </w:rPr>
              <w:t>Sicherheitsticket</w:t>
            </w:r>
          </w:p>
        </w:tc>
        <w:tc>
          <w:tcPr>
            <w:tcW w:type="dxa" w:w="2304"/>
          </w:tcPr>
          <w:p>
            <w:pPr>
              <w:spacing w:after="40"/>
            </w:pPr>
            <w:r>
              <w:rPr>
                <w:sz w:val="19"/>
              </w:rPr>
              <w:t>Rechnung 148 €</w:t>
            </w:r>
          </w:p>
        </w:tc>
        <w:tc>
          <w:tcPr>
            <w:tcW w:type="dxa" w:w="1152"/>
          </w:tcPr>
          <w:p>
            <w:pPr>
              <w:spacing w:after="40"/>
            </w:pPr>
            <w:r>
              <w:rPr>
                <w:sz w:val="19"/>
              </w:rPr>
              <w:t>✗</w:t>
            </w:r>
          </w:p>
        </w:tc>
      </w:tr>
      <w:tr>
        <w:tc>
          <w:tcPr>
            <w:tcW w:type="dxa" w:w="2160"/>
          </w:tcPr>
          <w:p>
            <w:pPr>
              <w:spacing w:after="40"/>
            </w:pPr>
            <w:r>
              <w:rPr>
                <w:b/>
                <w:sz w:val="19"/>
              </w:rPr>
              <w:t>From-Domain</w:t>
            </w:r>
          </w:p>
        </w:tc>
        <w:tc>
          <w:tcPr>
            <w:tcW w:type="dxa" w:w="2304"/>
          </w:tcPr>
          <w:p>
            <w:pPr>
              <w:spacing w:after="40"/>
            </w:pPr>
            <w:r>
              <w:rPr>
                <w:sz w:val="19"/>
              </w:rPr>
              <w:t>iοnos.čom</w:t>
            </w:r>
          </w:p>
        </w:tc>
        <w:tc>
          <w:tcPr>
            <w:tcW w:type="dxa" w:w="2304"/>
          </w:tcPr>
          <w:p>
            <w:pPr>
              <w:spacing w:after="40"/>
            </w:pPr>
            <w:r>
              <w:rPr>
                <w:sz w:val="19"/>
              </w:rPr>
              <w:t>iοnos.ćom</w:t>
            </w:r>
          </w:p>
        </w:tc>
        <w:tc>
          <w:tcPr>
            <w:tcW w:type="dxa" w:w="1152"/>
          </w:tcPr>
          <w:p>
            <w:pPr>
              <w:spacing w:after="40"/>
            </w:pPr>
            <w:r>
              <w:rPr>
                <w:sz w:val="19"/>
              </w:rPr>
              <w:t>Schema ✓</w:t>
            </w:r>
          </w:p>
        </w:tc>
      </w:tr>
      <w:tr>
        <w:tc>
          <w:tcPr>
            <w:tcW w:type="dxa" w:w="2160"/>
          </w:tcPr>
          <w:p>
            <w:pPr>
              <w:spacing w:after="40"/>
            </w:pPr>
            <w:r>
              <w:rPr>
                <w:b/>
                <w:sz w:val="19"/>
              </w:rPr>
              <w:t>Second-Level</w:t>
            </w:r>
          </w:p>
        </w:tc>
        <w:tc>
          <w:tcPr>
            <w:tcW w:type="dxa" w:w="2304"/>
          </w:tcPr>
          <w:p>
            <w:pPr>
              <w:spacing w:after="40"/>
            </w:pPr>
            <w:r>
              <w:rPr>
                <w:sz w:val="19"/>
              </w:rPr>
              <w:t>iοnos (griech. Omikron)</w:t>
            </w:r>
          </w:p>
        </w:tc>
        <w:tc>
          <w:tcPr>
            <w:tcW w:type="dxa" w:w="2304"/>
          </w:tcPr>
          <w:p>
            <w:pPr>
              <w:spacing w:after="40"/>
            </w:pPr>
            <w:r>
              <w:rPr>
                <w:sz w:val="19"/>
              </w:rPr>
              <w:t>identisch</w:t>
            </w:r>
          </w:p>
        </w:tc>
        <w:tc>
          <w:tcPr>
            <w:tcW w:type="dxa" w:w="1152"/>
          </w:tcPr>
          <w:p>
            <w:pPr>
              <w:spacing w:after="40"/>
            </w:pPr>
            <w:r>
              <w:rPr>
                <w:sz w:val="19"/>
              </w:rPr>
              <w:t>✓</w:t>
            </w:r>
          </w:p>
        </w:tc>
      </w:tr>
      <w:tr>
        <w:tc>
          <w:tcPr>
            <w:tcW w:type="dxa" w:w="2160"/>
          </w:tcPr>
          <w:p>
            <w:pPr>
              <w:spacing w:after="40"/>
            </w:pPr>
            <w:r>
              <w:rPr>
                <w:b/>
                <w:sz w:val="19"/>
              </w:rPr>
              <w:t>Zero-Width im Betreff</w:t>
            </w:r>
          </w:p>
        </w:tc>
        <w:tc>
          <w:tcPr>
            <w:tcW w:type="dxa" w:w="2304"/>
          </w:tcPr>
          <w:p>
            <w:pPr>
              <w:spacing w:after="40"/>
            </w:pPr>
            <w:r>
              <w:rPr>
                <w:sz w:val="19"/>
              </w:rPr>
              <w:t>6</w:t>
            </w:r>
          </w:p>
        </w:tc>
        <w:tc>
          <w:tcPr>
            <w:tcW w:type="dxa" w:w="2304"/>
          </w:tcPr>
          <w:p>
            <w:pPr>
              <w:spacing w:after="40"/>
            </w:pPr>
            <w:r>
              <w:rPr>
                <w:sz w:val="19"/>
              </w:rPr>
              <w:t>8</w:t>
            </w:r>
          </w:p>
        </w:tc>
        <w:tc>
          <w:tcPr>
            <w:tcW w:type="dxa" w:w="1152"/>
          </w:tcPr>
          <w:p>
            <w:pPr>
              <w:spacing w:after="40"/>
            </w:pPr>
            <w:r>
              <w:rPr>
                <w:sz w:val="19"/>
              </w:rPr>
              <w:t>✓</w:t>
            </w:r>
          </w:p>
        </w:tc>
      </w:tr>
      <w:tr>
        <w:tc>
          <w:tcPr>
            <w:tcW w:type="dxa" w:w="2160"/>
          </w:tcPr>
          <w:p>
            <w:pPr>
              <w:spacing w:after="40"/>
            </w:pPr>
            <w:r>
              <w:rPr>
                <w:b/>
                <w:sz w:val="19"/>
              </w:rPr>
              <w:t>Hidden-Style</w:t>
            </w:r>
          </w:p>
        </w:tc>
        <w:tc>
          <w:tcPr>
            <w:tcW w:type="dxa" w:w="2304"/>
          </w:tcPr>
          <w:p>
            <w:pPr>
              <w:spacing w:after="40"/>
            </w:pPr>
            <w:r>
              <w:rPr>
                <w:sz w:val="19"/>
              </w:rPr>
              <w:t>font-size:0;… mso-hide:all</w:t>
            </w:r>
          </w:p>
        </w:tc>
        <w:tc>
          <w:tcPr>
            <w:tcW w:type="dxa" w:w="2304"/>
          </w:tcPr>
          <w:p>
            <w:pPr>
              <w:spacing w:after="40"/>
            </w:pPr>
            <w:r>
              <w:rPr>
                <w:sz w:val="19"/>
              </w:rPr>
              <w:t>zeichengenau gleich</w:t>
            </w:r>
          </w:p>
        </w:tc>
        <w:tc>
          <w:tcPr>
            <w:tcW w:type="dxa" w:w="1152"/>
          </w:tcPr>
          <w:p>
            <w:pPr>
              <w:spacing w:after="40"/>
            </w:pPr>
            <w:r>
              <w:rPr>
                <w:sz w:val="19"/>
              </w:rPr>
              <w:t>✓</w:t>
            </w:r>
          </w:p>
        </w:tc>
      </w:tr>
      <w:tr>
        <w:tc>
          <w:tcPr>
            <w:tcW w:type="dxa" w:w="2160"/>
          </w:tcPr>
          <w:p>
            <w:pPr>
              <w:spacing w:after="40"/>
            </w:pPr>
            <w:r>
              <w:rPr>
                <w:b/>
                <w:sz w:val="19"/>
              </w:rPr>
              <w:t>Message-ID-Format</w:t>
            </w:r>
          </w:p>
        </w:tc>
        <w:tc>
          <w:tcPr>
            <w:tcW w:type="dxa" w:w="2304"/>
          </w:tcPr>
          <w:p>
            <w:pPr>
              <w:spacing w:after="40"/>
            </w:pPr>
            <w:r>
              <w:rPr>
                <w:sz w:val="19"/>
              </w:rPr>
              <w:t>&lt;ts&gt;.&lt;32hex&gt;@…</w:t>
            </w:r>
          </w:p>
        </w:tc>
        <w:tc>
          <w:tcPr>
            <w:tcW w:type="dxa" w:w="2304"/>
          </w:tcPr>
          <w:p>
            <w:pPr>
              <w:spacing w:after="40"/>
            </w:pPr>
            <w:r>
              <w:rPr>
                <w:sz w:val="19"/>
              </w:rPr>
              <w:t>identisch</w:t>
            </w:r>
          </w:p>
        </w:tc>
        <w:tc>
          <w:tcPr>
            <w:tcW w:type="dxa" w:w="1152"/>
          </w:tcPr>
          <w:p>
            <w:pPr>
              <w:spacing w:after="40"/>
            </w:pPr>
            <w:r>
              <w:rPr>
                <w:sz w:val="19"/>
              </w:rPr>
              <w:t>✓</w:t>
            </w:r>
          </w:p>
        </w:tc>
      </w:tr>
      <w:tr>
        <w:tc>
          <w:tcPr>
            <w:tcW w:type="dxa" w:w="2160"/>
          </w:tcPr>
          <w:p>
            <w:pPr>
              <w:spacing w:after="40"/>
            </w:pPr>
            <w:r>
              <w:rPr>
                <w:b/>
                <w:sz w:val="19"/>
              </w:rPr>
              <w:t>Envelope-Local-Part</w:t>
            </w:r>
          </w:p>
        </w:tc>
        <w:tc>
          <w:tcPr>
            <w:tcW w:type="dxa" w:w="2304"/>
          </w:tcPr>
          <w:p>
            <w:pPr>
              <w:spacing w:after="40"/>
            </w:pPr>
            <w:r>
              <w:rPr>
                <w:sz w:val="19"/>
              </w:rPr>
              <w:t>Zufall</w:t>
            </w:r>
          </w:p>
        </w:tc>
        <w:tc>
          <w:tcPr>
            <w:tcW w:type="dxa" w:w="2304"/>
          </w:tcPr>
          <w:p>
            <w:pPr>
              <w:spacing w:after="40"/>
            </w:pPr>
            <w:r>
              <w:rPr>
                <w:sz w:val="19"/>
              </w:rPr>
              <w:t>Zufall</w:t>
            </w:r>
          </w:p>
        </w:tc>
        <w:tc>
          <w:tcPr>
            <w:tcW w:type="dxa" w:w="1152"/>
          </w:tcPr>
          <w:p>
            <w:pPr>
              <w:spacing w:after="40"/>
            </w:pPr>
            <w:r>
              <w:rPr>
                <w:sz w:val="19"/>
              </w:rPr>
              <w:t>✓</w:t>
            </w:r>
          </w:p>
        </w:tc>
      </w:tr>
      <w:tr>
        <w:tc>
          <w:tcPr>
            <w:tcW w:type="dxa" w:w="2160"/>
          </w:tcPr>
          <w:p>
            <w:pPr>
              <w:spacing w:after="40"/>
            </w:pPr>
            <w:r>
              <w:rPr>
                <w:b/>
                <w:sz w:val="19"/>
              </w:rPr>
              <w:t>Versand</w:t>
            </w:r>
          </w:p>
        </w:tc>
        <w:tc>
          <w:tcPr>
            <w:tcW w:type="dxa" w:w="2304"/>
          </w:tcPr>
          <w:p>
            <w:pPr>
              <w:spacing w:after="40"/>
            </w:pPr>
            <w:r>
              <w:rPr>
                <w:sz w:val="19"/>
              </w:rPr>
              <w:t>IONOS-VPS (GB)</w:t>
            </w:r>
          </w:p>
        </w:tc>
        <w:tc>
          <w:tcPr>
            <w:tcW w:type="dxa" w:w="2304"/>
          </w:tcPr>
          <w:p>
            <w:pPr>
              <w:spacing w:after="40"/>
            </w:pPr>
            <w:r>
              <w:rPr>
                <w:sz w:val="19"/>
              </w:rPr>
              <w:t>DigitalOcean/Reseller</w:t>
            </w:r>
          </w:p>
        </w:tc>
        <w:tc>
          <w:tcPr>
            <w:tcW w:type="dxa" w:w="1152"/>
          </w:tcPr>
          <w:p>
            <w:pPr>
              <w:spacing w:after="40"/>
            </w:pPr>
            <w:r>
              <w:rPr>
                <w:sz w:val="19"/>
              </w:rPr>
              <w:t>✗ rotiert</w:t>
            </w:r>
          </w:p>
        </w:tc>
      </w:tr>
      <w:tr>
        <w:tc>
          <w:tcPr>
            <w:tcW w:type="dxa" w:w="2160"/>
          </w:tcPr>
          <w:p>
            <w:pPr>
              <w:spacing w:after="40"/>
            </w:pPr>
            <w:r>
              <w:rPr>
                <w:b/>
                <w:sz w:val="19"/>
              </w:rPr>
              <w:t>Link-Hosting</w:t>
            </w:r>
          </w:p>
        </w:tc>
        <w:tc>
          <w:tcPr>
            <w:tcW w:type="dxa" w:w="2304"/>
          </w:tcPr>
          <w:p>
            <w:pPr>
              <w:spacing w:after="40"/>
            </w:pPr>
            <w:r>
              <w:rPr>
                <w:sz w:val="19"/>
              </w:rPr>
              <w:t>AWS S3</w:t>
            </w:r>
          </w:p>
        </w:tc>
        <w:tc>
          <w:tcPr>
            <w:tcW w:type="dxa" w:w="2304"/>
          </w:tcPr>
          <w:p>
            <w:pPr>
              <w:spacing w:after="40"/>
            </w:pPr>
            <w:r>
              <w:rPr>
                <w:sz w:val="19"/>
              </w:rPr>
              <w:t>Google-Redirect</w:t>
            </w:r>
          </w:p>
        </w:tc>
        <w:tc>
          <w:tcPr>
            <w:tcW w:type="dxa" w:w="1152"/>
          </w:tcPr>
          <w:p>
            <w:pPr>
              <w:spacing w:after="40"/>
            </w:pPr>
            <w:r>
              <w:rPr>
                <w:sz w:val="19"/>
              </w:rPr>
              <w:t>✗ rotiert</w:t>
            </w:r>
          </w:p>
        </w:tc>
      </w:tr>
    </w:tbl>
    <w:p>
      <w:pPr>
        <w:spacing w:after="40"/>
      </w:pPr>
    </w:p>
    <w:p>
      <w:pPr>
        <w:spacing w:after="120"/>
      </w:pPr>
      <w:r>
        <w:rPr>
          <w:b w:val="0"/>
        </w:rPr>
        <w:t>Was gleich bleibt, ist der Code des Kits; was wechselt, ist alles, was blockierbar ist (Server, Domains, Link-Ziele). Das ist bewusstes Infrastruktur-Rotieren — die „Pyramid of Pain" in der Praxis. IOC-Blocklisten wirken nur kurz, Erkennung auf Kit-Ebene wirkt dauerhaft.</w:t>
      </w:r>
    </w:p>
    <w:p>
      <w:pPr>
        <w:pStyle w:val="Heading1"/>
      </w:pPr>
      <w:r>
        <w:t>6  Infrastruktur-Analyse (passiv)</w:t>
      </w:r>
    </w:p>
    <w:p>
      <w:pPr>
        <w:pStyle w:val="Heading2"/>
      </w:pPr>
      <w:r>
        <w:t>6.1  Werkzeuge &amp; Syntax</w:t>
      </w:r>
    </w:p>
    <w:p>
      <w:pPr>
        <w:spacing w:after="60"/>
      </w:pPr>
      <w:r>
        <w:rPr>
          <w:b/>
        </w:rPr>
        <w:t>whois — wem gehört eine IP?</w:t>
      </w:r>
    </w:p>
    <w:p>
      <w:pPr>
        <w:spacing w:after="0" w:before="0"/>
        <w:ind w:left="144"/>
        <w:shd w:val="clear" w:color="auto" w:fill="F2F2F2"/>
      </w:pPr>
      <w:r>
        <w:rPr>
          <w:rFonts w:ascii="Consolas" w:hAnsi="Consolas"/>
          <w:sz w:val="18"/>
          <w:rFonts w:ascii="Consolas" w:hAnsi="Consolas"/>
        </w:rPr>
        <w:t>whois &lt;IP-Adresse&gt;</w:t>
      </w:r>
    </w:p>
    <w:p>
      <w:pPr>
        <w:spacing w:after="40"/>
      </w:pPr>
    </w:p>
    <w:p>
      <w:pPr>
        <w:spacing w:after="120"/>
      </w:pPr>
      <w:r>
        <w:rPr>
          <w:b w:val="0"/>
        </w:rPr>
        <w:t>Jede öffentliche IP ist von einer der fünf Regional Internet Registries (RIRs) vergeben. Der whois-Client wählt automatisch die zuständige: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592"/>
            <w:shd w:val="clear" w:color="auto" w:fill="1F3A5F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RIR</w:t>
            </w:r>
          </w:p>
        </w:tc>
        <w:tc>
          <w:tcPr>
            <w:tcW w:type="dxa" w:w="4032"/>
            <w:shd w:val="clear" w:color="auto" w:fill="1F3A5F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Region</w:t>
            </w:r>
          </w:p>
        </w:tc>
        <w:tc>
          <w:tcPr>
            <w:tcW w:type="dxa" w:w="2016"/>
            <w:shd w:val="clear" w:color="auto" w:fill="1F3A5F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Im Fall</w:t>
            </w:r>
          </w:p>
        </w:tc>
      </w:tr>
      <w:tr>
        <w:tc>
          <w:tcPr>
            <w:tcW w:type="dxa" w:w="2592"/>
          </w:tcPr>
          <w:p>
            <w:pPr>
              <w:spacing w:after="40"/>
            </w:pPr>
            <w:r>
              <w:rPr>
                <w:b/>
                <w:sz w:val="19"/>
              </w:rPr>
              <w:t>RIPE NCC</w:t>
            </w:r>
          </w:p>
        </w:tc>
        <w:tc>
          <w:tcPr>
            <w:tcW w:type="dxa" w:w="4032"/>
          </w:tcPr>
          <w:p>
            <w:pPr>
              <w:spacing w:after="40"/>
            </w:pPr>
            <w:r>
              <w:rPr>
                <w:sz w:val="19"/>
              </w:rPr>
              <w:t>Europa, Naher Osten, Zentralasien</w:t>
            </w:r>
          </w:p>
        </w:tc>
        <w:tc>
          <w:tcPr>
            <w:tcW w:type="dxa" w:w="2016"/>
          </w:tcPr>
          <w:p>
            <w:pPr>
              <w:spacing w:after="40"/>
            </w:pPr>
            <w:r>
              <w:rPr>
                <w:sz w:val="19"/>
              </w:rPr>
              <w:t>217.154.61.83, 45.89.60.94</w:t>
            </w:r>
          </w:p>
        </w:tc>
      </w:tr>
      <w:tr>
        <w:tc>
          <w:tcPr>
            <w:tcW w:type="dxa" w:w="2592"/>
          </w:tcPr>
          <w:p>
            <w:pPr>
              <w:spacing w:after="40"/>
            </w:pPr>
            <w:r>
              <w:rPr>
                <w:b/>
                <w:sz w:val="19"/>
              </w:rPr>
              <w:t>ARIN</w:t>
            </w:r>
          </w:p>
        </w:tc>
        <w:tc>
          <w:tcPr>
            <w:tcW w:type="dxa" w:w="4032"/>
          </w:tcPr>
          <w:p>
            <w:pPr>
              <w:spacing w:after="40"/>
            </w:pPr>
            <w:r>
              <w:rPr>
                <w:sz w:val="19"/>
              </w:rPr>
              <w:t>Nordamerika</w:t>
            </w:r>
          </w:p>
        </w:tc>
        <w:tc>
          <w:tcPr>
            <w:tcW w:type="dxa" w:w="2016"/>
          </w:tcPr>
          <w:p>
            <w:pPr>
              <w:spacing w:after="40"/>
            </w:pPr>
            <w:r>
              <w:rPr>
                <w:sz w:val="19"/>
              </w:rPr>
              <w:t>159.89.53.82</w:t>
            </w:r>
          </w:p>
        </w:tc>
      </w:tr>
      <w:tr>
        <w:tc>
          <w:tcPr>
            <w:tcW w:type="dxa" w:w="2592"/>
          </w:tcPr>
          <w:p>
            <w:pPr>
              <w:spacing w:after="40"/>
            </w:pPr>
            <w:r>
              <w:rPr>
                <w:b/>
                <w:sz w:val="19"/>
              </w:rPr>
              <w:t>APNIC / LACNIC / AFRINIC</w:t>
            </w:r>
          </w:p>
        </w:tc>
        <w:tc>
          <w:tcPr>
            <w:tcW w:type="dxa" w:w="4032"/>
          </w:tcPr>
          <w:p>
            <w:pPr>
              <w:spacing w:after="40"/>
            </w:pPr>
            <w:r>
              <w:rPr>
                <w:sz w:val="19"/>
              </w:rPr>
              <w:t>Asien-Pazifik / Lateinamerika / Afrika</w:t>
            </w:r>
          </w:p>
        </w:tc>
        <w:tc>
          <w:tcPr>
            <w:tcW w:type="dxa" w:w="2016"/>
          </w:tcPr>
          <w:p>
            <w:pPr>
              <w:spacing w:after="40"/>
            </w:pPr>
            <w:r>
              <w:rPr>
                <w:sz w:val="19"/>
              </w:rPr>
              <w:t>—</w:t>
            </w:r>
          </w:p>
        </w:tc>
      </w:tr>
    </w:tbl>
    <w:p>
      <w:pPr>
        <w:spacing w:after="40"/>
      </w:pPr>
    </w:p>
    <w:p>
      <w:pPr>
        <w:spacing w:after="60"/>
      </w:pPr>
      <w:r>
        <w:rPr>
          <w:b/>
        </w:rPr>
        <w:t>Nützliche Optionen: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032"/>
            <w:shd w:val="clear" w:color="auto" w:fill="1F3A5F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Option</w:t>
            </w:r>
          </w:p>
        </w:tc>
        <w:tc>
          <w:tcPr>
            <w:tcW w:type="dxa" w:w="4608"/>
            <w:shd w:val="clear" w:color="auto" w:fill="1F3A5F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Wirkung</w:t>
            </w:r>
          </w:p>
        </w:tc>
      </w:tr>
      <w:tr>
        <w:tc>
          <w:tcPr>
            <w:tcW w:type="dxa" w:w="4032"/>
          </w:tcPr>
          <w:p>
            <w:pPr>
              <w:spacing w:after="40"/>
            </w:pPr>
            <w:r>
              <w:rPr>
                <w:b/>
                <w:sz w:val="19"/>
              </w:rPr>
              <w:t>whois -B &lt;IP&gt;</w:t>
            </w:r>
          </w:p>
        </w:tc>
        <w:tc>
          <w:tcPr>
            <w:tcW w:type="dxa" w:w="4608"/>
          </w:tcPr>
          <w:p>
            <w:pPr>
              <w:spacing w:after="40"/>
            </w:pPr>
            <w:r>
              <w:rPr>
                <w:sz w:val="19"/>
              </w:rPr>
              <w:t>RIPE: ungefilterte Ausgabe (sonst „output has been filtered")</w:t>
            </w:r>
          </w:p>
        </w:tc>
      </w:tr>
      <w:tr>
        <w:tc>
          <w:tcPr>
            <w:tcW w:type="dxa" w:w="4032"/>
          </w:tcPr>
          <w:p>
            <w:pPr>
              <w:spacing w:after="40"/>
            </w:pPr>
            <w:r>
              <w:rPr>
                <w:b/>
                <w:sz w:val="19"/>
              </w:rPr>
              <w:t>whois -h whois.ripe.net &lt;IP&gt;</w:t>
            </w:r>
          </w:p>
        </w:tc>
        <w:tc>
          <w:tcPr>
            <w:tcW w:type="dxa" w:w="4608"/>
          </w:tcPr>
          <w:p>
            <w:pPr>
              <w:spacing w:after="40"/>
            </w:pPr>
            <w:r>
              <w:rPr>
                <w:sz w:val="19"/>
              </w:rPr>
              <w:t>bestimmte Datenbank direkt abfragen</w:t>
            </w:r>
          </w:p>
        </w:tc>
      </w:tr>
      <w:tr>
        <w:tc>
          <w:tcPr>
            <w:tcW w:type="dxa" w:w="4032"/>
          </w:tcPr>
          <w:p>
            <w:pPr>
              <w:spacing w:after="40"/>
            </w:pPr>
            <w:r>
              <w:rPr>
                <w:b/>
                <w:sz w:val="19"/>
              </w:rPr>
              <w:t>whois AS&lt;Nummer&gt;</w:t>
            </w:r>
          </w:p>
        </w:tc>
        <w:tc>
          <w:tcPr>
            <w:tcW w:type="dxa" w:w="4608"/>
          </w:tcPr>
          <w:p>
            <w:pPr>
              <w:spacing w:after="40"/>
            </w:pPr>
            <w:r>
              <w:rPr>
                <w:sz w:val="19"/>
              </w:rPr>
              <w:t>Infos zu einem Autonomen System (wer routet den Block?)</w:t>
            </w:r>
          </w:p>
        </w:tc>
      </w:tr>
      <w:tr>
        <w:tc>
          <w:tcPr>
            <w:tcW w:type="dxa" w:w="4032"/>
          </w:tcPr>
          <w:p>
            <w:pPr>
              <w:spacing w:after="40"/>
            </w:pPr>
            <w:r>
              <w:rPr>
                <w:b/>
                <w:sz w:val="19"/>
              </w:rPr>
              <w:t>whois &lt;IP&gt; | grep -Ei "netname|org|country|abuse|origin"</w:t>
            </w:r>
          </w:p>
        </w:tc>
        <w:tc>
          <w:tcPr>
            <w:tcW w:type="dxa" w:w="4608"/>
          </w:tcPr>
          <w:p>
            <w:pPr>
              <w:spacing w:after="40"/>
            </w:pPr>
            <w:r>
              <w:rPr>
                <w:sz w:val="19"/>
              </w:rPr>
              <w:t>nur Kernfelder</w:t>
            </w:r>
          </w:p>
        </w:tc>
      </w:tr>
    </w:tbl>
    <w:p>
      <w:pPr>
        <w:spacing w:after="40"/>
      </w:pPr>
    </w:p>
    <w:p>
      <w:pPr>
        <w:spacing w:after="60"/>
      </w:pPr>
      <w:r>
        <w:rPr>
          <w:b/>
        </w:rPr>
        <w:t>Wichtige Felder (RIPE / ARIN):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1F3A5F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RIPE</w:t>
            </w:r>
          </w:p>
        </w:tc>
        <w:tc>
          <w:tcPr>
            <w:tcW w:type="dxa" w:w="2304"/>
            <w:shd w:val="clear" w:color="auto" w:fill="1F3A5F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ARIN</w:t>
            </w:r>
          </w:p>
        </w:tc>
        <w:tc>
          <w:tcPr>
            <w:tcW w:type="dxa" w:w="3456"/>
            <w:shd w:val="clear" w:color="auto" w:fill="1F3A5F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Bedeutung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>
              <w:rPr>
                <w:b/>
                <w:sz w:val="19"/>
              </w:rPr>
              <w:t>inetnum</w:t>
            </w:r>
          </w:p>
        </w:tc>
        <w:tc>
          <w:tcPr>
            <w:tcW w:type="dxa" w:w="2304"/>
          </w:tcPr>
          <w:p>
            <w:pPr>
              <w:spacing w:after="40"/>
            </w:pPr>
            <w:r>
              <w:rPr>
                <w:sz w:val="19"/>
              </w:rPr>
              <w:t>NetRange / CIDR</w:t>
            </w:r>
          </w:p>
        </w:tc>
        <w:tc>
          <w:tcPr>
            <w:tcW w:type="dxa" w:w="3456"/>
          </w:tcPr>
          <w:p>
            <w:pPr>
              <w:spacing w:after="40"/>
            </w:pPr>
            <w:r>
              <w:rPr>
                <w:sz w:val="19"/>
              </w:rPr>
              <w:t>zugewiesener IP-Bereich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>
              <w:rPr>
                <w:b/>
                <w:sz w:val="19"/>
              </w:rPr>
              <w:t>netname</w:t>
            </w:r>
          </w:p>
        </w:tc>
        <w:tc>
          <w:tcPr>
            <w:tcW w:type="dxa" w:w="2304"/>
          </w:tcPr>
          <w:p>
            <w:pPr>
              <w:spacing w:after="40"/>
            </w:pPr>
            <w:r>
              <w:rPr>
                <w:sz w:val="19"/>
              </w:rPr>
              <w:t>NetName</w:t>
            </w:r>
          </w:p>
        </w:tc>
        <w:tc>
          <w:tcPr>
            <w:tcW w:type="dxa" w:w="3456"/>
          </w:tcPr>
          <w:p>
            <w:pPr>
              <w:spacing w:after="40"/>
            </w:pPr>
            <w:r>
              <w:rPr>
                <w:sz w:val="19"/>
              </w:rPr>
              <w:t>interner Netzname, oft mit Standort/Zweck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>
              <w:rPr>
                <w:b/>
                <w:sz w:val="19"/>
              </w:rPr>
              <w:t>descr / org</w:t>
            </w:r>
          </w:p>
        </w:tc>
        <w:tc>
          <w:tcPr>
            <w:tcW w:type="dxa" w:w="2304"/>
          </w:tcPr>
          <w:p>
            <w:pPr>
              <w:spacing w:after="40"/>
            </w:pPr>
            <w:r>
              <w:rPr>
                <w:sz w:val="19"/>
              </w:rPr>
              <w:t>Organization</w:t>
            </w:r>
          </w:p>
        </w:tc>
        <w:tc>
          <w:tcPr>
            <w:tcW w:type="dxa" w:w="3456"/>
          </w:tcPr>
          <w:p>
            <w:pPr>
              <w:spacing w:after="40"/>
            </w:pPr>
            <w:r>
              <w:rPr>
                <w:sz w:val="19"/>
              </w:rPr>
              <w:t>Eigentümer des Bereichs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>
              <w:rPr>
                <w:b/>
                <w:sz w:val="19"/>
              </w:rPr>
              <w:t>country</w:t>
            </w:r>
          </w:p>
        </w:tc>
        <w:tc>
          <w:tcPr>
            <w:tcW w:type="dxa" w:w="2304"/>
          </w:tcPr>
          <w:p>
            <w:pPr>
              <w:spacing w:after="40"/>
            </w:pPr>
            <w:r>
              <w:rPr>
                <w:sz w:val="19"/>
              </w:rPr>
              <w:t>Country</w:t>
            </w:r>
          </w:p>
        </w:tc>
        <w:tc>
          <w:tcPr>
            <w:tcW w:type="dxa" w:w="3456"/>
          </w:tcPr>
          <w:p>
            <w:pPr>
              <w:spacing w:after="40"/>
            </w:pPr>
            <w:r>
              <w:rPr>
                <w:sz w:val="19"/>
              </w:rPr>
              <w:t>Land laut Registrierung (≠ zwingend physisch)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>
              <w:rPr>
                <w:b/>
                <w:sz w:val="19"/>
              </w:rPr>
              <w:t>abuse-c / abuse-mailbox</w:t>
            </w:r>
          </w:p>
        </w:tc>
        <w:tc>
          <w:tcPr>
            <w:tcW w:type="dxa" w:w="2304"/>
          </w:tcPr>
          <w:p>
            <w:pPr>
              <w:spacing w:after="40"/>
            </w:pPr>
            <w:r>
              <w:rPr>
                <w:sz w:val="19"/>
              </w:rPr>
              <w:t>OrgAbuseEmail</w:t>
            </w:r>
          </w:p>
        </w:tc>
        <w:tc>
          <w:tcPr>
            <w:tcW w:type="dxa" w:w="3456"/>
          </w:tcPr>
          <w:p>
            <w:pPr>
              <w:spacing w:after="40"/>
            </w:pPr>
            <w:r>
              <w:rPr>
                <w:sz w:val="19"/>
              </w:rPr>
              <w:t>wohin Missbrauch gemeldet wird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>
              <w:rPr>
                <w:b/>
                <w:sz w:val="19"/>
              </w:rPr>
              <w:t>origin (im route-Objekt)</w:t>
            </w:r>
          </w:p>
        </w:tc>
        <w:tc>
          <w:tcPr>
            <w:tcW w:type="dxa" w:w="2304"/>
          </w:tcPr>
          <w:p>
            <w:pPr>
              <w:spacing w:after="40"/>
            </w:pPr>
            <w:r>
              <w:rPr>
                <w:sz w:val="19"/>
              </w:rPr>
              <w:t>OriginAS</w:t>
            </w:r>
          </w:p>
        </w:tc>
        <w:tc>
          <w:tcPr>
            <w:tcW w:type="dxa" w:w="3456"/>
          </w:tcPr>
          <w:p>
            <w:pPr>
              <w:spacing w:after="40"/>
            </w:pPr>
            <w:r>
              <w:rPr>
                <w:sz w:val="19"/>
              </w:rPr>
              <w:t>das Autonome System (ASN)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>
              <w:rPr>
                <w:b/>
                <w:sz w:val="19"/>
              </w:rPr>
              <w:t>created</w:t>
            </w:r>
          </w:p>
        </w:tc>
        <w:tc>
          <w:tcPr>
            <w:tcW w:type="dxa" w:w="2304"/>
          </w:tcPr>
          <w:p>
            <w:pPr>
              <w:spacing w:after="40"/>
            </w:pPr>
            <w:r>
              <w:rPr>
                <w:sz w:val="19"/>
              </w:rPr>
              <w:t>RegDate</w:t>
            </w:r>
          </w:p>
        </w:tc>
        <w:tc>
          <w:tcPr>
            <w:tcW w:type="dxa" w:w="3456"/>
          </w:tcPr>
          <w:p>
            <w:pPr>
              <w:spacing w:after="40"/>
            </w:pPr>
            <w:r>
              <w:rPr>
                <w:sz w:val="19"/>
              </w:rPr>
              <w:t>seit wann der Eintrag existiert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>
              <w:rPr>
                <w:b/>
                <w:sz w:val="19"/>
              </w:rPr>
              <w:t>mnt-by</w:t>
            </w:r>
          </w:p>
        </w:tc>
        <w:tc>
          <w:tcPr>
            <w:tcW w:type="dxa" w:w="2304"/>
          </w:tcPr>
          <w:p>
            <w:pPr>
              <w:spacing w:after="40"/>
            </w:pPr>
            <w:r>
              <w:rPr>
                <w:sz w:val="19"/>
              </w:rPr>
              <w:t>—</w:t>
            </w:r>
          </w:p>
        </w:tc>
        <w:tc>
          <w:tcPr>
            <w:tcW w:type="dxa" w:w="3456"/>
          </w:tcPr>
          <w:p>
            <w:pPr>
              <w:spacing w:after="40"/>
            </w:pPr>
            <w:r>
              <w:rPr>
                <w:sz w:val="19"/>
              </w:rPr>
              <w:t>Maintainer: wer den Eintrag pflegt</w:t>
            </w:r>
          </w:p>
        </w:tc>
      </w:tr>
    </w:tbl>
    <w:p>
      <w:pPr>
        <w:spacing w:after="40"/>
      </w:pPr>
    </w:p>
    <w:p>
      <w:pPr>
        <w:spacing w:after="60"/>
      </w:pPr>
      <w:r>
        <w:rPr>
          <w:b/>
        </w:rPr>
        <w:t>dig -x — Reverse DNS (PTR):</w:t>
      </w:r>
    </w:p>
    <w:p>
      <w:pPr>
        <w:spacing w:after="0" w:before="0"/>
        <w:ind w:left="144"/>
        <w:shd w:val="clear" w:color="auto" w:fill="F2F2F2"/>
      </w:pPr>
      <w:r>
        <w:rPr>
          <w:rFonts w:ascii="Consolas" w:hAnsi="Consolas"/>
          <w:sz w:val="18"/>
          <w:rFonts w:ascii="Consolas" w:hAnsi="Consolas"/>
        </w:rPr>
        <w:t>dig -x &lt;IP-Adresse&gt; +short</w:t>
      </w:r>
    </w:p>
    <w:p>
      <w:pPr>
        <w:spacing w:after="40"/>
      </w:pPr>
    </w:p>
    <w:p>
      <w:pPr>
        <w:pStyle w:val="ListBullet"/>
        <w:spacing w:after="60"/>
      </w:pPr>
      <w:r>
        <w:rPr>
          <w:b/>
        </w:rPr>
        <w:t xml:space="preserve">-x: </w:t>
      </w:r>
      <w:r>
        <w:t>Reverse Lookup. Aus 217.154.61.83 wird intern 83.61.154.217.in-addr.arpa PTR.</w:t>
      </w:r>
    </w:p>
    <w:p>
      <w:pPr>
        <w:pStyle w:val="ListBullet"/>
        <w:spacing w:after="60"/>
      </w:pPr>
      <w:r>
        <w:rPr>
          <w:b/>
        </w:rPr>
        <w:t xml:space="preserve">+short: </w:t>
      </w:r>
      <w:r>
        <w:t>nur das Ergebnis, ohne Header und Zusatz-Sektionen.</w:t>
      </w:r>
    </w:p>
    <w:p>
      <w:pPr>
        <w:pStyle w:val="ListBullet"/>
        <w:spacing w:after="60"/>
      </w:pPr>
      <w:r>
        <w:rPr>
          <w:b/>
        </w:rPr>
        <w:t xml:space="preserve">Nutzen: </w:t>
      </w:r>
      <w:r>
        <w:t>Der PTR verrät oft Hoster/Servertyp (web04… = Webserver Nr. 4). Kein PTR ist ebenfalls ein Befund — typisch für Wegwerf-VPS und Proxy-Netze.</w:t>
      </w:r>
    </w:p>
    <w:p>
      <w:pPr>
        <w:pStyle w:val="Heading2"/>
      </w:pPr>
      <w:r>
        <w:t>6.2  Versand-IP Mail 1 — 217.154.61[.]83</w:t>
      </w:r>
    </w:p>
    <w:p>
      <w:pPr>
        <w:spacing w:after="0" w:before="0"/>
        <w:ind w:left="144"/>
        <w:shd w:val="clear" w:color="auto" w:fill="F2F2F2"/>
      </w:pPr>
      <w:r>
        <w:rPr>
          <w:rFonts w:ascii="Consolas" w:hAnsi="Consolas"/>
          <w:sz w:val="18"/>
          <w:rFonts w:ascii="Consolas" w:hAnsi="Consolas"/>
        </w:rPr>
        <w:t>whois 217.154.61.83</w:t>
      </w:r>
    </w:p>
    <w:p>
      <w:pPr>
        <w:spacing w:after="0" w:before="0"/>
        <w:ind w:left="144"/>
        <w:shd w:val="clear" w:color="auto" w:fill="F2F2F2"/>
      </w:pPr>
      <w:r>
        <w:rPr>
          <w:rFonts w:ascii="Consolas" w:hAnsi="Consolas"/>
          <w:sz w:val="18"/>
          <w:rFonts w:ascii="Consolas" w:hAnsi="Consolas"/>
        </w:rPr>
        <w:t>dig -x 217.154.61.83 +short</w:t>
      </w:r>
    </w:p>
    <w:p>
      <w:pPr>
        <w:spacing w:after="40"/>
      </w:pPr>
    </w:p>
    <w:p>
      <w:pPr>
        <w:spacing w:after="60"/>
      </w:pPr>
      <w:r>
        <w:rPr>
          <w:b/>
        </w:rPr>
        <w:t>Rohdaten (Auszug):</w:t>
      </w:r>
    </w:p>
    <w:p>
      <w:pPr>
        <w:spacing w:after="0" w:before="0"/>
        <w:ind w:left="144"/>
        <w:shd w:val="clear" w:color="auto" w:fill="F2F2F2"/>
      </w:pPr>
      <w:r>
        <w:rPr>
          <w:rFonts w:ascii="Consolas" w:hAnsi="Consolas"/>
          <w:sz w:val="18"/>
          <w:rFonts w:ascii="Consolas" w:hAnsi="Consolas"/>
        </w:rPr>
        <w:t>inetnum:  217.154.56.0 - 217.154.63.255</w:t>
      </w:r>
    </w:p>
    <w:p>
      <w:pPr>
        <w:spacing w:after="0" w:before="0"/>
        <w:ind w:left="144"/>
        <w:shd w:val="clear" w:color="auto" w:fill="F2F2F2"/>
      </w:pPr>
      <w:r>
        <w:rPr>
          <w:rFonts w:ascii="Consolas" w:hAnsi="Consolas"/>
          <w:sz w:val="18"/>
          <w:rFonts w:ascii="Consolas" w:hAnsi="Consolas"/>
        </w:rPr>
        <w:t>netname:  gb-wtr-ionos-cloud-bhx1</w:t>
      </w:r>
    </w:p>
    <w:p>
      <w:pPr>
        <w:spacing w:after="0" w:before="0"/>
        <w:ind w:left="144"/>
        <w:shd w:val="clear" w:color="auto" w:fill="F2F2F2"/>
      </w:pPr>
      <w:r>
        <w:rPr>
          <w:rFonts w:ascii="Consolas" w:hAnsi="Consolas"/>
          <w:sz w:val="18"/>
          <w:rFonts w:ascii="Consolas" w:hAnsi="Consolas"/>
        </w:rPr>
        <w:t>descr:    IONOS SE</w:t>
      </w:r>
    </w:p>
    <w:p>
      <w:pPr>
        <w:spacing w:after="0" w:before="0"/>
        <w:ind w:left="144"/>
        <w:shd w:val="clear" w:color="auto" w:fill="F2F2F2"/>
      </w:pPr>
      <w:r>
        <w:rPr>
          <w:rFonts w:ascii="Consolas" w:hAnsi="Consolas"/>
          <w:sz w:val="18"/>
          <w:rFonts w:ascii="Consolas" w:hAnsi="Consolas"/>
        </w:rPr>
        <w:t>country:  GB</w:t>
      </w:r>
    </w:p>
    <w:p>
      <w:pPr>
        <w:spacing w:after="0" w:before="0"/>
        <w:ind w:left="144"/>
        <w:shd w:val="clear" w:color="auto" w:fill="F2F2F2"/>
      </w:pPr>
      <w:r>
        <w:rPr>
          <w:rFonts w:ascii="Consolas" w:hAnsi="Consolas"/>
          <w:sz w:val="18"/>
          <w:rFonts w:ascii="Consolas" w:hAnsi="Consolas"/>
        </w:rPr>
        <w:t>origin:   AS8560</w:t>
      </w:r>
    </w:p>
    <w:p>
      <w:pPr>
        <w:spacing w:after="0" w:before="0"/>
        <w:ind w:left="144"/>
        <w:shd w:val="clear" w:color="auto" w:fill="F2F2F2"/>
      </w:pPr>
      <w:r>
        <w:rPr>
          <w:rFonts w:ascii="Consolas" w:hAnsi="Consolas"/>
          <w:sz w:val="18"/>
          <w:rFonts w:ascii="Consolas" w:hAnsi="Consolas"/>
        </w:rPr>
        <w:t>abuse:    abuse@ionos.com</w:t>
      </w:r>
    </w:p>
    <w:p>
      <w:pPr>
        <w:spacing w:after="0" w:before="0"/>
        <w:ind w:left="144"/>
        <w:shd w:val="clear" w:color="auto" w:fill="F2F2F2"/>
      </w:pPr>
      <w:r>
        <w:rPr>
          <w:rFonts w:ascii="Consolas" w:hAnsi="Consolas"/>
          <w:sz w:val="18"/>
          <w:rFonts w:ascii="Consolas" w:hAnsi="Consolas"/>
        </w:rPr>
        <w:t>created:  2025-02-10</w:t>
      </w:r>
    </w:p>
    <w:p>
      <w:pPr>
        <w:spacing w:after="0" w:before="0"/>
        <w:ind w:left="144"/>
        <w:shd w:val="clear" w:color="auto" w:fill="F2F2F2"/>
      </w:pPr>
      <w:r>
        <w:rPr>
          <w:rFonts w:ascii="Consolas" w:hAnsi="Consolas"/>
          <w:sz w:val="18"/>
          <w:rFonts w:ascii="Consolas" w:hAnsi="Consolas"/>
        </w:rPr>
        <w:t>--- dig -x ---</w:t>
      </w:r>
    </w:p>
    <w:p>
      <w:pPr>
        <w:spacing w:after="0" w:before="0"/>
        <w:ind w:left="144"/>
        <w:shd w:val="clear" w:color="auto" w:fill="F2F2F2"/>
      </w:pPr>
      <w:r>
        <w:rPr>
          <w:rFonts w:ascii="Consolas" w:hAnsi="Consolas"/>
          <w:sz w:val="18"/>
          <w:rFonts w:ascii="Consolas" w:hAnsi="Consolas"/>
        </w:rPr>
        <w:t>ip217-154-61-83.pbiaas.com.</w:t>
      </w:r>
    </w:p>
    <w:p>
      <w:pPr>
        <w:spacing w:after="40"/>
      </w:pPr>
    </w:p>
    <w:p>
      <w:pPr>
        <w:pStyle w:val="ListBullet"/>
        <w:spacing w:after="60"/>
      </w:pPr>
      <w:r>
        <w:rPr>
          <w:b/>
        </w:rPr>
        <w:t xml:space="preserve">netname entschlüsselt: </w:t>
      </w:r>
      <w:r>
        <w:t>gb = Großbritannien, ionos-cloud = IONOS-Cloud-Produkt, bhx1 = Rechenzentrum Birmingham (IATA BHX). Mail 1 kam von einem IONOS-Cloud-VPS.</w:t>
      </w:r>
    </w:p>
    <w:p>
      <w:pPr>
        <w:pStyle w:val="ListBullet"/>
        <w:spacing w:after="60"/>
      </w:pPr>
      <w:r>
        <w:rPr>
          <w:b/>
        </w:rPr>
        <w:t xml:space="preserve">Ironie: </w:t>
      </w:r>
      <w:r>
        <w:t>Das Phishing imitiert IONOS und wurde über IONOS-eigene Cloud-Infrastruktur verschickt.</w:t>
      </w:r>
    </w:p>
    <w:p>
      <w:pPr>
        <w:pStyle w:val="ListBullet"/>
        <w:spacing w:after="60"/>
      </w:pPr>
      <w:r>
        <w:rPr>
          <w:b/>
        </w:rPr>
        <w:t xml:space="preserve">PTR-Wechsel: </w:t>
      </w:r>
      <w:r>
        <w:t>Im Header noch brave-ganguly…plesk.page, heute ip217-154-61-83.pbiaas.com — der VPS wurde seit dem Versand neu vergeben. Wegwerf-Infrastruktur.</w:t>
      </w:r>
    </w:p>
    <w:p>
      <w:pPr>
        <w:pStyle w:val="ListBullet"/>
        <w:spacing w:after="60"/>
      </w:pPr>
      <w:r>
        <w:rPr>
          <w:b/>
        </w:rPr>
        <w:t xml:space="preserve">Abuse: </w:t>
      </w:r>
      <w:r>
        <w:t>abuse@ionos.com.</w:t>
      </w:r>
    </w:p>
    <w:p>
      <w:pPr>
        <w:pStyle w:val="Heading2"/>
      </w:pPr>
      <w:r>
        <w:t>6.3  Versand-IP Mail 2 — 159.89.53[.]82</w:t>
      </w:r>
    </w:p>
    <w:p>
      <w:pPr>
        <w:spacing w:after="0" w:before="0"/>
        <w:ind w:left="144"/>
        <w:shd w:val="clear" w:color="auto" w:fill="F2F2F2"/>
      </w:pPr>
      <w:r>
        <w:rPr>
          <w:rFonts w:ascii="Consolas" w:hAnsi="Consolas"/>
          <w:sz w:val="18"/>
          <w:rFonts w:ascii="Consolas" w:hAnsi="Consolas"/>
        </w:rPr>
        <w:t>whois 159.89.53.82</w:t>
      </w:r>
    </w:p>
    <w:p>
      <w:pPr>
        <w:spacing w:after="0" w:before="0"/>
        <w:ind w:left="144"/>
        <w:shd w:val="clear" w:color="auto" w:fill="F2F2F2"/>
      </w:pPr>
      <w:r>
        <w:rPr>
          <w:rFonts w:ascii="Consolas" w:hAnsi="Consolas"/>
          <w:sz w:val="18"/>
          <w:rFonts w:ascii="Consolas" w:hAnsi="Consolas"/>
        </w:rPr>
        <w:t>dig -x 159.89.53.82 +short</w:t>
      </w:r>
    </w:p>
    <w:p>
      <w:pPr>
        <w:spacing w:after="40"/>
      </w:pPr>
    </w:p>
    <w:p>
      <w:pPr>
        <w:spacing w:after="60"/>
      </w:pPr>
      <w:r>
        <w:rPr>
          <w:b/>
        </w:rPr>
        <w:t>Rohdaten (Auszug):</w:t>
      </w:r>
    </w:p>
    <w:p>
      <w:pPr>
        <w:spacing w:after="0" w:before="0"/>
        <w:ind w:left="144"/>
        <w:shd w:val="clear" w:color="auto" w:fill="F2F2F2"/>
      </w:pPr>
      <w:r>
        <w:rPr>
          <w:rFonts w:ascii="Consolas" w:hAnsi="Consolas"/>
          <w:sz w:val="18"/>
          <w:rFonts w:ascii="Consolas" w:hAnsi="Consolas"/>
        </w:rPr>
        <w:t>NetRange:      159.89.0.0 - 159.89.255.255</w:t>
      </w:r>
    </w:p>
    <w:p>
      <w:pPr>
        <w:spacing w:after="0" w:before="0"/>
        <w:ind w:left="144"/>
        <w:shd w:val="clear" w:color="auto" w:fill="F2F2F2"/>
      </w:pPr>
      <w:r>
        <w:rPr>
          <w:rFonts w:ascii="Consolas" w:hAnsi="Consolas"/>
          <w:sz w:val="18"/>
          <w:rFonts w:ascii="Consolas" w:hAnsi="Consolas"/>
        </w:rPr>
        <w:t>NetName:       DIGITALOCEAN-159-89-0-0</w:t>
      </w:r>
    </w:p>
    <w:p>
      <w:pPr>
        <w:spacing w:after="0" w:before="0"/>
        <w:ind w:left="144"/>
        <w:shd w:val="clear" w:color="auto" w:fill="F2F2F2"/>
      </w:pPr>
      <w:r>
        <w:rPr>
          <w:rFonts w:ascii="Consolas" w:hAnsi="Consolas"/>
          <w:sz w:val="18"/>
          <w:rFonts w:ascii="Consolas" w:hAnsi="Consolas"/>
        </w:rPr>
        <w:t>Organization:  DigitalOcean, LLC (DO-13)</w:t>
      </w:r>
    </w:p>
    <w:p>
      <w:pPr>
        <w:spacing w:after="0" w:before="0"/>
        <w:ind w:left="144"/>
        <w:shd w:val="clear" w:color="auto" w:fill="F2F2F2"/>
      </w:pPr>
      <w:r>
        <w:rPr>
          <w:rFonts w:ascii="Consolas" w:hAnsi="Consolas"/>
          <w:sz w:val="18"/>
          <w:rFonts w:ascii="Consolas" w:hAnsi="Consolas"/>
        </w:rPr>
        <w:t>Country:       US</w:t>
      </w:r>
    </w:p>
    <w:p>
      <w:pPr>
        <w:spacing w:after="0" w:before="0"/>
        <w:ind w:left="144"/>
        <w:shd w:val="clear" w:color="auto" w:fill="F2F2F2"/>
      </w:pPr>
      <w:r>
        <w:rPr>
          <w:rFonts w:ascii="Consolas" w:hAnsi="Consolas"/>
          <w:sz w:val="18"/>
          <w:rFonts w:ascii="Consolas" w:hAnsi="Consolas"/>
        </w:rPr>
        <w:t>OrgAbuseEmail: abuse@digitalocean.com</w:t>
      </w:r>
    </w:p>
    <w:p>
      <w:pPr>
        <w:spacing w:after="0" w:before="0"/>
        <w:ind w:left="144"/>
        <w:shd w:val="clear" w:color="auto" w:fill="F2F2F2"/>
      </w:pPr>
      <w:r>
        <w:rPr>
          <w:rFonts w:ascii="Consolas" w:hAnsi="Consolas"/>
          <w:sz w:val="18"/>
          <w:rFonts w:ascii="Consolas" w:hAnsi="Consolas"/>
        </w:rPr>
        <w:t>--- dig -x ---</w:t>
      </w:r>
    </w:p>
    <w:p>
      <w:pPr>
        <w:spacing w:after="0" w:before="0"/>
        <w:ind w:left="144"/>
        <w:shd w:val="clear" w:color="auto" w:fill="F2F2F2"/>
      </w:pPr>
      <w:r>
        <w:rPr>
          <w:rFonts w:ascii="Consolas" w:hAnsi="Consolas"/>
          <w:sz w:val="18"/>
          <w:rFonts w:ascii="Consolas" w:hAnsi="Consolas"/>
        </w:rPr>
        <w:t>web04.dinardi.com.ar.</w:t>
      </w:r>
    </w:p>
    <w:p>
      <w:pPr>
        <w:spacing w:after="40"/>
      </w:pPr>
    </w:p>
    <w:p>
      <w:pPr>
        <w:pStyle w:val="ListBullet"/>
        <w:spacing w:after="60"/>
      </w:pPr>
      <w:r>
        <w:rPr>
          <w:b/>
        </w:rPr>
        <w:t xml:space="preserve">ARIN statt RIPE: </w:t>
      </w:r>
      <w:r>
        <w:t>DigitalOcean ist US-Firma. OriginAS ist leer; die ASN AS14061 steht nur im Kommentarfeld — bei ARIN mitlesen.</w:t>
      </w:r>
    </w:p>
    <w:p>
      <w:pPr>
        <w:pStyle w:val="ListBullet"/>
        <w:spacing w:after="60"/>
      </w:pPr>
      <w:r>
        <w:rPr>
          <w:b/>
        </w:rPr>
        <w:t xml:space="preserve">Schichten: </w:t>
      </w:r>
      <w:r>
        <w:t>DigitalOcean-Droplet → argentinischer Reseller (dinardi.com.ar) → cPanel-Shared-Hosting → gehackte Kundensite organicaf[.]com[.]ar.</w:t>
      </w:r>
    </w:p>
    <w:p>
      <w:pPr>
        <w:pStyle w:val="ListBullet"/>
        <w:spacing w:after="60"/>
      </w:pPr>
      <w:r>
        <w:rPr>
          <w:b/>
        </w:rPr>
        <w:t xml:space="preserve">web04 = </w:t>
      </w:r>
      <w:r>
        <w:t>Webserver Nr. 4 einer Shared-Hosting-Flotte mit vielen Sites. Eine veraltete Site (PHP 7.2) reicht als Einfallstor.</w:t>
      </w:r>
    </w:p>
    <w:p>
      <w:pPr>
        <w:pStyle w:val="ListBullet"/>
        <w:spacing w:after="60"/>
      </w:pPr>
      <w:r>
        <w:rPr>
          <w:b/>
        </w:rPr>
        <w:t xml:space="preserve">PTR unverändert: </w:t>
      </w:r>
      <w:r>
        <w:t>legitimer, langlebiger Server — genau deshalb spf=pass.</w:t>
      </w:r>
    </w:p>
    <w:p>
      <w:pPr>
        <w:pStyle w:val="ListBullet"/>
        <w:spacing w:after="60"/>
      </w:pPr>
      <w:r>
        <w:rPr>
          <w:b/>
        </w:rPr>
        <w:t xml:space="preserve">Abuse (zwei Wege): </w:t>
      </w:r>
      <w:r>
        <w:t>abuse@digitalocean.com + Reseller dinardi.com.ar (muss cPanel-Account organica bereinigen).</w:t>
      </w:r>
    </w:p>
    <w:p>
      <w:pPr>
        <w:pStyle w:val="Heading2"/>
      </w:pPr>
      <w:r>
        <w:t>6.4  Angreifer-IP — 45.89.60[.]94</w:t>
      </w:r>
    </w:p>
    <w:p>
      <w:pPr>
        <w:spacing w:after="120"/>
      </w:pPr>
      <w:r>
        <w:rPr>
          <w:b w:val="0"/>
        </w:rPr>
        <w:t>Herkunft: nicht aus einem Received-Header, sondern aus dem cPanel-Header X-PHP-Script. Sie zeigt, welche Client-IP das Mailer-Skript aufgerufen hat — die Angreiferseite selbst.</w:t>
      </w:r>
    </w:p>
    <w:p>
      <w:pPr>
        <w:spacing w:after="0" w:before="0"/>
        <w:ind w:left="144"/>
        <w:shd w:val="clear" w:color="auto" w:fill="F2F2F2"/>
      </w:pPr>
      <w:r>
        <w:rPr>
          <w:rFonts w:ascii="Consolas" w:hAnsi="Consolas"/>
          <w:sz w:val="18"/>
          <w:rFonts w:ascii="Consolas" w:hAnsi="Consolas"/>
        </w:rPr>
        <w:t>whois 45.89.60.94</w:t>
      </w:r>
    </w:p>
    <w:p>
      <w:pPr>
        <w:spacing w:after="0" w:before="0"/>
        <w:ind w:left="144"/>
        <w:shd w:val="clear" w:color="auto" w:fill="F2F2F2"/>
      </w:pPr>
      <w:r>
        <w:rPr>
          <w:rFonts w:ascii="Consolas" w:hAnsi="Consolas"/>
          <w:sz w:val="18"/>
          <w:rFonts w:ascii="Consolas" w:hAnsi="Consolas"/>
        </w:rPr>
        <w:t>dig -x 45.89.60.94 +short</w:t>
      </w:r>
    </w:p>
    <w:p>
      <w:pPr>
        <w:spacing w:after="40"/>
      </w:pPr>
    </w:p>
    <w:p>
      <w:pPr>
        <w:spacing w:after="60"/>
      </w:pPr>
      <w:r>
        <w:rPr>
          <w:b/>
        </w:rPr>
        <w:t>Rohdaten (Auszug):</w:t>
      </w:r>
    </w:p>
    <w:p>
      <w:pPr>
        <w:spacing w:after="0" w:before="0"/>
        <w:ind w:left="144"/>
        <w:shd w:val="clear" w:color="auto" w:fill="F2F2F2"/>
      </w:pPr>
      <w:r>
        <w:rPr>
          <w:rFonts w:ascii="Consolas" w:hAnsi="Consolas"/>
          <w:sz w:val="18"/>
          <w:rFonts w:ascii="Consolas" w:hAnsi="Consolas"/>
        </w:rPr>
        <w:t>inetnum:   45.89.60.0 - 45.89.60.255</w:t>
      </w:r>
    </w:p>
    <w:p>
      <w:pPr>
        <w:spacing w:after="0" w:before="0"/>
        <w:ind w:left="144"/>
        <w:shd w:val="clear" w:color="auto" w:fill="F2F2F2"/>
      </w:pPr>
      <w:r>
        <w:rPr>
          <w:rFonts w:ascii="Consolas" w:hAnsi="Consolas"/>
          <w:sz w:val="18"/>
          <w:rFonts w:ascii="Consolas" w:hAnsi="Consolas"/>
        </w:rPr>
        <w:t>netname:   GCS_SER-NET</w:t>
      </w:r>
    </w:p>
    <w:p>
      <w:pPr>
        <w:spacing w:after="0" w:before="0"/>
        <w:ind w:left="144"/>
        <w:shd w:val="clear" w:color="auto" w:fill="F2F2F2"/>
      </w:pPr>
      <w:r>
        <w:rPr>
          <w:rFonts w:ascii="Consolas" w:hAnsi="Consolas"/>
          <w:sz w:val="18"/>
          <w:rFonts w:ascii="Consolas" w:hAnsi="Consolas"/>
        </w:rPr>
        <w:t>country:   AL</w:t>
      </w:r>
    </w:p>
    <w:p>
      <w:pPr>
        <w:spacing w:after="0" w:before="0"/>
        <w:ind w:left="144"/>
        <w:shd w:val="clear" w:color="auto" w:fill="F2F2F2"/>
      </w:pPr>
      <w:r>
        <w:rPr>
          <w:rFonts w:ascii="Consolas" w:hAnsi="Consolas"/>
          <w:sz w:val="18"/>
          <w:rFonts w:ascii="Consolas" w:hAnsi="Consolas"/>
        </w:rPr>
        <w:t>org-name:  GLOBAL CONNECTIVITY SOLUTIONS LLP  (GB, reg OC450701)</w:t>
      </w:r>
    </w:p>
    <w:p>
      <w:pPr>
        <w:spacing w:after="0" w:before="0"/>
        <w:ind w:left="144"/>
        <w:shd w:val="clear" w:color="auto" w:fill="F2F2F2"/>
      </w:pPr>
      <w:r>
        <w:rPr>
          <w:rFonts w:ascii="Consolas" w:hAnsi="Consolas"/>
          <w:sz w:val="18"/>
          <w:rFonts w:ascii="Consolas" w:hAnsi="Consolas"/>
        </w:rPr>
        <w:t>created:   2026-02-27</w:t>
      </w:r>
    </w:p>
    <w:p>
      <w:pPr>
        <w:spacing w:after="0" w:before="0"/>
        <w:ind w:left="144"/>
        <w:shd w:val="clear" w:color="auto" w:fill="F2F2F2"/>
      </w:pPr>
      <w:r>
        <w:rPr>
          <w:rFonts w:ascii="Consolas" w:hAnsi="Consolas"/>
          <w:sz w:val="18"/>
          <w:rFonts w:ascii="Consolas" w:hAnsi="Consolas"/>
        </w:rPr>
        <w:t>route:     45.89.60.0/24   origin: AS215540</w:t>
      </w:r>
    </w:p>
    <w:p>
      <w:pPr>
        <w:spacing w:after="0" w:before="0"/>
        <w:ind w:left="144"/>
        <w:shd w:val="clear" w:color="auto" w:fill="F2F2F2"/>
      </w:pPr>
      <w:r>
        <w:rPr>
          <w:rFonts w:ascii="Consolas" w:hAnsi="Consolas"/>
          <w:sz w:val="18"/>
          <w:rFonts w:ascii="Consolas" w:hAnsi="Consolas"/>
        </w:rPr>
        <w:t>abuse:     abuse@globconnex.com</w:t>
      </w:r>
    </w:p>
    <w:p>
      <w:pPr>
        <w:spacing w:after="0" w:before="0"/>
        <w:ind w:left="144"/>
        <w:shd w:val="clear" w:color="auto" w:fill="F2F2F2"/>
      </w:pPr>
      <w:r>
        <w:rPr>
          <w:rFonts w:ascii="Consolas" w:hAnsi="Consolas"/>
          <w:sz w:val="18"/>
          <w:rFonts w:ascii="Consolas" w:hAnsi="Consolas"/>
        </w:rPr>
        <w:t>-----CUSTOMERS-----  (&gt;50 Maintainer: AM-VDS, proxy-six,</w:t>
      </w:r>
    </w:p>
    <w:p>
      <w:pPr>
        <w:spacing w:after="0" w:before="0"/>
        <w:ind w:left="144"/>
        <w:shd w:val="clear" w:color="auto" w:fill="F2F2F2"/>
      </w:pPr>
      <w:r>
        <w:rPr>
          <w:rFonts w:ascii="Consolas" w:hAnsi="Consolas"/>
          <w:sz w:val="18"/>
          <w:rFonts w:ascii="Consolas" w:hAnsi="Consolas"/>
        </w:rPr>
        <w:t xml:space="preserve">   VPSVILLE, IPMAGNAT, interlir, rapidseedbox, ...)</w:t>
      </w:r>
    </w:p>
    <w:p>
      <w:pPr>
        <w:spacing w:after="0" w:before="0"/>
        <w:ind w:left="144"/>
        <w:shd w:val="clear" w:color="auto" w:fill="F2F2F2"/>
      </w:pPr>
      <w:r>
        <w:rPr>
          <w:rFonts w:ascii="Consolas" w:hAnsi="Consolas"/>
          <w:sz w:val="18"/>
          <w:rFonts w:ascii="Consolas" w:hAnsi="Consolas"/>
        </w:rPr>
        <w:t>--- dig -x ---</w:t>
      </w:r>
    </w:p>
    <w:p>
      <w:pPr>
        <w:spacing w:after="0" w:before="0"/>
        <w:ind w:left="144"/>
        <w:shd w:val="clear" w:color="auto" w:fill="F2F2F2"/>
      </w:pPr>
      <w:r>
        <w:rPr>
          <w:rFonts w:ascii="Consolas" w:hAnsi="Consolas"/>
          <w:sz w:val="18"/>
          <w:rFonts w:ascii="Consolas" w:hAnsi="Consolas"/>
        </w:rPr>
        <w:t>(keine Ausgabe – kein PTR)</w:t>
      </w:r>
    </w:p>
    <w:p>
      <w:pPr>
        <w:spacing w:after="4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3744"/>
            <w:shd w:val="clear" w:color="auto" w:fill="1F3A5F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Beobachtung</w:t>
            </w:r>
          </w:p>
        </w:tc>
        <w:tc>
          <w:tcPr>
            <w:tcW w:type="dxa" w:w="4896"/>
            <w:shd w:val="clear" w:color="auto" w:fill="1F3A5F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Bedeutung</w:t>
            </w:r>
          </w:p>
        </w:tc>
      </w:tr>
      <w:tr>
        <w:tc>
          <w:tcPr>
            <w:tcW w:type="dxa" w:w="3744"/>
          </w:tcPr>
          <w:p>
            <w:pPr>
              <w:spacing w:after="40"/>
            </w:pPr>
            <w:r>
              <w:rPr>
                <w:b/>
                <w:sz w:val="19"/>
              </w:rPr>
              <w:t>Inhaber GB, Netzblock AL, Sponsor LT</w:t>
            </w:r>
          </w:p>
        </w:tc>
        <w:tc>
          <w:tcPr>
            <w:tcW w:type="dxa" w:w="4896"/>
          </w:tcPr>
          <w:p>
            <w:pPr>
              <w:spacing w:after="40"/>
            </w:pPr>
            <w:r>
              <w:rPr>
                <w:sz w:val="19"/>
              </w:rPr>
              <w:t>IP-Leasing über mehrere Jurisdiktionen — erschwert Auskunftsersuchen</w:t>
            </w:r>
          </w:p>
        </w:tc>
      </w:tr>
      <w:tr>
        <w:tc>
          <w:tcPr>
            <w:tcW w:type="dxa" w:w="3744"/>
          </w:tcPr>
          <w:p>
            <w:pPr>
              <w:spacing w:after="40"/>
            </w:pPr>
            <w:r>
              <w:rPr>
                <w:b/>
                <w:sz w:val="19"/>
              </w:rPr>
              <w:t>&gt;50 Kunden-Maintainer (VPS/Proxy/Seedbox)</w:t>
            </w:r>
          </w:p>
        </w:tc>
        <w:tc>
          <w:tcPr>
            <w:tcW w:type="dxa" w:w="4896"/>
          </w:tcPr>
          <w:p>
            <w:pPr>
              <w:spacing w:after="40"/>
            </w:pPr>
            <w:r>
              <w:rPr>
                <w:sz w:val="19"/>
              </w:rPr>
              <w:t>Netz, das günstige, anonyme VPS/Proxys bereitstellt</w:t>
            </w:r>
          </w:p>
        </w:tc>
      </w:tr>
      <w:tr>
        <w:tc>
          <w:tcPr>
            <w:tcW w:type="dxa" w:w="3744"/>
          </w:tcPr>
          <w:p>
            <w:pPr>
              <w:spacing w:after="40"/>
            </w:pPr>
            <w:r>
              <w:rPr>
                <w:b/>
                <w:sz w:val="19"/>
              </w:rPr>
              <w:t>kein PTR</w:t>
            </w:r>
          </w:p>
        </w:tc>
        <w:tc>
          <w:tcPr>
            <w:tcW w:type="dxa" w:w="4896"/>
          </w:tcPr>
          <w:p>
            <w:pPr>
              <w:spacing w:after="40"/>
            </w:pPr>
            <w:r>
              <w:rPr>
                <w:sz w:val="19"/>
              </w:rPr>
              <w:t>passt zu gemietetem VPS oder Proxy-Endpunkt, nicht zu Privatanschluss</w:t>
            </w:r>
          </w:p>
        </w:tc>
      </w:tr>
      <w:tr>
        <w:tc>
          <w:tcPr>
            <w:tcW w:type="dxa" w:w="3744"/>
          </w:tcPr>
          <w:p>
            <w:pPr>
              <w:spacing w:after="40"/>
            </w:pPr>
            <w:r>
              <w:rPr>
                <w:b/>
                <w:sz w:val="19"/>
              </w:rPr>
              <w:t>Block erst 2026-02-27 angelegt</w:t>
            </w:r>
          </w:p>
        </w:tc>
        <w:tc>
          <w:tcPr>
            <w:tcW w:type="dxa" w:w="4896"/>
          </w:tcPr>
          <w:p>
            <w:pPr>
              <w:spacing w:after="40"/>
            </w:pPr>
            <w:r>
              <w:rPr>
                <w:sz w:val="19"/>
              </w:rPr>
              <w:t>jung, kaum Reputationshistorie — „Alter des Netzblocks" als Detection-Signal</w:t>
            </w:r>
          </w:p>
        </w:tc>
      </w:tr>
    </w:tbl>
    <w:p>
      <w:pPr>
        <w:spacing w:after="40"/>
      </w:pPr>
    </w:p>
    <w:p>
      <w:pPr>
        <w:spacing w:after="60"/>
      </w:pPr>
      <w:r>
        <w:rPr>
          <w:b/>
        </w:rPr>
        <w:t>Routing-Ebene — whois AS215540:</w:t>
      </w:r>
    </w:p>
    <w:p>
      <w:pPr>
        <w:spacing w:after="0" w:before="0"/>
        <w:ind w:left="144"/>
        <w:shd w:val="clear" w:color="auto" w:fill="F2F2F2"/>
      </w:pPr>
      <w:r>
        <w:rPr>
          <w:rFonts w:ascii="Consolas" w:hAnsi="Consolas"/>
          <w:sz w:val="18"/>
          <w:rFonts w:ascii="Consolas" w:hAnsi="Consolas"/>
        </w:rPr>
        <w:t>aut-num:        AS215540   as-name: GCS-AS</w:t>
      </w:r>
    </w:p>
    <w:p>
      <w:pPr>
        <w:spacing w:after="0" w:before="0"/>
        <w:ind w:left="144"/>
        <w:shd w:val="clear" w:color="auto" w:fill="F2F2F2"/>
      </w:pPr>
      <w:r>
        <w:rPr>
          <w:rFonts w:ascii="Consolas" w:hAnsi="Consolas"/>
          <w:sz w:val="18"/>
          <w:rFonts w:ascii="Consolas" w:hAnsi="Consolas"/>
        </w:rPr>
        <w:t>org:            GLOBAL CONNECTIVITY SOLUTIONS LLP (GB)</w:t>
      </w:r>
    </w:p>
    <w:p>
      <w:pPr>
        <w:spacing w:after="0" w:before="0"/>
        <w:ind w:left="144"/>
        <w:shd w:val="clear" w:color="auto" w:fill="F2F2F2"/>
      </w:pPr>
      <w:r>
        <w:rPr>
          <w:rFonts w:ascii="Consolas" w:hAnsi="Consolas"/>
          <w:sz w:val="18"/>
          <w:rFonts w:ascii="Consolas" w:hAnsi="Consolas"/>
        </w:rPr>
        <w:t>sponsoring-org: ORG-LT104-RIPE  (LIR Litauen)</w:t>
      </w:r>
    </w:p>
    <w:p>
      <w:pPr>
        <w:spacing w:after="0" w:before="0"/>
        <w:ind w:left="144"/>
        <w:shd w:val="clear" w:color="auto" w:fill="F2F2F2"/>
      </w:pPr>
      <w:r>
        <w:rPr>
          <w:rFonts w:ascii="Consolas" w:hAnsi="Consolas"/>
          <w:sz w:val="18"/>
          <w:rFonts w:ascii="Consolas" w:hAnsi="Consolas"/>
        </w:rPr>
        <w:t>import: from AS174 accept ANY   &lt;- Cogent (Tier-1-Transit)</w:t>
      </w:r>
    </w:p>
    <w:p>
      <w:pPr>
        <w:spacing w:after="0" w:before="0"/>
        <w:ind w:left="144"/>
        <w:shd w:val="clear" w:color="auto" w:fill="F2F2F2"/>
      </w:pPr>
      <w:r>
        <w:rPr>
          <w:rFonts w:ascii="Consolas" w:hAnsi="Consolas"/>
          <w:sz w:val="18"/>
          <w:rFonts w:ascii="Consolas" w:hAnsi="Consolas"/>
        </w:rPr>
        <w:t>export: to AS39900/AS26383 announce ANY  &lt;- GCS ist deren Upstream</w:t>
      </w:r>
    </w:p>
    <w:p>
      <w:pPr>
        <w:spacing w:after="40"/>
      </w:pPr>
    </w:p>
    <w:p>
      <w:pPr>
        <w:pStyle w:val="ListBullet"/>
        <w:spacing w:after="60"/>
      </w:pPr>
      <w:r>
        <w:rPr>
          <w:b/>
        </w:rPr>
        <w:t xml:space="preserve">Selbst-geroutet: </w:t>
      </w:r>
      <w:r>
        <w:t>GCS besitzt Block und AS und kündigt ihn selbst an; Transit u.a. via Cogent (AS174).</w:t>
      </w:r>
    </w:p>
    <w:p>
      <w:pPr>
        <w:pStyle w:val="ListBullet"/>
        <w:spacing w:after="60"/>
      </w:pPr>
      <w:r>
        <w:rPr>
          <w:b/>
        </w:rPr>
        <w:t xml:space="preserve">Bewertung: </w:t>
      </w:r>
      <w:r>
        <w:t>Der Angreifer hat eine gemietete Zwischenschicht benutzt. Attribution endet bei „VPS/Proxy im Leasing-Netz" — für Blocking, Hunting und Abuse-Meldung völlig ausreichend.</w:t>
      </w:r>
    </w:p>
    <w:p>
      <w:pPr>
        <w:spacing w:after="60"/>
      </w:pPr>
      <w:r>
        <w:rPr>
          <w:b/>
        </w:rPr>
        <w:t>Zusammenfassung Infrastruktur: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872"/>
            <w:shd w:val="clear" w:color="auto" w:fill="1F3A5F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IP</w:t>
            </w:r>
          </w:p>
        </w:tc>
        <w:tc>
          <w:tcPr>
            <w:tcW w:type="dxa" w:w="1872"/>
            <w:shd w:val="clear" w:color="auto" w:fill="1F3A5F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Rolle</w:t>
            </w:r>
          </w:p>
        </w:tc>
        <w:tc>
          <w:tcPr>
            <w:tcW w:type="dxa" w:w="2160"/>
            <w:shd w:val="clear" w:color="auto" w:fill="1F3A5F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Betreiber / Land</w:t>
            </w:r>
          </w:p>
        </w:tc>
        <w:tc>
          <w:tcPr>
            <w:tcW w:type="dxa" w:w="1584"/>
            <w:shd w:val="clear" w:color="auto" w:fill="1F3A5F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Typ</w:t>
            </w:r>
          </w:p>
        </w:tc>
        <w:tc>
          <w:tcPr>
            <w:tcW w:type="dxa" w:w="1152"/>
            <w:shd w:val="clear" w:color="auto" w:fill="1F3A5F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Abuse</w:t>
            </w:r>
          </w:p>
        </w:tc>
      </w:tr>
      <w:tr>
        <w:tc>
          <w:tcPr>
            <w:tcW w:type="dxa" w:w="1872"/>
          </w:tcPr>
          <w:p>
            <w:pPr>
              <w:spacing w:after="40"/>
            </w:pPr>
            <w:r>
              <w:rPr>
                <w:b/>
                <w:sz w:val="19"/>
              </w:rPr>
              <w:t>217.154.61[.]83</w:t>
            </w:r>
          </w:p>
        </w:tc>
        <w:tc>
          <w:tcPr>
            <w:tcW w:type="dxa" w:w="1872"/>
          </w:tcPr>
          <w:p>
            <w:pPr>
              <w:spacing w:after="40"/>
            </w:pPr>
            <w:r>
              <w:rPr>
                <w:sz w:val="19"/>
              </w:rPr>
              <w:t>Versand Mail 1</w:t>
            </w:r>
          </w:p>
        </w:tc>
        <w:tc>
          <w:tcPr>
            <w:tcW w:type="dxa" w:w="2160"/>
          </w:tcPr>
          <w:p>
            <w:pPr>
              <w:spacing w:after="40"/>
            </w:pPr>
            <w:r>
              <w:rPr>
                <w:sz w:val="19"/>
              </w:rPr>
              <w:t>IONOS / GB</w:t>
            </w:r>
          </w:p>
        </w:tc>
        <w:tc>
          <w:tcPr>
            <w:tcW w:type="dxa" w:w="1584"/>
          </w:tcPr>
          <w:p>
            <w:pPr>
              <w:spacing w:after="40"/>
            </w:pPr>
            <w:r>
              <w:rPr>
                <w:sz w:val="19"/>
              </w:rPr>
              <w:t>Cloud-VPS, neu vergeben</w:t>
            </w:r>
          </w:p>
        </w:tc>
        <w:tc>
          <w:tcPr>
            <w:tcW w:type="dxa" w:w="1152"/>
          </w:tcPr>
          <w:p>
            <w:pPr>
              <w:spacing w:after="40"/>
            </w:pPr>
            <w:r>
              <w:rPr>
                <w:sz w:val="19"/>
              </w:rPr>
              <w:t>abuse@ionos.com</w:t>
            </w:r>
          </w:p>
        </w:tc>
      </w:tr>
      <w:tr>
        <w:tc>
          <w:tcPr>
            <w:tcW w:type="dxa" w:w="1872"/>
          </w:tcPr>
          <w:p>
            <w:pPr>
              <w:spacing w:after="40"/>
            </w:pPr>
            <w:r>
              <w:rPr>
                <w:b/>
                <w:sz w:val="19"/>
              </w:rPr>
              <w:t>159.89.53[.]82</w:t>
            </w:r>
          </w:p>
        </w:tc>
        <w:tc>
          <w:tcPr>
            <w:tcW w:type="dxa" w:w="1872"/>
          </w:tcPr>
          <w:p>
            <w:pPr>
              <w:spacing w:after="40"/>
            </w:pPr>
            <w:r>
              <w:rPr>
                <w:sz w:val="19"/>
              </w:rPr>
              <w:t>Versand Mail 2</w:t>
            </w:r>
          </w:p>
        </w:tc>
        <w:tc>
          <w:tcPr>
            <w:tcW w:type="dxa" w:w="2160"/>
          </w:tcPr>
          <w:p>
            <w:pPr>
              <w:spacing w:after="40"/>
            </w:pPr>
            <w:r>
              <w:rPr>
                <w:sz w:val="19"/>
              </w:rPr>
              <w:t>DigitalOcean→Reseller / US,AR</w:t>
            </w:r>
          </w:p>
        </w:tc>
        <w:tc>
          <w:tcPr>
            <w:tcW w:type="dxa" w:w="1584"/>
          </w:tcPr>
          <w:p>
            <w:pPr>
              <w:spacing w:after="40"/>
            </w:pPr>
            <w:r>
              <w:rPr>
                <w:sz w:val="19"/>
              </w:rPr>
              <w:t>Shared-Hosting, gehackt</w:t>
            </w:r>
          </w:p>
        </w:tc>
        <w:tc>
          <w:tcPr>
            <w:tcW w:type="dxa" w:w="1152"/>
          </w:tcPr>
          <w:p>
            <w:pPr>
              <w:spacing w:after="40"/>
            </w:pPr>
            <w:r>
              <w:rPr>
                <w:sz w:val="19"/>
              </w:rPr>
              <w:t>abuse@digitalocean.com + Reseller</w:t>
            </w:r>
          </w:p>
        </w:tc>
      </w:tr>
      <w:tr>
        <w:tc>
          <w:tcPr>
            <w:tcW w:type="dxa" w:w="1872"/>
          </w:tcPr>
          <w:p>
            <w:pPr>
              <w:spacing w:after="40"/>
            </w:pPr>
            <w:r>
              <w:rPr>
                <w:b/>
                <w:sz w:val="19"/>
              </w:rPr>
              <w:t>45.89.60[.]94</w:t>
            </w:r>
          </w:p>
        </w:tc>
        <w:tc>
          <w:tcPr>
            <w:tcW w:type="dxa" w:w="1872"/>
          </w:tcPr>
          <w:p>
            <w:pPr>
              <w:spacing w:after="40"/>
            </w:pPr>
            <w:r>
              <w:rPr>
                <w:sz w:val="19"/>
              </w:rPr>
              <w:t>Auslöser Mail 2 (Angreifer)</w:t>
            </w:r>
          </w:p>
        </w:tc>
        <w:tc>
          <w:tcPr>
            <w:tcW w:type="dxa" w:w="2160"/>
          </w:tcPr>
          <w:p>
            <w:pPr>
              <w:spacing w:after="40"/>
            </w:pPr>
            <w:r>
              <w:rPr>
                <w:sz w:val="19"/>
              </w:rPr>
              <w:t>GCS / AL,GB</w:t>
            </w:r>
          </w:p>
        </w:tc>
        <w:tc>
          <w:tcPr>
            <w:tcW w:type="dxa" w:w="1584"/>
          </w:tcPr>
          <w:p>
            <w:pPr>
              <w:spacing w:after="40"/>
            </w:pPr>
            <w:r>
              <w:rPr>
                <w:sz w:val="19"/>
              </w:rPr>
              <w:t>Leasing-Netz, kein PTR</w:t>
            </w:r>
          </w:p>
        </w:tc>
        <w:tc>
          <w:tcPr>
            <w:tcW w:type="dxa" w:w="1152"/>
          </w:tcPr>
          <w:p>
            <w:pPr>
              <w:spacing w:after="40"/>
            </w:pPr>
            <w:r>
              <w:rPr>
                <w:sz w:val="19"/>
              </w:rPr>
              <w:t>abuse@globconnex.com</w:t>
            </w:r>
          </w:p>
        </w:tc>
      </w:tr>
    </w:tbl>
    <w:p>
      <w:pPr>
        <w:spacing w:after="40"/>
      </w:pPr>
    </w:p>
    <w:p>
      <w:pPr>
        <w:pStyle w:val="Heading1"/>
      </w:pPr>
      <w:r>
        <w:t>7  Detection &amp; Erkennungsregeln</w:t>
      </w:r>
    </w:p>
    <w:p>
      <w:pPr>
        <w:pStyle w:val="Heading2"/>
      </w:pPr>
      <w:r>
        <w:t>7.1  YARA-Regel (Kit-Ebene)</w:t>
      </w:r>
    </w:p>
    <w:p>
      <w:pPr>
        <w:spacing w:after="120"/>
      </w:pPr>
      <w:r>
        <w:rPr>
          <w:b w:val="0"/>
        </w:rPr>
        <w:t>Die Regel zielt nicht auf IPs/Domains (die rotieren), sondern auf den Fingerabdruck des Kits.</w:t>
      </w:r>
    </w:p>
    <w:p>
      <w:pPr>
        <w:spacing w:after="0" w:before="0"/>
        <w:ind w:left="144"/>
        <w:shd w:val="clear" w:color="auto" w:fill="F2F2F2"/>
      </w:pPr>
      <w:r>
        <w:rPr>
          <w:rFonts w:ascii="Consolas" w:hAnsi="Consolas"/>
          <w:sz w:val="18"/>
          <w:rFonts w:ascii="Consolas" w:hAnsi="Consolas"/>
        </w:rPr>
        <w:t>rule Phish_IONOS_Homoglyph_Kit</w:t>
      </w:r>
    </w:p>
    <w:p>
      <w:pPr>
        <w:spacing w:after="0" w:before="0"/>
        <w:ind w:left="144"/>
        <w:shd w:val="clear" w:color="auto" w:fill="F2F2F2"/>
      </w:pPr>
      <w:r>
        <w:rPr>
          <w:rFonts w:ascii="Consolas" w:hAnsi="Consolas"/>
          <w:sz w:val="18"/>
          <w:rFonts w:ascii="Consolas" w:hAnsi="Consolas"/>
        </w:rPr>
        <w:t>{</w:t>
      </w:r>
    </w:p>
    <w:p>
      <w:pPr>
        <w:spacing w:after="0" w:before="0"/>
        <w:ind w:left="144"/>
        <w:shd w:val="clear" w:color="auto" w:fill="F2F2F2"/>
      </w:pPr>
      <w:r>
        <w:rPr>
          <w:rFonts w:ascii="Consolas" w:hAnsi="Consolas"/>
          <w:sz w:val="18"/>
          <w:rFonts w:ascii="Consolas" w:hAnsi="Consolas"/>
        </w:rPr>
        <w:t xml:space="preserve">    meta:</w:t>
      </w:r>
    </w:p>
    <w:p>
      <w:pPr>
        <w:spacing w:after="0" w:before="0"/>
        <w:ind w:left="144"/>
        <w:shd w:val="clear" w:color="auto" w:fill="F2F2F2"/>
      </w:pPr>
      <w:r>
        <w:rPr>
          <w:rFonts w:ascii="Consolas" w:hAnsi="Consolas"/>
          <w:sz w:val="18"/>
          <w:rFonts w:ascii="Consolas" w:hAnsi="Consolas"/>
        </w:rPr>
        <w:t xml:space="preserve">        description = "IONOS-Phishing-Kit: Punycode, Hidden-Span, Message-ID"</w:t>
      </w:r>
    </w:p>
    <w:p>
      <w:pPr>
        <w:spacing w:after="0" w:before="0"/>
        <w:ind w:left="144"/>
        <w:shd w:val="clear" w:color="auto" w:fill="F2F2F2"/>
      </w:pPr>
      <w:r>
        <w:rPr>
          <w:rFonts w:ascii="Consolas" w:hAnsi="Consolas"/>
          <w:sz w:val="18"/>
          <w:rFonts w:ascii="Consolas" w:hAnsi="Consolas"/>
        </w:rPr>
        <w:t xml:space="preserve">        author = "Pato81"</w:t>
      </w:r>
    </w:p>
    <w:p>
      <w:pPr>
        <w:spacing w:after="0" w:before="0"/>
        <w:ind w:left="144"/>
        <w:shd w:val="clear" w:color="auto" w:fill="F2F2F2"/>
      </w:pPr>
      <w:r>
        <w:rPr>
          <w:rFonts w:ascii="Consolas" w:hAnsi="Consolas"/>
          <w:sz w:val="18"/>
          <w:rFonts w:ascii="Consolas" w:hAnsi="Consolas"/>
        </w:rPr>
        <w:t xml:space="preserve">        date = "2026-10-19"</w:t>
      </w:r>
    </w:p>
    <w:p>
      <w:pPr>
        <w:spacing w:after="0" w:before="0"/>
        <w:ind w:left="144"/>
        <w:shd w:val="clear" w:color="auto" w:fill="F2F2F2"/>
      </w:pPr>
      <w:r>
        <w:rPr>
          <w:rFonts w:ascii="Consolas" w:hAnsi="Consolas"/>
          <w:sz w:val="18"/>
          <w:rFonts w:ascii="Consolas" w:hAnsi="Consolas"/>
        </w:rPr>
        <w:t xml:space="preserve">    strings:</w:t>
      </w:r>
    </w:p>
    <w:p>
      <w:pPr>
        <w:spacing w:after="0" w:before="0"/>
        <w:ind w:left="144"/>
        <w:shd w:val="clear" w:color="auto" w:fill="F2F2F2"/>
      </w:pPr>
      <w:r>
        <w:rPr>
          <w:rFonts w:ascii="Consolas" w:hAnsi="Consolas"/>
          <w:sz w:val="18"/>
          <w:rFonts w:ascii="Consolas" w:hAnsi="Consolas"/>
        </w:rPr>
        <w:t xml:space="preserve">        $from_puny = "@xn--inos-0nd." ascii</w:t>
      </w:r>
    </w:p>
    <w:p>
      <w:pPr>
        <w:spacing w:after="0" w:before="0"/>
        <w:ind w:left="144"/>
        <w:shd w:val="clear" w:color="auto" w:fill="F2F2F2"/>
      </w:pPr>
      <w:r>
        <w:rPr>
          <w:rFonts w:ascii="Consolas" w:hAnsi="Consolas"/>
          <w:sz w:val="18"/>
          <w:rFonts w:ascii="Consolas" w:hAnsi="Consolas"/>
        </w:rPr>
        <w:t xml:space="preserve">        $hide_a = "font-size:0; line-height:0; max-height:0; max-width:0;" ascii</w:t>
      </w:r>
    </w:p>
    <w:p>
      <w:pPr>
        <w:spacing w:after="0" w:before="0"/>
        <w:ind w:left="144"/>
        <w:shd w:val="clear" w:color="auto" w:fill="F2F2F2"/>
      </w:pPr>
      <w:r>
        <w:rPr>
          <w:rFonts w:ascii="Consolas" w:hAnsi="Consolas"/>
          <w:sz w:val="18"/>
          <w:rFonts w:ascii="Consolas" w:hAnsi="Consolas"/>
        </w:rPr>
        <w:t xml:space="preserve">        $hide_b = "font-size:0;line-height:0;max-height:0;max-width:0;" ascii</w:t>
      </w:r>
    </w:p>
    <w:p>
      <w:pPr>
        <w:spacing w:after="0" w:before="0"/>
        <w:ind w:left="144"/>
        <w:shd w:val="clear" w:color="auto" w:fill="F2F2F2"/>
      </w:pPr>
      <w:r>
        <w:rPr>
          <w:rFonts w:ascii="Consolas" w:hAnsi="Consolas"/>
          <w:sz w:val="18"/>
          <w:rFonts w:ascii="Consolas" w:hAnsi="Consolas"/>
        </w:rPr>
        <w:t xml:space="preserve">        $mso_hide = "mso-hide:all" ascii</w:t>
      </w:r>
    </w:p>
    <w:p>
      <w:pPr>
        <w:spacing w:after="0" w:before="0"/>
        <w:ind w:left="144"/>
        <w:shd w:val="clear" w:color="auto" w:fill="F2F2F2"/>
      </w:pPr>
      <w:r>
        <w:rPr>
          <w:rFonts w:ascii="Consolas" w:hAnsi="Consolas"/>
          <w:sz w:val="18"/>
          <w:rFonts w:ascii="Consolas" w:hAnsi="Consolas"/>
        </w:rPr>
        <w:t xml:space="preserve">        $msgid = /Message-ID: &lt;1[0-9]{9}\.[0-9a-f]{32}@/ ascii</w:t>
      </w:r>
    </w:p>
    <w:p>
      <w:pPr>
        <w:spacing w:after="0" w:before="0"/>
        <w:ind w:left="144"/>
        <w:shd w:val="clear" w:color="auto" w:fill="F2F2F2"/>
      </w:pPr>
      <w:r>
        <w:rPr>
          <w:rFonts w:ascii="Consolas" w:hAnsi="Consolas"/>
          <w:sz w:val="18"/>
          <w:rFonts w:ascii="Consolas" w:hAnsi="Consolas"/>
        </w:rPr>
        <w:t xml:space="preserve">        $zw_200b = "=E2=80=8B" ascii</w:t>
      </w:r>
    </w:p>
    <w:p>
      <w:pPr>
        <w:spacing w:after="0" w:before="0"/>
        <w:ind w:left="144"/>
        <w:shd w:val="clear" w:color="auto" w:fill="F2F2F2"/>
      </w:pPr>
      <w:r>
        <w:rPr>
          <w:rFonts w:ascii="Consolas" w:hAnsi="Consolas"/>
          <w:sz w:val="18"/>
          <w:rFonts w:ascii="Consolas" w:hAnsi="Consolas"/>
        </w:rPr>
        <w:t xml:space="preserve">        $zw_200c = "=E2=80=8C" ascii</w:t>
      </w:r>
    </w:p>
    <w:p>
      <w:pPr>
        <w:spacing w:after="0" w:before="0"/>
        <w:ind w:left="144"/>
        <w:shd w:val="clear" w:color="auto" w:fill="F2F2F2"/>
      </w:pPr>
      <w:r>
        <w:rPr>
          <w:rFonts w:ascii="Consolas" w:hAnsi="Consolas"/>
          <w:sz w:val="18"/>
          <w:rFonts w:ascii="Consolas" w:hAnsi="Consolas"/>
        </w:rPr>
        <w:t xml:space="preserve">        $zw_200d = "=E2=80=8D" ascii</w:t>
      </w:r>
    </w:p>
    <w:p>
      <w:pPr>
        <w:spacing w:after="0" w:before="0"/>
        <w:ind w:left="144"/>
        <w:shd w:val="clear" w:color="auto" w:fill="F2F2F2"/>
      </w:pPr>
      <w:r>
        <w:rPr>
          <w:rFonts w:ascii="Consolas" w:hAnsi="Consolas"/>
          <w:sz w:val="18"/>
          <w:rFonts w:ascii="Consolas" w:hAnsi="Consolas"/>
        </w:rPr>
        <w:t xml:space="preserve">        $zw_2060 = "=E2=81=A0" ascii</w:t>
      </w:r>
    </w:p>
    <w:p>
      <w:pPr>
        <w:spacing w:after="0" w:before="0"/>
        <w:ind w:left="144"/>
        <w:shd w:val="clear" w:color="auto" w:fill="F2F2F2"/>
      </w:pPr>
      <w:r>
        <w:rPr>
          <w:rFonts w:ascii="Consolas" w:hAnsi="Consolas"/>
          <w:sz w:val="18"/>
          <w:rFonts w:ascii="Consolas" w:hAnsi="Consolas"/>
        </w:rPr>
        <w:t xml:space="preserve">        $zw_feff = "=EF=BB=BF" ascii</w:t>
      </w:r>
    </w:p>
    <w:p>
      <w:pPr>
        <w:spacing w:after="0" w:before="0"/>
        <w:ind w:left="144"/>
        <w:shd w:val="clear" w:color="auto" w:fill="F2F2F2"/>
      </w:pPr>
      <w:r>
        <w:rPr>
          <w:rFonts w:ascii="Consolas" w:hAnsi="Consolas"/>
          <w:sz w:val="18"/>
          <w:rFonts w:ascii="Consolas" w:hAnsi="Consolas"/>
        </w:rPr>
        <w:t xml:space="preserve">        $omikron = "=CE=9F" ascii</w:t>
      </w:r>
    </w:p>
    <w:p>
      <w:pPr>
        <w:spacing w:after="0" w:before="0"/>
        <w:ind w:left="144"/>
        <w:shd w:val="clear" w:color="auto" w:fill="F2F2F2"/>
      </w:pPr>
      <w:r>
        <w:rPr>
          <w:rFonts w:ascii="Consolas" w:hAnsi="Consolas"/>
          <w:sz w:val="18"/>
          <w:rFonts w:ascii="Consolas" w:hAnsi="Consolas"/>
        </w:rPr>
        <w:t xml:space="preserve">    condition:</w:t>
      </w:r>
    </w:p>
    <w:p>
      <w:pPr>
        <w:spacing w:after="0" w:before="0"/>
        <w:ind w:left="144"/>
        <w:shd w:val="clear" w:color="auto" w:fill="F2F2F2"/>
      </w:pPr>
      <w:r>
        <w:rPr>
          <w:rFonts w:ascii="Consolas" w:hAnsi="Consolas"/>
          <w:sz w:val="18"/>
          <w:rFonts w:ascii="Consolas" w:hAnsi="Consolas"/>
        </w:rPr>
        <w:t xml:space="preserve">        $from_puny</w:t>
      </w:r>
    </w:p>
    <w:p>
      <w:pPr>
        <w:spacing w:after="0" w:before="0"/>
        <w:ind w:left="144"/>
        <w:shd w:val="clear" w:color="auto" w:fill="F2F2F2"/>
      </w:pPr>
      <w:r>
        <w:rPr>
          <w:rFonts w:ascii="Consolas" w:hAnsi="Consolas"/>
          <w:sz w:val="18"/>
          <w:rFonts w:ascii="Consolas" w:hAnsi="Consolas"/>
        </w:rPr>
        <w:t xml:space="preserve">        or ( $msgid and ($hide_a or $hide_b) and $mso_hide )</w:t>
      </w:r>
    </w:p>
    <w:p>
      <w:pPr>
        <w:spacing w:after="0" w:before="0"/>
        <w:ind w:left="144"/>
        <w:shd w:val="clear" w:color="auto" w:fill="F2F2F2"/>
      </w:pPr>
      <w:r>
        <w:rPr>
          <w:rFonts w:ascii="Consolas" w:hAnsi="Consolas"/>
          <w:sz w:val="18"/>
          <w:rFonts w:ascii="Consolas" w:hAnsi="Consolas"/>
        </w:rPr>
        <w:t xml:space="preserve">        or ( ($hide_a or $hide_b) and $omikron and 2 of ($zw_*) )</w:t>
      </w:r>
    </w:p>
    <w:p>
      <w:pPr>
        <w:spacing w:after="0" w:before="0"/>
        <w:ind w:left="144"/>
        <w:shd w:val="clear" w:color="auto" w:fill="F2F2F2"/>
      </w:pPr>
      <w:r>
        <w:rPr>
          <w:rFonts w:ascii="Consolas" w:hAnsi="Consolas"/>
          <w:sz w:val="18"/>
          <w:rFonts w:ascii="Consolas" w:hAnsi="Consolas"/>
        </w:rPr>
        <w:t>}</w:t>
      </w:r>
    </w:p>
    <w:p>
      <w:pPr>
        <w:spacing w:after="40"/>
      </w:pPr>
    </w:p>
    <w:p>
      <w:pPr>
        <w:spacing w:after="60"/>
      </w:pPr>
      <w:r>
        <w:rPr>
          <w:b/>
        </w:rPr>
        <w:t>Testergebnis: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872"/>
            <w:shd w:val="clear" w:color="auto" w:fill="1F3A5F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Datei</w:t>
            </w:r>
          </w:p>
        </w:tc>
        <w:tc>
          <w:tcPr>
            <w:tcW w:type="dxa" w:w="3168"/>
            <w:shd w:val="clear" w:color="auto" w:fill="1F3A5F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Treffer</w:t>
            </w:r>
          </w:p>
        </w:tc>
        <w:tc>
          <w:tcPr>
            <w:tcW w:type="dxa" w:w="3600"/>
            <w:shd w:val="clear" w:color="auto" w:fill="1F3A5F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Gefundene Strings</w:t>
            </w:r>
          </w:p>
        </w:tc>
      </w:tr>
      <w:tr>
        <w:tc>
          <w:tcPr>
            <w:tcW w:type="dxa" w:w="1872"/>
          </w:tcPr>
          <w:p>
            <w:pPr>
              <w:spacing w:after="40"/>
            </w:pPr>
            <w:r>
              <w:rPr>
                <w:b/>
                <w:sz w:val="19"/>
              </w:rPr>
              <w:t>Mail 1</w:t>
            </w:r>
          </w:p>
        </w:tc>
        <w:tc>
          <w:tcPr>
            <w:tcW w:type="dxa" w:w="3168"/>
          </w:tcPr>
          <w:p>
            <w:pPr>
              <w:spacing w:after="40"/>
            </w:pPr>
            <w:r>
              <w:rPr>
                <w:sz w:val="19"/>
              </w:rPr>
              <w:t>✅ Phish_IONOS_Homoglyph_Kit</w:t>
            </w:r>
          </w:p>
        </w:tc>
        <w:tc>
          <w:tcPr>
            <w:tcW w:type="dxa" w:w="3600"/>
          </w:tcPr>
          <w:p>
            <w:pPr>
              <w:spacing w:after="40"/>
            </w:pPr>
            <w:r>
              <w:rPr>
                <w:sz w:val="19"/>
              </w:rPr>
              <w:t>$from_puny, $hide_a, $msgid, $mso_hide, $omikron, 3× Zero-Width</w:t>
            </w:r>
          </w:p>
        </w:tc>
      </w:tr>
      <w:tr>
        <w:tc>
          <w:tcPr>
            <w:tcW w:type="dxa" w:w="1872"/>
          </w:tcPr>
          <w:p>
            <w:pPr>
              <w:spacing w:after="40"/>
            </w:pPr>
            <w:r>
              <w:rPr>
                <w:b/>
                <w:sz w:val="19"/>
              </w:rPr>
              <w:t>Mail 2</w:t>
            </w:r>
          </w:p>
        </w:tc>
        <w:tc>
          <w:tcPr>
            <w:tcW w:type="dxa" w:w="3168"/>
          </w:tcPr>
          <w:p>
            <w:pPr>
              <w:spacing w:after="40"/>
            </w:pPr>
            <w:r>
              <w:rPr>
                <w:sz w:val="19"/>
              </w:rPr>
              <w:t>✅ Phish_IONOS_Homoglyph_Kit</w:t>
            </w:r>
          </w:p>
        </w:tc>
        <w:tc>
          <w:tcPr>
            <w:tcW w:type="dxa" w:w="3600"/>
          </w:tcPr>
          <w:p>
            <w:pPr>
              <w:spacing w:after="40"/>
            </w:pPr>
            <w:r>
              <w:rPr>
                <w:sz w:val="19"/>
              </w:rPr>
              <w:t>$from_puny, $hide_b, $msgid, $mso_hide, $omikron, 4× Zero-Width</w:t>
            </w:r>
          </w:p>
        </w:tc>
      </w:tr>
      <w:tr>
        <w:tc>
          <w:tcPr>
            <w:tcW w:type="dxa" w:w="1872"/>
          </w:tcPr>
          <w:p>
            <w:pPr>
              <w:spacing w:after="40"/>
            </w:pPr>
            <w:r>
              <w:rPr>
                <w:b/>
                <w:sz w:val="19"/>
              </w:rPr>
              <w:t>Harmlose Test-Mail</w:t>
            </w:r>
          </w:p>
        </w:tc>
        <w:tc>
          <w:tcPr>
            <w:tcW w:type="dxa" w:w="3168"/>
          </w:tcPr>
          <w:p>
            <w:pPr>
              <w:spacing w:after="40"/>
            </w:pPr>
            <w:r>
              <w:rPr>
                <w:sz w:val="19"/>
              </w:rPr>
              <w:t>❌ kein Treffer</w:t>
            </w:r>
          </w:p>
        </w:tc>
        <w:tc>
          <w:tcPr>
            <w:tcW w:type="dxa" w:w="3600"/>
          </w:tcPr>
          <w:p>
            <w:pPr>
              <w:spacing w:after="40"/>
            </w:pPr>
            <w:r>
              <w:rPr>
                <w:sz w:val="19"/>
              </w:rPr>
              <w:t>—</w:t>
            </w:r>
          </w:p>
        </w:tc>
      </w:tr>
    </w:tbl>
    <w:p>
      <w:pPr>
        <w:spacing w:after="40"/>
      </w:pPr>
    </w:p>
    <w:p>
      <w:pPr>
        <w:spacing w:before="80" w:after="160"/>
        <w:pBdr>
          <w:top w:val="single" w:sz="4" w:space="6" w:color="CCCCCC"/>
          <w:left w:val="single" w:sz="4" w:space="6" w:color="CCCCCC"/>
          <w:bottom w:val="single" w:sz="4" w:space="6" w:color="CCCCCC"/>
          <w:right w:val="single" w:sz="4" w:space="6" w:color="CCCCCC"/>
        </w:pBdr>
        <w:shd w:val="clear" w:color="auto" w:fill="F7F7F7"/>
      </w:pPr>
      <w:r>
        <w:rPr>
          <w:b/>
          <w:color w:val="2E5E8C"/>
        </w:rPr>
        <w:t xml:space="preserve">Robust: </w:t>
      </w:r>
      <w:r>
        <w:t>Beide Mails würden auch ohne die Punycode-Domain erkannt (Bedingungen 2 und 3). Wechselt der Angreifer die Lookalike-Domain, greift die Regel trotzdem — solange er das Kit nicht umschreibt.</w:t>
      </w:r>
    </w:p>
    <w:p>
      <w:pPr>
        <w:pStyle w:val="Heading2"/>
      </w:pPr>
      <w:r>
        <w:t>7.2  Heuristiken (kitunabhängig)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576"/>
            <w:shd w:val="clear" w:color="auto" w:fill="1F3A5F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#</w:t>
            </w:r>
          </w:p>
        </w:tc>
        <w:tc>
          <w:tcPr>
            <w:tcW w:type="dxa" w:w="4896"/>
            <w:shd w:val="clear" w:color="auto" w:fill="1F3A5F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Signal</w:t>
            </w:r>
          </w:p>
        </w:tc>
        <w:tc>
          <w:tcPr>
            <w:tcW w:type="dxa" w:w="1440"/>
            <w:shd w:val="clear" w:color="auto" w:fill="1F3A5F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Gewicht</w:t>
            </w:r>
          </w:p>
        </w:tc>
        <w:tc>
          <w:tcPr>
            <w:tcW w:type="dxa" w:w="1440"/>
            <w:shd w:val="clear" w:color="auto" w:fill="1F3A5F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Fehlalarm</w:t>
            </w:r>
          </w:p>
        </w:tc>
      </w:tr>
      <w:tr>
        <w:tc>
          <w:tcPr>
            <w:tcW w:type="dxa" w:w="576"/>
          </w:tcPr>
          <w:p>
            <w:pPr>
              <w:spacing w:after="40"/>
            </w:pPr>
            <w:r>
              <w:rPr>
                <w:b/>
                <w:sz w:val="19"/>
              </w:rPr>
              <w:t>H1</w:t>
            </w:r>
          </w:p>
        </w:tc>
        <w:tc>
          <w:tcPr>
            <w:tcW w:type="dxa" w:w="4896"/>
          </w:tcPr>
          <w:p>
            <w:pPr>
              <w:spacing w:after="40"/>
            </w:pPr>
            <w:r>
              <w:rPr>
                <w:sz w:val="19"/>
              </w:rPr>
              <w:t>From-Domain enthält Punycode (xn--)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sz w:val="19"/>
              </w:rPr>
              <w:t>hoch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sz w:val="19"/>
              </w:rPr>
              <w:t>gering (DACH)</w:t>
            </w:r>
          </w:p>
        </w:tc>
      </w:tr>
      <w:tr>
        <w:tc>
          <w:tcPr>
            <w:tcW w:type="dxa" w:w="576"/>
          </w:tcPr>
          <w:p>
            <w:pPr>
              <w:spacing w:after="40"/>
            </w:pPr>
            <w:r>
              <w:rPr>
                <w:b/>
                <w:sz w:val="19"/>
              </w:rPr>
              <w:t>H2</w:t>
            </w:r>
          </w:p>
        </w:tc>
        <w:tc>
          <w:tcPr>
            <w:tcW w:type="dxa" w:w="4896"/>
          </w:tcPr>
          <w:p>
            <w:pPr>
              <w:spacing w:after="40"/>
            </w:pPr>
            <w:r>
              <w:rPr>
                <w:sz w:val="19"/>
              </w:rPr>
              <w:t>Anzeigename = Marke, Domain gehört nicht der Marke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sz w:val="19"/>
              </w:rPr>
              <w:t>hoch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sz w:val="19"/>
              </w:rPr>
              <w:t>gering</w:t>
            </w:r>
          </w:p>
        </w:tc>
      </w:tr>
      <w:tr>
        <w:tc>
          <w:tcPr>
            <w:tcW w:type="dxa" w:w="576"/>
          </w:tcPr>
          <w:p>
            <w:pPr>
              <w:spacing w:after="40"/>
            </w:pPr>
            <w:r>
              <w:rPr>
                <w:b/>
                <w:sz w:val="19"/>
              </w:rPr>
              <w:t>H3</w:t>
            </w:r>
          </w:p>
        </w:tc>
        <w:tc>
          <w:tcPr>
            <w:tcW w:type="dxa" w:w="4896"/>
          </w:tcPr>
          <w:p>
            <w:pPr>
              <w:spacing w:after="40"/>
            </w:pPr>
            <w:r>
              <w:rPr>
                <w:sz w:val="19"/>
              </w:rPr>
              <w:t>Ein Wort mischt Schriftsysteme (Latein+Kyrillisch/Griechisch)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sz w:val="19"/>
              </w:rPr>
              <w:t>hoch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sz w:val="19"/>
              </w:rPr>
              <w:t>sehr gering</w:t>
            </w:r>
          </w:p>
        </w:tc>
      </w:tr>
      <w:tr>
        <w:tc>
          <w:tcPr>
            <w:tcW w:type="dxa" w:w="576"/>
          </w:tcPr>
          <w:p>
            <w:pPr>
              <w:spacing w:after="40"/>
            </w:pPr>
            <w:r>
              <w:rPr>
                <w:b/>
                <w:sz w:val="19"/>
              </w:rPr>
              <w:t>H4</w:t>
            </w:r>
          </w:p>
        </w:tc>
        <w:tc>
          <w:tcPr>
            <w:tcW w:type="dxa" w:w="4896"/>
          </w:tcPr>
          <w:p>
            <w:pPr>
              <w:spacing w:after="40"/>
            </w:pPr>
            <w:r>
              <w:rPr>
                <w:sz w:val="19"/>
              </w:rPr>
              <w:t>Zero-Width-Zeichen in Betreff/Absendername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sz w:val="19"/>
              </w:rPr>
              <w:t>hoch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sz w:val="19"/>
              </w:rPr>
              <w:t>gering</w:t>
            </w:r>
          </w:p>
        </w:tc>
      </w:tr>
      <w:tr>
        <w:tc>
          <w:tcPr>
            <w:tcW w:type="dxa" w:w="576"/>
          </w:tcPr>
          <w:p>
            <w:pPr>
              <w:spacing w:after="40"/>
            </w:pPr>
            <w:r>
              <w:rPr>
                <w:b/>
                <w:sz w:val="19"/>
              </w:rPr>
              <w:t>H5</w:t>
            </w:r>
          </w:p>
        </w:tc>
        <w:tc>
          <w:tcPr>
            <w:tcW w:type="dxa" w:w="4896"/>
          </w:tcPr>
          <w:p>
            <w:pPr>
              <w:spacing w:after="40"/>
            </w:pPr>
            <w:r>
              <w:rPr>
                <w:sz w:val="19"/>
              </w:rPr>
              <w:t>font-size:0 + color:transparent mit Textinhalt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sz w:val="19"/>
              </w:rPr>
              <w:t>hoch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sz w:val="19"/>
              </w:rPr>
              <w:t>mittel</w:t>
            </w:r>
          </w:p>
        </w:tc>
      </w:tr>
      <w:tr>
        <w:tc>
          <w:tcPr>
            <w:tcW w:type="dxa" w:w="576"/>
          </w:tcPr>
          <w:p>
            <w:pPr>
              <w:spacing w:after="40"/>
            </w:pPr>
            <w:r>
              <w:rPr>
                <w:b/>
                <w:sz w:val="19"/>
              </w:rPr>
              <w:t>H6</w:t>
            </w:r>
          </w:p>
        </w:tc>
        <w:tc>
          <w:tcPr>
            <w:tcW w:type="dxa" w:w="4896"/>
          </w:tcPr>
          <w:p>
            <w:pPr>
              <w:spacing w:after="40"/>
            </w:pPr>
            <w:r>
              <w:rPr>
                <w:sz w:val="19"/>
              </w:rPr>
              <w:t>Nur text/html, kein text/plain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sz w:val="19"/>
              </w:rPr>
              <w:t>niedrig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sz w:val="19"/>
              </w:rPr>
              <w:t>mittel</w:t>
            </w:r>
          </w:p>
        </w:tc>
      </w:tr>
      <w:tr>
        <w:tc>
          <w:tcPr>
            <w:tcW w:type="dxa" w:w="576"/>
          </w:tcPr>
          <w:p>
            <w:pPr>
              <w:spacing w:after="40"/>
            </w:pPr>
            <w:r>
              <w:rPr>
                <w:b/>
                <w:sz w:val="19"/>
              </w:rPr>
              <w:t>H7</w:t>
            </w:r>
          </w:p>
        </w:tc>
        <w:tc>
          <w:tcPr>
            <w:tcW w:type="dxa" w:w="4896"/>
          </w:tcPr>
          <w:p>
            <w:pPr>
              <w:spacing w:after="40"/>
            </w:pPr>
            <w:r>
              <w:rPr>
                <w:sz w:val="19"/>
              </w:rPr>
              <w:t>Envelope-Domain ≠ From-Domain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sz w:val="19"/>
              </w:rPr>
              <w:t>niedrig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sz w:val="19"/>
              </w:rPr>
              <w:t>hoch</w:t>
            </w:r>
          </w:p>
        </w:tc>
      </w:tr>
      <w:tr>
        <w:tc>
          <w:tcPr>
            <w:tcW w:type="dxa" w:w="576"/>
          </w:tcPr>
          <w:p>
            <w:pPr>
              <w:spacing w:after="40"/>
            </w:pPr>
            <w:r>
              <w:rPr>
                <w:b/>
                <w:sz w:val="19"/>
              </w:rPr>
              <w:t>H8</w:t>
            </w:r>
          </w:p>
        </w:tc>
        <w:tc>
          <w:tcPr>
            <w:tcW w:type="dxa" w:w="4896"/>
          </w:tcPr>
          <w:p>
            <w:pPr>
              <w:spacing w:after="40"/>
            </w:pPr>
            <w:r>
              <w:rPr>
                <w:sz w:val="19"/>
              </w:rPr>
              <w:t>Link auf Redirect-/Hosting-Dienste (google.com/goto, *.s3.*)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sz w:val="19"/>
              </w:rPr>
              <w:t>mittel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sz w:val="19"/>
              </w:rPr>
              <w:t>mittel</w:t>
            </w:r>
          </w:p>
        </w:tc>
      </w:tr>
      <w:tr>
        <w:tc>
          <w:tcPr>
            <w:tcW w:type="dxa" w:w="576"/>
          </w:tcPr>
          <w:p>
            <w:pPr>
              <w:spacing w:after="40"/>
            </w:pPr>
            <w:r>
              <w:rPr>
                <w:b/>
                <w:sz w:val="19"/>
              </w:rPr>
              <w:t>H9</w:t>
            </w:r>
          </w:p>
        </w:tc>
        <w:tc>
          <w:tcPr>
            <w:tcW w:type="dxa" w:w="4896"/>
          </w:tcPr>
          <w:p>
            <w:pPr>
              <w:spacing w:after="40"/>
            </w:pPr>
            <w:r>
              <w:rPr>
                <w:sz w:val="19"/>
              </w:rPr>
              <w:t>Link-Parameter enthält Base64 der Empfängeradresse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sz w:val="19"/>
              </w:rPr>
              <w:t>hoch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sz w:val="19"/>
              </w:rPr>
              <w:t>gering</w:t>
            </w:r>
          </w:p>
        </w:tc>
      </w:tr>
      <w:tr>
        <w:tc>
          <w:tcPr>
            <w:tcW w:type="dxa" w:w="576"/>
          </w:tcPr>
          <w:p>
            <w:pPr>
              <w:spacing w:after="40"/>
            </w:pPr>
            <w:r>
              <w:rPr>
                <w:b/>
                <w:sz w:val="19"/>
              </w:rPr>
              <w:t>H10</w:t>
            </w:r>
          </w:p>
        </w:tc>
        <w:tc>
          <w:tcPr>
            <w:tcW w:type="dxa" w:w="4896"/>
          </w:tcPr>
          <w:p>
            <w:pPr>
              <w:spacing w:after="40"/>
            </w:pPr>
            <w:r>
              <w:rPr>
                <w:sz w:val="19"/>
              </w:rPr>
              <w:t>Header X-PHP-Script vorhanden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sz w:val="19"/>
              </w:rPr>
              <w:t>mittel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sz w:val="19"/>
              </w:rPr>
              <w:t>mittel</w:t>
            </w:r>
          </w:p>
        </w:tc>
      </w:tr>
      <w:tr>
        <w:tc>
          <w:tcPr>
            <w:tcW w:type="dxa" w:w="576"/>
          </w:tcPr>
          <w:p>
            <w:pPr>
              <w:spacing w:after="40"/>
            </w:pPr>
            <w:r>
              <w:rPr>
                <w:b/>
                <w:sz w:val="19"/>
              </w:rPr>
              <w:t>H11</w:t>
            </w:r>
          </w:p>
        </w:tc>
        <w:tc>
          <w:tcPr>
            <w:tcW w:type="dxa" w:w="4896"/>
          </w:tcPr>
          <w:p>
            <w:pPr>
              <w:spacing w:after="40"/>
            </w:pPr>
            <w:r>
              <w:rPr>
                <w:sz w:val="19"/>
              </w:rPr>
              <w:t>Linktext/Button ist Bild ohne Text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sz w:val="19"/>
              </w:rPr>
              <w:t>niedrig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sz w:val="19"/>
              </w:rPr>
              <w:t>hoch</w:t>
            </w:r>
          </w:p>
        </w:tc>
      </w:tr>
    </w:tbl>
    <w:p>
      <w:pPr>
        <w:spacing w:after="40"/>
      </w:pPr>
    </w:p>
    <w:p>
      <w:pPr>
        <w:spacing w:after="120"/>
      </w:pPr>
      <w:r>
        <w:rPr>
          <w:b w:val="0"/>
        </w:rPr>
        <w:t>Einzeln schwach, in Kombination stark — die Basis für das geplante Python-Bewertungsmodul.</w:t>
      </w:r>
    </w:p>
    <w:p>
      <w:pPr>
        <w:pStyle w:val="Heading2"/>
      </w:pPr>
      <w:r>
        <w:t>7.3  Python: Schriftsystem-Mischung (H3)</w:t>
      </w:r>
    </w:p>
    <w:p>
      <w:pPr>
        <w:spacing w:after="0" w:before="0"/>
        <w:ind w:left="144"/>
        <w:shd w:val="clear" w:color="auto" w:fill="F2F2F2"/>
      </w:pPr>
      <w:r>
        <w:rPr>
          <w:rFonts w:ascii="Consolas" w:hAnsi="Consolas"/>
          <w:sz w:val="18"/>
          <w:rFonts w:ascii="Consolas" w:hAnsi="Consolas"/>
        </w:rPr>
        <w:t>import unicodedata, re</w:t>
      </w:r>
    </w:p>
    <w:p>
      <w:pPr>
        <w:spacing w:after="0" w:before="0"/>
        <w:ind w:left="144"/>
        <w:shd w:val="clear" w:color="auto" w:fill="F2F2F2"/>
      </w:pPr>
      <w:r>
        <w:rPr>
          <w:rFonts w:ascii="Consolas" w:hAnsi="Consolas"/>
          <w:sz w:val="18"/>
          <w:rFonts w:ascii="Consolas" w:hAnsi="Consolas"/>
        </w:rPr>
        <w:t xml:space="preserve"> </w:t>
      </w:r>
    </w:p>
    <w:p>
      <w:pPr>
        <w:spacing w:after="0" w:before="0"/>
        <w:ind w:left="144"/>
        <w:shd w:val="clear" w:color="auto" w:fill="F2F2F2"/>
      </w:pPr>
      <w:r>
        <w:rPr>
          <w:rFonts w:ascii="Consolas" w:hAnsi="Consolas"/>
          <w:sz w:val="18"/>
          <w:rFonts w:ascii="Consolas" w:hAnsi="Consolas"/>
        </w:rPr>
        <w:t>def mixed_script_words(text: str) -&gt; list[str]:</w:t>
      </w:r>
    </w:p>
    <w:p>
      <w:pPr>
        <w:spacing w:after="0" w:before="0"/>
        <w:ind w:left="144"/>
        <w:shd w:val="clear" w:color="auto" w:fill="F2F2F2"/>
      </w:pPr>
      <w:r>
        <w:rPr>
          <w:rFonts w:ascii="Consolas" w:hAnsi="Consolas"/>
          <w:sz w:val="18"/>
          <w:rFonts w:ascii="Consolas" w:hAnsi="Consolas"/>
        </w:rPr>
        <w:t xml:space="preserve">    hits = []</w:t>
      </w:r>
    </w:p>
    <w:p>
      <w:pPr>
        <w:spacing w:after="0" w:before="0"/>
        <w:ind w:left="144"/>
        <w:shd w:val="clear" w:color="auto" w:fill="F2F2F2"/>
      </w:pPr>
      <w:r>
        <w:rPr>
          <w:rFonts w:ascii="Consolas" w:hAnsi="Consolas"/>
          <w:sz w:val="18"/>
          <w:rFonts w:ascii="Consolas" w:hAnsi="Consolas"/>
        </w:rPr>
        <w:t xml:space="preserve">    for word in re.findall(r"\w+", text):</w:t>
      </w:r>
    </w:p>
    <w:p>
      <w:pPr>
        <w:spacing w:after="0" w:before="0"/>
        <w:ind w:left="144"/>
        <w:shd w:val="clear" w:color="auto" w:fill="F2F2F2"/>
      </w:pPr>
      <w:r>
        <w:rPr>
          <w:rFonts w:ascii="Consolas" w:hAnsi="Consolas"/>
          <w:sz w:val="18"/>
          <w:rFonts w:ascii="Consolas" w:hAnsi="Consolas"/>
        </w:rPr>
        <w:t xml:space="preserve">        scripts = set()</w:t>
      </w:r>
    </w:p>
    <w:p>
      <w:pPr>
        <w:spacing w:after="0" w:before="0"/>
        <w:ind w:left="144"/>
        <w:shd w:val="clear" w:color="auto" w:fill="F2F2F2"/>
      </w:pPr>
      <w:r>
        <w:rPr>
          <w:rFonts w:ascii="Consolas" w:hAnsi="Consolas"/>
          <w:sz w:val="18"/>
          <w:rFonts w:ascii="Consolas" w:hAnsi="Consolas"/>
        </w:rPr>
        <w:t xml:space="preserve">        for ch in word:</w:t>
      </w:r>
    </w:p>
    <w:p>
      <w:pPr>
        <w:spacing w:after="0" w:before="0"/>
        <w:ind w:left="144"/>
        <w:shd w:val="clear" w:color="auto" w:fill="F2F2F2"/>
      </w:pPr>
      <w:r>
        <w:rPr>
          <w:rFonts w:ascii="Consolas" w:hAnsi="Consolas"/>
          <w:sz w:val="18"/>
          <w:rFonts w:ascii="Consolas" w:hAnsi="Consolas"/>
        </w:rPr>
        <w:t xml:space="preserve">            if ch.isalpha():</w:t>
      </w:r>
    </w:p>
    <w:p>
      <w:pPr>
        <w:spacing w:after="0" w:before="0"/>
        <w:ind w:left="144"/>
        <w:shd w:val="clear" w:color="auto" w:fill="F2F2F2"/>
      </w:pPr>
      <w:r>
        <w:rPr>
          <w:rFonts w:ascii="Consolas" w:hAnsi="Consolas"/>
          <w:sz w:val="18"/>
          <w:rFonts w:ascii="Consolas" w:hAnsi="Consolas"/>
        </w:rPr>
        <w:t xml:space="preserve">                scripts.add(unicodedata.name(ch, "").split()[0])</w:t>
      </w:r>
    </w:p>
    <w:p>
      <w:pPr>
        <w:spacing w:after="0" w:before="0"/>
        <w:ind w:left="144"/>
        <w:shd w:val="clear" w:color="auto" w:fill="F2F2F2"/>
      </w:pPr>
      <w:r>
        <w:rPr>
          <w:rFonts w:ascii="Consolas" w:hAnsi="Consolas"/>
          <w:sz w:val="18"/>
          <w:rFonts w:ascii="Consolas" w:hAnsi="Consolas"/>
        </w:rPr>
        <w:t xml:space="preserve">        if len(scripts) &gt; 1:</w:t>
      </w:r>
    </w:p>
    <w:p>
      <w:pPr>
        <w:spacing w:after="0" w:before="0"/>
        <w:ind w:left="144"/>
        <w:shd w:val="clear" w:color="auto" w:fill="F2F2F2"/>
      </w:pPr>
      <w:r>
        <w:rPr>
          <w:rFonts w:ascii="Consolas" w:hAnsi="Consolas"/>
          <w:sz w:val="18"/>
          <w:rFonts w:ascii="Consolas" w:hAnsi="Consolas"/>
        </w:rPr>
        <w:t xml:space="preserve">            hits.append(word)</w:t>
      </w:r>
    </w:p>
    <w:p>
      <w:pPr>
        <w:spacing w:after="0" w:before="0"/>
        <w:ind w:left="144"/>
        <w:shd w:val="clear" w:color="auto" w:fill="F2F2F2"/>
      </w:pPr>
      <w:r>
        <w:rPr>
          <w:rFonts w:ascii="Consolas" w:hAnsi="Consolas"/>
          <w:sz w:val="18"/>
          <w:rFonts w:ascii="Consolas" w:hAnsi="Consolas"/>
        </w:rPr>
        <w:t xml:space="preserve">    return hits</w:t>
      </w:r>
    </w:p>
    <w:p>
      <w:pPr>
        <w:spacing w:after="0" w:before="0"/>
        <w:ind w:left="144"/>
        <w:shd w:val="clear" w:color="auto" w:fill="F2F2F2"/>
      </w:pPr>
      <w:r>
        <w:rPr>
          <w:rFonts w:ascii="Consolas" w:hAnsi="Consolas"/>
          <w:sz w:val="18"/>
          <w:rFonts w:ascii="Consolas" w:hAnsi="Consolas"/>
        </w:rPr>
        <w:t xml:space="preserve"> </w:t>
      </w:r>
    </w:p>
    <w:p>
      <w:pPr>
        <w:spacing w:after="0" w:before="0"/>
        <w:ind w:left="144"/>
        <w:shd w:val="clear" w:color="auto" w:fill="F2F2F2"/>
      </w:pPr>
      <w:r>
        <w:rPr>
          <w:rFonts w:ascii="Consolas" w:hAnsi="Consolas"/>
          <w:sz w:val="18"/>
          <w:rFonts w:ascii="Consolas" w:hAnsi="Consolas"/>
        </w:rPr>
        <w:t>print(mixed_script_words("Sehr geehrtе Kundin, Ihr lΟNΟS-Team"))</w:t>
      </w:r>
    </w:p>
    <w:p>
      <w:pPr>
        <w:spacing w:after="0" w:before="0"/>
        <w:ind w:left="144"/>
        <w:shd w:val="clear" w:color="auto" w:fill="F2F2F2"/>
      </w:pPr>
      <w:r>
        <w:rPr>
          <w:rFonts w:ascii="Consolas" w:hAnsi="Consolas"/>
          <w:sz w:val="18"/>
          <w:rFonts w:ascii="Consolas" w:hAnsi="Consolas"/>
        </w:rPr>
        <w:t># ['geehrtе', 'lΟNΟS']</w:t>
      </w:r>
    </w:p>
    <w:p>
      <w:pPr>
        <w:spacing w:after="40"/>
      </w:pPr>
    </w:p>
    <w:p>
      <w:pPr>
        <w:pStyle w:val="Heading1"/>
      </w:pPr>
      <w:r>
        <w:t>8  Indicators of Compromise (entschärft)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152"/>
            <w:shd w:val="clear" w:color="auto" w:fill="1F3A5F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Typ</w:t>
            </w:r>
          </w:p>
        </w:tc>
        <w:tc>
          <w:tcPr>
            <w:tcW w:type="dxa" w:w="4320"/>
            <w:shd w:val="clear" w:color="auto" w:fill="1F3A5F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Wert</w:t>
            </w:r>
          </w:p>
        </w:tc>
        <w:tc>
          <w:tcPr>
            <w:tcW w:type="dxa" w:w="864"/>
            <w:shd w:val="clear" w:color="auto" w:fill="1F3A5F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Mail</w:t>
            </w:r>
          </w:p>
        </w:tc>
        <w:tc>
          <w:tcPr>
            <w:tcW w:type="dxa" w:w="2304"/>
            <w:shd w:val="clear" w:color="auto" w:fill="1F3A5F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Rolle</w:t>
            </w:r>
          </w:p>
        </w:tc>
      </w:tr>
      <w:tr>
        <w:tc>
          <w:tcPr>
            <w:tcW w:type="dxa" w:w="1152"/>
          </w:tcPr>
          <w:p>
            <w:pPr>
              <w:spacing w:after="40"/>
            </w:pPr>
            <w:r>
              <w:rPr>
                <w:b/>
                <w:sz w:val="19"/>
              </w:rPr>
              <w:t>IPv4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sz w:val="19"/>
              </w:rPr>
              <w:t>217.154.61[.]83</w:t>
            </w:r>
          </w:p>
        </w:tc>
        <w:tc>
          <w:tcPr>
            <w:tcW w:type="dxa" w:w="864"/>
          </w:tcPr>
          <w:p>
            <w:pPr>
              <w:spacing w:after="40"/>
            </w:pPr>
            <w:r>
              <w:rPr>
                <w:sz w:val="19"/>
              </w:rPr>
              <w:t>1</w:t>
            </w:r>
          </w:p>
        </w:tc>
        <w:tc>
          <w:tcPr>
            <w:tcW w:type="dxa" w:w="2304"/>
          </w:tcPr>
          <w:p>
            <w:pPr>
              <w:spacing w:after="40"/>
            </w:pPr>
            <w:r>
              <w:rPr>
                <w:sz w:val="19"/>
              </w:rPr>
              <w:t>Versand (IONOS-VPS)</w:t>
            </w:r>
          </w:p>
        </w:tc>
      </w:tr>
      <w:tr>
        <w:tc>
          <w:tcPr>
            <w:tcW w:type="dxa" w:w="1152"/>
          </w:tcPr>
          <w:p>
            <w:pPr>
              <w:spacing w:after="40"/>
            </w:pPr>
            <w:r>
              <w:rPr>
                <w:b/>
                <w:sz w:val="19"/>
              </w:rPr>
              <w:t>IPv4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sz w:val="19"/>
              </w:rPr>
              <w:t>159.89.53[.]82</w:t>
            </w:r>
          </w:p>
        </w:tc>
        <w:tc>
          <w:tcPr>
            <w:tcW w:type="dxa" w:w="864"/>
          </w:tcPr>
          <w:p>
            <w:pPr>
              <w:spacing w:after="40"/>
            </w:pPr>
            <w:r>
              <w:rPr>
                <w:sz w:val="19"/>
              </w:rPr>
              <w:t>2</w:t>
            </w:r>
          </w:p>
        </w:tc>
        <w:tc>
          <w:tcPr>
            <w:tcW w:type="dxa" w:w="2304"/>
          </w:tcPr>
          <w:p>
            <w:pPr>
              <w:spacing w:after="40"/>
            </w:pPr>
            <w:r>
              <w:rPr>
                <w:sz w:val="19"/>
              </w:rPr>
              <w:t>Versand (gehackter Server)</w:t>
            </w:r>
          </w:p>
        </w:tc>
      </w:tr>
      <w:tr>
        <w:tc>
          <w:tcPr>
            <w:tcW w:type="dxa" w:w="1152"/>
          </w:tcPr>
          <w:p>
            <w:pPr>
              <w:spacing w:after="40"/>
            </w:pPr>
            <w:r>
              <w:rPr>
                <w:b/>
                <w:sz w:val="19"/>
              </w:rPr>
              <w:t>IPv4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sz w:val="19"/>
              </w:rPr>
              <w:t>45.89.60[.]94</w:t>
            </w:r>
          </w:p>
        </w:tc>
        <w:tc>
          <w:tcPr>
            <w:tcW w:type="dxa" w:w="864"/>
          </w:tcPr>
          <w:p>
            <w:pPr>
              <w:spacing w:after="40"/>
            </w:pPr>
            <w:r>
              <w:rPr>
                <w:sz w:val="19"/>
              </w:rPr>
              <w:t>2</w:t>
            </w:r>
          </w:p>
        </w:tc>
        <w:tc>
          <w:tcPr>
            <w:tcW w:type="dxa" w:w="2304"/>
          </w:tcPr>
          <w:p>
            <w:pPr>
              <w:spacing w:after="40"/>
            </w:pPr>
            <w:r>
              <w:rPr>
                <w:sz w:val="19"/>
              </w:rPr>
              <w:t>Angreifer (X-PHP-Script)</w:t>
            </w:r>
          </w:p>
        </w:tc>
      </w:tr>
      <w:tr>
        <w:tc>
          <w:tcPr>
            <w:tcW w:type="dxa" w:w="1152"/>
          </w:tcPr>
          <w:p>
            <w:pPr>
              <w:spacing w:after="40"/>
            </w:pPr>
            <w:r>
              <w:rPr>
                <w:b/>
                <w:sz w:val="19"/>
              </w:rPr>
              <w:t>Domain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sz w:val="19"/>
              </w:rPr>
              <w:t>xn--inos-0nd.xn--om-dma (iοnos.čom)</w:t>
            </w:r>
          </w:p>
        </w:tc>
        <w:tc>
          <w:tcPr>
            <w:tcW w:type="dxa" w:w="864"/>
          </w:tcPr>
          <w:p>
            <w:pPr>
              <w:spacing w:after="40"/>
            </w:pPr>
            <w:r>
              <w:rPr>
                <w:sz w:val="19"/>
              </w:rPr>
              <w:t>1</w:t>
            </w:r>
          </w:p>
        </w:tc>
        <w:tc>
          <w:tcPr>
            <w:tcW w:type="dxa" w:w="2304"/>
          </w:tcPr>
          <w:p>
            <w:pPr>
              <w:spacing w:after="40"/>
            </w:pPr>
            <w:r>
              <w:rPr>
                <w:sz w:val="19"/>
              </w:rPr>
              <w:t>From-Domain</w:t>
            </w:r>
          </w:p>
        </w:tc>
      </w:tr>
      <w:tr>
        <w:tc>
          <w:tcPr>
            <w:tcW w:type="dxa" w:w="1152"/>
          </w:tcPr>
          <w:p>
            <w:pPr>
              <w:spacing w:after="40"/>
            </w:pPr>
            <w:r>
              <w:rPr>
                <w:b/>
                <w:sz w:val="19"/>
              </w:rPr>
              <w:t>Domain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sz w:val="19"/>
              </w:rPr>
              <w:t>xn--inos-0nd.xn--om-ula (iοnos.ćom)</w:t>
            </w:r>
          </w:p>
        </w:tc>
        <w:tc>
          <w:tcPr>
            <w:tcW w:type="dxa" w:w="864"/>
          </w:tcPr>
          <w:p>
            <w:pPr>
              <w:spacing w:after="40"/>
            </w:pPr>
            <w:r>
              <w:rPr>
                <w:sz w:val="19"/>
              </w:rPr>
              <w:t>2</w:t>
            </w:r>
          </w:p>
        </w:tc>
        <w:tc>
          <w:tcPr>
            <w:tcW w:type="dxa" w:w="2304"/>
          </w:tcPr>
          <w:p>
            <w:pPr>
              <w:spacing w:after="40"/>
            </w:pPr>
            <w:r>
              <w:rPr>
                <w:sz w:val="19"/>
              </w:rPr>
              <w:t>From-Domain</w:t>
            </w:r>
          </w:p>
        </w:tc>
      </w:tr>
      <w:tr>
        <w:tc>
          <w:tcPr>
            <w:tcW w:type="dxa" w:w="1152"/>
          </w:tcPr>
          <w:p>
            <w:pPr>
              <w:spacing w:after="40"/>
            </w:pPr>
            <w:r>
              <w:rPr>
                <w:b/>
                <w:sz w:val="19"/>
              </w:rPr>
              <w:t>Domain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sz w:val="19"/>
              </w:rPr>
              <w:t>theprintfranchise[.]com</w:t>
            </w:r>
          </w:p>
        </w:tc>
        <w:tc>
          <w:tcPr>
            <w:tcW w:type="dxa" w:w="864"/>
          </w:tcPr>
          <w:p>
            <w:pPr>
              <w:spacing w:after="40"/>
            </w:pPr>
            <w:r>
              <w:rPr>
                <w:sz w:val="19"/>
              </w:rPr>
              <w:t>1</w:t>
            </w:r>
          </w:p>
        </w:tc>
        <w:tc>
          <w:tcPr>
            <w:tcW w:type="dxa" w:w="2304"/>
          </w:tcPr>
          <w:p>
            <w:pPr>
              <w:spacing w:after="40"/>
            </w:pPr>
            <w:r>
              <w:rPr>
                <w:sz w:val="19"/>
              </w:rPr>
              <w:t>Envelope-From</w:t>
            </w:r>
          </w:p>
        </w:tc>
      </w:tr>
      <w:tr>
        <w:tc>
          <w:tcPr>
            <w:tcW w:type="dxa" w:w="1152"/>
          </w:tcPr>
          <w:p>
            <w:pPr>
              <w:spacing w:after="40"/>
            </w:pPr>
            <w:r>
              <w:rPr>
                <w:b/>
                <w:sz w:val="19"/>
              </w:rPr>
              <w:t>Domain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sz w:val="19"/>
              </w:rPr>
              <w:t>organicaf[.]com[.]ar</w:t>
            </w:r>
          </w:p>
        </w:tc>
        <w:tc>
          <w:tcPr>
            <w:tcW w:type="dxa" w:w="864"/>
          </w:tcPr>
          <w:p>
            <w:pPr>
              <w:spacing w:after="40"/>
            </w:pPr>
            <w:r>
              <w:rPr>
                <w:sz w:val="19"/>
              </w:rPr>
              <w:t>2</w:t>
            </w:r>
          </w:p>
        </w:tc>
        <w:tc>
          <w:tcPr>
            <w:tcW w:type="dxa" w:w="2304"/>
          </w:tcPr>
          <w:p>
            <w:pPr>
              <w:spacing w:after="40"/>
            </w:pPr>
            <w:r>
              <w:rPr>
                <w:sz w:val="19"/>
              </w:rPr>
              <w:t>Envelope-From (Opfer)</w:t>
            </w:r>
          </w:p>
        </w:tc>
      </w:tr>
      <w:tr>
        <w:tc>
          <w:tcPr>
            <w:tcW w:type="dxa" w:w="1152"/>
          </w:tcPr>
          <w:p>
            <w:pPr>
              <w:spacing w:after="40"/>
            </w:pPr>
            <w:r>
              <w:rPr>
                <w:b/>
                <w:sz w:val="19"/>
              </w:rPr>
              <w:t>URL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sz w:val="19"/>
              </w:rPr>
              <w:t>hxxps://…s3.ap-northeast-2.amazonaws[.]com/wBi2</w:t>
            </w:r>
          </w:p>
        </w:tc>
        <w:tc>
          <w:tcPr>
            <w:tcW w:type="dxa" w:w="864"/>
          </w:tcPr>
          <w:p>
            <w:pPr>
              <w:spacing w:after="40"/>
            </w:pPr>
            <w:r>
              <w:rPr>
                <w:sz w:val="19"/>
              </w:rPr>
              <w:t>1</w:t>
            </w:r>
          </w:p>
        </w:tc>
        <w:tc>
          <w:tcPr>
            <w:tcW w:type="dxa" w:w="2304"/>
          </w:tcPr>
          <w:p>
            <w:pPr>
              <w:spacing w:after="40"/>
            </w:pPr>
            <w:r>
              <w:rPr>
                <w:sz w:val="19"/>
              </w:rPr>
              <w:t>Phishing-Link</w:t>
            </w:r>
          </w:p>
        </w:tc>
      </w:tr>
      <w:tr>
        <w:tc>
          <w:tcPr>
            <w:tcW w:type="dxa" w:w="1152"/>
          </w:tcPr>
          <w:p>
            <w:pPr>
              <w:spacing w:after="40"/>
            </w:pPr>
            <w:r>
              <w:rPr>
                <w:b/>
                <w:sz w:val="19"/>
              </w:rPr>
              <w:t>URL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sz w:val="19"/>
              </w:rPr>
              <w:t>hxxps://www.google[.]com/goto?url=CAESVwHr…</w:t>
            </w:r>
          </w:p>
        </w:tc>
        <w:tc>
          <w:tcPr>
            <w:tcW w:type="dxa" w:w="864"/>
          </w:tcPr>
          <w:p>
            <w:pPr>
              <w:spacing w:after="40"/>
            </w:pPr>
            <w:r>
              <w:rPr>
                <w:sz w:val="19"/>
              </w:rPr>
              <w:t>2</w:t>
            </w:r>
          </w:p>
        </w:tc>
        <w:tc>
          <w:tcPr>
            <w:tcW w:type="dxa" w:w="2304"/>
          </w:tcPr>
          <w:p>
            <w:pPr>
              <w:spacing w:after="40"/>
            </w:pPr>
            <w:r>
              <w:rPr>
                <w:sz w:val="19"/>
              </w:rPr>
              <w:t>Phishing-Link (Redirect)</w:t>
            </w:r>
          </w:p>
        </w:tc>
      </w:tr>
      <w:tr>
        <w:tc>
          <w:tcPr>
            <w:tcW w:type="dxa" w:w="1152"/>
          </w:tcPr>
          <w:p>
            <w:pPr>
              <w:spacing w:after="40"/>
            </w:pPr>
            <w:r>
              <w:rPr>
                <w:b/>
                <w:sz w:val="19"/>
              </w:rPr>
              <w:t>Pfad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sz w:val="19"/>
              </w:rPr>
              <w:t>/public_html/e556b83c/m340d483a.php</w:t>
            </w:r>
          </w:p>
        </w:tc>
        <w:tc>
          <w:tcPr>
            <w:tcW w:type="dxa" w:w="864"/>
          </w:tcPr>
          <w:p>
            <w:pPr>
              <w:spacing w:after="40"/>
            </w:pPr>
            <w:r>
              <w:rPr>
                <w:sz w:val="19"/>
              </w:rPr>
              <w:t>2</w:t>
            </w:r>
          </w:p>
        </w:tc>
        <w:tc>
          <w:tcPr>
            <w:tcW w:type="dxa" w:w="2304"/>
          </w:tcPr>
          <w:p>
            <w:pPr>
              <w:spacing w:after="40"/>
            </w:pPr>
            <w:r>
              <w:rPr>
                <w:sz w:val="19"/>
              </w:rPr>
              <w:t>Mailer auf gehacktem Server</w:t>
            </w:r>
          </w:p>
        </w:tc>
      </w:tr>
    </w:tbl>
    <w:p>
      <w:pPr>
        <w:spacing w:after="40"/>
      </w:pPr>
    </w:p>
    <w:p>
      <w:pPr>
        <w:pStyle w:val="Heading1"/>
      </w:pPr>
      <w:r>
        <w:t>9  Abwehr &amp; Härtung</w:t>
      </w:r>
    </w:p>
    <w:p>
      <w:pPr>
        <w:pStyle w:val="Heading2"/>
      </w:pPr>
      <w:r>
        <w:t>9.1  Eigene Domain härten</w:t>
      </w:r>
    </w:p>
    <w:p>
      <w:pPr>
        <w:spacing w:after="0" w:before="0"/>
        <w:ind w:left="144"/>
        <w:shd w:val="clear" w:color="auto" w:fill="F2F2F2"/>
      </w:pPr>
      <w:r>
        <w:rPr>
          <w:rFonts w:ascii="Consolas" w:hAnsi="Consolas"/>
          <w:sz w:val="18"/>
          <w:rFonts w:ascii="Consolas" w:hAnsi="Consolas"/>
        </w:rPr>
        <w:t>example.de.          TXT  "v=spf1 include:_spf-eu.ionos.com -all"</w:t>
      </w:r>
    </w:p>
    <w:p>
      <w:pPr>
        <w:spacing w:after="0" w:before="0"/>
        <w:ind w:left="144"/>
        <w:shd w:val="clear" w:color="auto" w:fill="F2F2F2"/>
      </w:pPr>
      <w:r>
        <w:rPr>
          <w:rFonts w:ascii="Consolas" w:hAnsi="Consolas"/>
          <w:sz w:val="18"/>
          <w:rFonts w:ascii="Consolas" w:hAnsi="Consolas"/>
        </w:rPr>
        <w:t>_dmarc.example.de.   TXT  "v=DMARC1; p=none;       rua=mailto:dmarc@example.de"  (1. beobachten)</w:t>
      </w:r>
    </w:p>
    <w:p>
      <w:pPr>
        <w:spacing w:after="0" w:before="0"/>
        <w:ind w:left="144"/>
        <w:shd w:val="clear" w:color="auto" w:fill="F2F2F2"/>
      </w:pPr>
      <w:r>
        <w:rPr>
          <w:rFonts w:ascii="Consolas" w:hAnsi="Consolas"/>
          <w:sz w:val="18"/>
          <w:rFonts w:ascii="Consolas" w:hAnsi="Consolas"/>
        </w:rPr>
        <w:t>_dmarc.example.de.   TXT  "v=DMARC1; p=quarantine; rua=mailto:dmarc@example.de"  (2. Spam)</w:t>
      </w:r>
    </w:p>
    <w:p>
      <w:pPr>
        <w:spacing w:after="0" w:before="0"/>
        <w:ind w:left="144"/>
        <w:shd w:val="clear" w:color="auto" w:fill="F2F2F2"/>
      </w:pPr>
      <w:r>
        <w:rPr>
          <w:rFonts w:ascii="Consolas" w:hAnsi="Consolas"/>
          <w:sz w:val="18"/>
          <w:rFonts w:ascii="Consolas" w:hAnsi="Consolas"/>
        </w:rPr>
        <w:t>_dmarc.example.de.   TXT  "v=DMARC1; p=reject;     rua=mailto:dmarc@example.de"  (3. ablehnen)</w:t>
      </w:r>
    </w:p>
    <w:p>
      <w:pPr>
        <w:spacing w:after="40"/>
      </w:pPr>
    </w:p>
    <w:p>
      <w:pPr>
        <w:pStyle w:val="ListBullet"/>
        <w:spacing w:after="60"/>
      </w:pPr>
      <w:r>
        <w:rPr>
          <w:b/>
        </w:rPr>
        <w:t xml:space="preserve">-all statt ~all: </w:t>
      </w:r>
      <w:r>
        <w:t>Hardfail. In Mail 1 führte ~all nur zu softfail.</w:t>
      </w:r>
    </w:p>
    <w:p>
      <w:pPr>
        <w:pStyle w:val="ListBullet"/>
        <w:spacing w:after="60"/>
      </w:pPr>
      <w:r>
        <w:rPr>
          <w:b/>
        </w:rPr>
        <w:t xml:space="preserve">DKIM aktivieren </w:t>
      </w:r>
      <w:r>
        <w:t>und Public Key unter &lt;selector&gt;._domainkey.example.de veröffentlichen.</w:t>
      </w:r>
    </w:p>
    <w:p>
      <w:pPr>
        <w:pStyle w:val="ListBullet"/>
        <w:spacing w:after="60"/>
      </w:pPr>
      <w:r>
        <w:rPr>
          <w:b/>
        </w:rPr>
        <w:t xml:space="preserve">Prüfen: </w:t>
      </w:r>
      <w:r>
        <w:t>dig +short TXT example.de  /  dig +short TXT _dmarc.example.de</w:t>
      </w:r>
    </w:p>
    <w:p>
      <w:pPr>
        <w:spacing w:before="80" w:after="160"/>
        <w:pBdr>
          <w:top w:val="single" w:sz="4" w:space="6" w:color="CCCCCC"/>
          <w:left w:val="single" w:sz="4" w:space="6" w:color="CCCCCC"/>
          <w:bottom w:val="single" w:sz="4" w:space="6" w:color="CCCCCC"/>
          <w:right w:val="single" w:sz="4" w:space="6" w:color="CCCCCC"/>
        </w:pBdr>
        <w:shd w:val="clear" w:color="auto" w:fill="F7F7F7"/>
      </w:pPr>
      <w:r>
        <w:rPr>
          <w:b/>
          <w:color w:val="2E5E8C"/>
        </w:rPr>
        <w:t xml:space="preserve">Grenze: </w:t>
      </w:r>
      <w:r>
        <w:t>SPF/DKIM/DMARC schützen nur vor Spoofing der eigenen Domain. Gegen Lookalike-Domains wie iοnos.čom helfen sie nicht — dagegen wirken nur Inhaltsanalyse (Abschnitt 7), Domain-Monitoring und geschulte Menschen.</w:t>
      </w:r>
    </w:p>
    <w:p>
      <w:pPr>
        <w:pStyle w:val="Heading2"/>
      </w:pPr>
      <w:r>
        <w:t>9.2  Awareness-Checkliste</w:t>
      </w:r>
    </w:p>
    <w:p>
      <w:pPr>
        <w:pStyle w:val="ListBullet"/>
        <w:spacing w:after="60"/>
      </w:pPr>
      <w:r>
        <w:t>Absenderadresse ausklappen, nicht nur den Namen lesen. iοnos.čom ≠ ionos.com.</w:t>
      </w:r>
    </w:p>
    <w:p>
      <w:pPr>
        <w:pStyle w:val="ListBullet"/>
        <w:spacing w:after="60"/>
      </w:pPr>
      <w:r>
        <w:t>Mit der Maus über Links fahren (nicht klicken); google.com/goto oder amazonaws.com gehören nicht in eine IONOS-Rechnung.</w:t>
      </w:r>
    </w:p>
    <w:p>
      <w:pPr>
        <w:pStyle w:val="ListBullet"/>
        <w:spacing w:after="60"/>
      </w:pPr>
      <w:r>
        <w:t>Nie über Mail-Links einloggen — Kundenportal selbst über Lesezeichen aufrufen.</w:t>
      </w:r>
    </w:p>
    <w:p>
      <w:pPr>
        <w:pStyle w:val="ListBullet"/>
        <w:spacing w:after="60"/>
      </w:pPr>
      <w:r>
        <w:t>Unerwartete Rechnung/Warnung? Im echten Konto nachsehen, nicht in der Mail.</w:t>
      </w:r>
    </w:p>
    <w:p>
      <w:pPr>
        <w:pStyle w:val="ListBullet"/>
        <w:spacing w:after="60"/>
      </w:pPr>
      <w:r>
        <w:t>Im Zweifel melden, nicht löschen.</w:t>
      </w:r>
    </w:p>
    <w:p>
      <w:pPr>
        <w:pStyle w:val="ListBullet"/>
        <w:spacing w:after="60"/>
      </w:pPr>
      <w:r>
        <w:t>Abwesenheitsnotizen nur an interne/bekannte Kontakte.</w:t>
      </w:r>
    </w:p>
    <w:p>
      <w:pPr>
        <w:pStyle w:val="Heading2"/>
      </w:pPr>
      <w:r>
        <w:t>9.3  Reaktion, falls doch geklickt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880"/>
            <w:shd w:val="clear" w:color="auto" w:fill="1F3A5F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Situation</w:t>
            </w:r>
          </w:p>
        </w:tc>
        <w:tc>
          <w:tcPr>
            <w:tcW w:type="dxa" w:w="5760"/>
            <w:shd w:val="clear" w:color="auto" w:fill="1F3A5F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Sofortmaßnahme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>
              <w:rPr>
                <w:b/>
                <w:sz w:val="19"/>
              </w:rPr>
              <w:t>Nur geklickt, nichts eingegeben</w:t>
            </w:r>
          </w:p>
        </w:tc>
        <w:tc>
          <w:tcPr>
            <w:tcW w:type="dxa" w:w="5760"/>
          </w:tcPr>
          <w:p>
            <w:pPr>
              <w:spacing w:after="40"/>
            </w:pPr>
            <w:r>
              <w:rPr>
                <w:sz w:val="19"/>
              </w:rPr>
              <w:t>Seite schließen, Cache leeren, IT informieren (Adresse gilt jetzt als aktiv)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>
              <w:rPr>
                <w:b/>
                <w:sz w:val="19"/>
              </w:rPr>
              <w:t>Passwort eingegeben</w:t>
            </w:r>
          </w:p>
        </w:tc>
        <w:tc>
          <w:tcPr>
            <w:tcW w:type="dxa" w:w="5760"/>
          </w:tcPr>
          <w:p>
            <w:pPr>
              <w:spacing w:after="40"/>
            </w:pPr>
            <w:r>
              <w:rPr>
                <w:sz w:val="19"/>
              </w:rPr>
              <w:t>Sofort Passwort ändern (sauberes Gerät), 2FA aktivieren, Sitzungen beenden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>
              <w:rPr>
                <w:b/>
                <w:sz w:val="19"/>
              </w:rPr>
              <w:t>Danach prüfen</w:t>
            </w:r>
          </w:p>
        </w:tc>
        <w:tc>
          <w:tcPr>
            <w:tcW w:type="dxa" w:w="5760"/>
          </w:tcPr>
          <w:p>
            <w:pPr>
              <w:spacing w:after="40"/>
            </w:pPr>
            <w:r>
              <w:rPr>
                <w:sz w:val="19"/>
              </w:rPr>
              <w:t>Weiterleitungsregeln/Filter im Postfach, Login-Historie, gesendete Mails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>
              <w:rPr>
                <w:b/>
                <w:sz w:val="19"/>
              </w:rPr>
              <w:t>Passwort woanders genutzt</w:t>
            </w:r>
          </w:p>
        </w:tc>
        <w:tc>
          <w:tcPr>
            <w:tcW w:type="dxa" w:w="5760"/>
          </w:tcPr>
          <w:p>
            <w:pPr>
              <w:spacing w:after="40"/>
            </w:pPr>
            <w:r>
              <w:rPr>
                <w:sz w:val="19"/>
              </w:rPr>
              <w:t>Dort ebenfalls ändern</w:t>
            </w:r>
          </w:p>
        </w:tc>
      </w:tr>
    </w:tbl>
    <w:p>
      <w:pPr>
        <w:spacing w:after="40"/>
      </w:pPr>
    </w:p>
    <w:p>
      <w:pPr>
        <w:pStyle w:val="Heading2"/>
      </w:pPr>
      <w:r>
        <w:t>9.4  Abuse-Meldewege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016"/>
            <w:shd w:val="clear" w:color="auto" w:fill="1F3A5F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Ziel</w:t>
            </w:r>
          </w:p>
        </w:tc>
        <w:tc>
          <w:tcPr>
            <w:tcW w:type="dxa" w:w="2880"/>
            <w:shd w:val="clear" w:color="auto" w:fill="1F3A5F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Adresse</w:t>
            </w:r>
          </w:p>
        </w:tc>
        <w:tc>
          <w:tcPr>
            <w:tcW w:type="dxa" w:w="3744"/>
            <w:shd w:val="clear" w:color="auto" w:fill="1F3A5F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Was melden</w:t>
            </w:r>
          </w:p>
        </w:tc>
      </w:tr>
      <w:tr>
        <w:tc>
          <w:tcPr>
            <w:tcW w:type="dxa" w:w="2016"/>
          </w:tcPr>
          <w:p>
            <w:pPr>
              <w:spacing w:after="40"/>
            </w:pPr>
            <w:r>
              <w:rPr>
                <w:b/>
                <w:sz w:val="19"/>
              </w:rPr>
              <w:t>IONOS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sz w:val="19"/>
              </w:rPr>
              <w:t>abuse@ionos.com</w:t>
            </w:r>
          </w:p>
        </w:tc>
        <w:tc>
          <w:tcPr>
            <w:tcW w:type="dxa" w:w="3744"/>
          </w:tcPr>
          <w:p>
            <w:pPr>
              <w:spacing w:after="40"/>
            </w:pPr>
            <w:r>
              <w:rPr>
                <w:sz w:val="19"/>
              </w:rPr>
              <w:t>VPS 217.154.61.83, Zeit, Header (Mail 1)</w:t>
            </w:r>
          </w:p>
        </w:tc>
      </w:tr>
      <w:tr>
        <w:tc>
          <w:tcPr>
            <w:tcW w:type="dxa" w:w="2016"/>
          </w:tcPr>
          <w:p>
            <w:pPr>
              <w:spacing w:after="40"/>
            </w:pPr>
            <w:r>
              <w:rPr>
                <w:b/>
                <w:sz w:val="19"/>
              </w:rPr>
              <w:t>DigitalOcean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sz w:val="19"/>
              </w:rPr>
              <w:t>abuse@digitalocean.com</w:t>
            </w:r>
          </w:p>
        </w:tc>
        <w:tc>
          <w:tcPr>
            <w:tcW w:type="dxa" w:w="3744"/>
          </w:tcPr>
          <w:p>
            <w:pPr>
              <w:spacing w:after="40"/>
            </w:pPr>
            <w:r>
              <w:rPr>
                <w:sz w:val="19"/>
              </w:rPr>
              <w:t>Droplet 159.89.53.82 (Mail 2)</w:t>
            </w:r>
          </w:p>
        </w:tc>
      </w:tr>
      <w:tr>
        <w:tc>
          <w:tcPr>
            <w:tcW w:type="dxa" w:w="2016"/>
          </w:tcPr>
          <w:p>
            <w:pPr>
              <w:spacing w:after="40"/>
            </w:pPr>
            <w:r>
              <w:rPr>
                <w:b/>
                <w:sz w:val="19"/>
              </w:rPr>
              <w:t>Reseller dinardi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sz w:val="19"/>
              </w:rPr>
              <w:t>Kontakt dinardi.com.ar</w:t>
            </w:r>
          </w:p>
        </w:tc>
        <w:tc>
          <w:tcPr>
            <w:tcW w:type="dxa" w:w="3744"/>
          </w:tcPr>
          <w:p>
            <w:pPr>
              <w:spacing w:after="40"/>
            </w:pPr>
            <w:r>
              <w:rPr>
                <w:sz w:val="19"/>
              </w:rPr>
              <w:t>gehackter cPanel-Account organica, Mailer-Pfad</w:t>
            </w:r>
          </w:p>
        </w:tc>
      </w:tr>
      <w:tr>
        <w:tc>
          <w:tcPr>
            <w:tcW w:type="dxa" w:w="2016"/>
          </w:tcPr>
          <w:p>
            <w:pPr>
              <w:spacing w:after="40"/>
            </w:pPr>
            <w:r>
              <w:rPr>
                <w:b/>
                <w:sz w:val="19"/>
              </w:rPr>
              <w:t>Leasing-Netz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sz w:val="19"/>
              </w:rPr>
              <w:t>abuse@globconnex.com</w:t>
            </w:r>
          </w:p>
        </w:tc>
        <w:tc>
          <w:tcPr>
            <w:tcW w:type="dxa" w:w="3744"/>
          </w:tcPr>
          <w:p>
            <w:pPr>
              <w:spacing w:after="40"/>
            </w:pPr>
            <w:r>
              <w:rPr>
                <w:sz w:val="19"/>
              </w:rPr>
              <w:t>Angreifer-IP 45.89.60.94, X-PHP-Script</w:t>
            </w:r>
          </w:p>
        </w:tc>
      </w:tr>
      <w:tr>
        <w:tc>
          <w:tcPr>
            <w:tcW w:type="dxa" w:w="2016"/>
          </w:tcPr>
          <w:p>
            <w:pPr>
              <w:spacing w:after="40"/>
            </w:pPr>
            <w:r>
              <w:rPr>
                <w:b/>
                <w:sz w:val="19"/>
              </w:rPr>
              <w:t>AWS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sz w:val="19"/>
              </w:rPr>
              <w:t>abuse@amazonaws.com</w:t>
            </w:r>
          </w:p>
        </w:tc>
        <w:tc>
          <w:tcPr>
            <w:tcW w:type="dxa" w:w="3744"/>
          </w:tcPr>
          <w:p>
            <w:pPr>
              <w:spacing w:after="40"/>
            </w:pPr>
            <w:r>
              <w:rPr>
                <w:sz w:val="19"/>
              </w:rPr>
              <w:t>S3-Bucket swage-coral-… (Mail 1)</w:t>
            </w:r>
          </w:p>
        </w:tc>
      </w:tr>
      <w:tr>
        <w:tc>
          <w:tcPr>
            <w:tcW w:type="dxa" w:w="2016"/>
          </w:tcPr>
          <w:p>
            <w:pPr>
              <w:spacing w:after="40"/>
            </w:pPr>
            <w:r>
              <w:rPr>
                <w:b/>
                <w:sz w:val="19"/>
              </w:rPr>
              <w:t>Google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sz w:val="19"/>
              </w:rPr>
              <w:t>Safe-Browsing-Report</w:t>
            </w:r>
          </w:p>
        </w:tc>
        <w:tc>
          <w:tcPr>
            <w:tcW w:type="dxa" w:w="3744"/>
          </w:tcPr>
          <w:p>
            <w:pPr>
              <w:spacing w:after="40"/>
            </w:pPr>
            <w:r>
              <w:rPr>
                <w:sz w:val="19"/>
              </w:rPr>
              <w:t>google.com/goto-Redirect (Mail 2)</w:t>
            </w:r>
          </w:p>
        </w:tc>
      </w:tr>
    </w:tbl>
    <w:p>
      <w:pPr>
        <w:spacing w:after="40"/>
      </w:pP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80"/>
      <w:outlineLvl w:val="0"/>
    </w:pPr>
    <w:rPr>
      <w:rFonts w:asciiTheme="majorHAnsi" w:eastAsiaTheme="majorEastAsia" w:hAnsiTheme="majorHAnsi" w:cstheme="majorBidi" w:ascii="Calibri" w:hAnsi="Calibri"/>
      <w:b/>
      <w:bCs/>
      <w:color w:val="2E5E8C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80"/>
      <w:outlineLvl w:val="1"/>
    </w:pPr>
    <w:rPr>
      <w:rFonts w:asciiTheme="majorHAnsi" w:eastAsiaTheme="majorEastAsia" w:hAnsiTheme="majorHAnsi" w:cstheme="majorBidi" w:ascii="Calibri" w:hAnsi="Calibri"/>
      <w:b/>
      <w:bCs/>
      <w:color w:val="2E5E8C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2E5E8C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