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1 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Balsa 1: 35 carros. (não vai pessoas nem motos).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Balsa 2: 30 carros. (não vai pessoas nem motos).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3 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Balsa 3: 60 motos, 4 carros e ? pessoas.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Balsa 4: 60 motos, 4 carros e ? pessoas.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balsa aguarda aproximadamente 10 minutos estação para sair ou até ficar encher completamente.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analisado: 12:30 as 18:30.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Faixa de 12:30 as 17:30: Geralmente 15 minutos de espera em fila para carros e motos. Entram todos. Média de 2 carros-motos por minuto.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(Exceto quando acontece acidente na BR, grande fluxo no aeroporto e etc. Nesses casos, pode chegar a 1 hora de fila).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Faixa de 17:30 as 19:30: Geralmente 30 minutos de espera em fila para carros e motos. Raramente entram todos. Média de 4 carros-motos por minuto.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