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262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Kevin Alexander González Calderón – GC100422 - DISEÑO Y EJECUCIÓN DEL PLAN </w:t>
      </w:r>
      <w:r>
        <w:rPr>
          <w:rFonts w:ascii="Aptos" w:hAnsi="Aptos" w:eastAsia="Aptos"/>
          <w:b/>
          <w:i w:val="0"/>
          <w:color w:val="000000"/>
          <w:sz w:val="24"/>
        </w:rPr>
        <w:t xml:space="preserve">DE NEGOCIOS </w:t>
      </w:r>
    </w:p>
    <w:p>
      <w:pPr>
        <w:autoSpaceDN w:val="0"/>
        <w:autoSpaceDE w:val="0"/>
        <w:widowControl/>
        <w:spacing w:line="228" w:lineRule="auto" w:before="206" w:after="0"/>
        <w:ind w:left="26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Análisis FODA de EcoTech Solutions. 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1080770</wp:posOffset>
            </wp:positionH>
            <wp:positionV relativeFrom="page">
              <wp:posOffset>1748789</wp:posOffset>
            </wp:positionV>
            <wp:extent cx="5612130" cy="40106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0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auto" w:before="222" w:after="0"/>
        <w:ind w:left="26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1. Fortalezas </w:t>
      </w:r>
    </w:p>
    <w:p>
      <w:pPr>
        <w:autoSpaceDN w:val="0"/>
        <w:tabs>
          <w:tab w:pos="982" w:val="left"/>
        </w:tabs>
        <w:autoSpaceDE w:val="0"/>
        <w:widowControl/>
        <w:spacing w:line="252" w:lineRule="auto" w:before="208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Producto innovador: Es un dispositivo inteligente con monitoreo en tiempo real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vía app. </w:t>
      </w:r>
    </w:p>
    <w:p>
      <w:pPr>
        <w:autoSpaceDN w:val="0"/>
        <w:tabs>
          <w:tab w:pos="982" w:val="left"/>
        </w:tabs>
        <w:autoSpaceDE w:val="0"/>
        <w:widowControl/>
        <w:spacing w:line="252" w:lineRule="auto" w:before="46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Enfoque de sostenibilidad: Misión clara y alineada con las tendencias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ecológicas actuales. </w:t>
      </w:r>
    </w:p>
    <w:p>
      <w:pPr>
        <w:autoSpaceDN w:val="0"/>
        <w:tabs>
          <w:tab w:pos="982" w:val="left"/>
        </w:tabs>
        <w:autoSpaceDE w:val="0"/>
        <w:widowControl/>
        <w:spacing w:line="252" w:lineRule="auto" w:before="46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Estructura organizada: Aunque la empresa es pequeña, cuenta con áreas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definidas las cuales son desarrollo, ventas y soporte. </w:t>
      </w:r>
    </w:p>
    <w:p>
      <w:pPr>
        <w:autoSpaceDN w:val="0"/>
        <w:tabs>
          <w:tab w:pos="982" w:val="left"/>
        </w:tabs>
        <w:autoSpaceDE w:val="0"/>
        <w:widowControl/>
        <w:spacing w:line="252" w:lineRule="auto" w:before="48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Antigüedad: Ya tiene 3 años en el marcado por lo que cuenta con cierta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experiencia operativa. </w:t>
      </w:r>
    </w:p>
    <w:p>
      <w:pPr>
        <w:autoSpaceDN w:val="0"/>
        <w:autoSpaceDE w:val="0"/>
        <w:widowControl/>
        <w:spacing w:line="228" w:lineRule="auto" w:before="206" w:after="0"/>
        <w:ind w:left="26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2. Debilidades </w:t>
      </w:r>
    </w:p>
    <w:p>
      <w:pPr>
        <w:autoSpaceDN w:val="0"/>
        <w:tabs>
          <w:tab w:pos="982" w:val="left"/>
        </w:tabs>
        <w:autoSpaceDE w:val="0"/>
        <w:widowControl/>
        <w:spacing w:line="252" w:lineRule="auto" w:before="208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Problemas técnicos: Se reportan fallas en la aplicación y falta de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compatibilidad con algunos electrodomésticos. </w:t>
      </w:r>
    </w:p>
    <w:p>
      <w:pPr>
        <w:sectPr>
          <w:pgSz w:w="12240" w:h="15840"/>
          <w:pgMar w:top="708" w:right="1440" w:bottom="9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982" w:val="left"/>
        </w:tabs>
        <w:autoSpaceDE w:val="0"/>
        <w:widowControl/>
        <w:spacing w:line="252" w:lineRule="auto" w:before="0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Limitación de distribución: Depende totalmente de las ventas online y tienen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falta de acuerdos con distribuidores físicos. </w:t>
      </w:r>
    </w:p>
    <w:p>
      <w:pPr>
        <w:autoSpaceDN w:val="0"/>
        <w:tabs>
          <w:tab w:pos="982" w:val="left"/>
        </w:tabs>
        <w:autoSpaceDE w:val="0"/>
        <w:widowControl/>
        <w:spacing w:line="252" w:lineRule="auto" w:before="50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Capacidad financiera: La campaña de crowdfunding no alcanzó la meta, solo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llego al 60% de esta. </w:t>
      </w:r>
    </w:p>
    <w:p>
      <w:pPr>
        <w:autoSpaceDN w:val="0"/>
        <w:tabs>
          <w:tab w:pos="982" w:val="left"/>
        </w:tabs>
        <w:autoSpaceDE w:val="0"/>
        <w:widowControl/>
        <w:spacing w:line="252" w:lineRule="auto" w:before="48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Equipo reducido: Solo cuenta con 12 empleados para manejar todo el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desarrollo, el soporte y las ventas a la vez. </w:t>
      </w:r>
    </w:p>
    <w:p>
      <w:pPr>
        <w:autoSpaceDN w:val="0"/>
        <w:autoSpaceDE w:val="0"/>
        <w:widowControl/>
        <w:spacing w:line="228" w:lineRule="auto" w:before="206" w:after="0"/>
        <w:ind w:left="26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3. Oportunidades </w:t>
      </w:r>
    </w:p>
    <w:p>
      <w:pPr>
        <w:autoSpaceDN w:val="0"/>
        <w:tabs>
          <w:tab w:pos="982" w:val="left"/>
        </w:tabs>
        <w:autoSpaceDE w:val="0"/>
        <w:widowControl/>
        <w:spacing w:line="252" w:lineRule="auto" w:before="206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Incentivos gubernamentales: Se dispone de beneficios fiscales para empresas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sostenibles. </w:t>
      </w:r>
    </w:p>
    <w:p>
      <w:pPr>
        <w:autoSpaceDN w:val="0"/>
        <w:tabs>
          <w:tab w:pos="982" w:val="left"/>
        </w:tabs>
        <w:autoSpaceDE w:val="0"/>
        <w:widowControl/>
        <w:spacing w:line="252" w:lineRule="auto" w:before="50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Mercado objetivo: Interés creciente de PYMES y hogares de clase media-alta por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reducir costos de energía. </w:t>
      </w:r>
    </w:p>
    <w:p>
      <w:pPr>
        <w:autoSpaceDN w:val="0"/>
        <w:tabs>
          <w:tab w:pos="982" w:val="left"/>
        </w:tabs>
        <w:autoSpaceDE w:val="0"/>
        <w:widowControl/>
        <w:spacing w:line="252" w:lineRule="auto" w:before="46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Expansión geográfica: Posibilidad de escalar el modelo a otros países con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necesidades similares. </w:t>
      </w:r>
    </w:p>
    <w:p>
      <w:pPr>
        <w:autoSpaceDN w:val="0"/>
        <w:autoSpaceDE w:val="0"/>
        <w:widowControl/>
        <w:spacing w:line="228" w:lineRule="auto" w:before="206" w:after="0"/>
        <w:ind w:left="262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4. Amenazas </w:t>
      </w:r>
    </w:p>
    <w:p>
      <w:pPr>
        <w:autoSpaceDN w:val="0"/>
        <w:tabs>
          <w:tab w:pos="982" w:val="left"/>
        </w:tabs>
        <w:autoSpaceDE w:val="0"/>
        <w:widowControl/>
        <w:spacing w:line="252" w:lineRule="auto" w:before="210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Competencia fuerte: Marcas internacionales con productos consolidados y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competidores locales. </w:t>
      </w:r>
    </w:p>
    <w:p>
      <w:pPr>
        <w:autoSpaceDN w:val="0"/>
        <w:tabs>
          <w:tab w:pos="982" w:val="left"/>
        </w:tabs>
        <w:autoSpaceDE w:val="0"/>
        <w:widowControl/>
        <w:spacing w:line="252" w:lineRule="auto" w:before="46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Barreras burocráticas: Trámites gubernamentales complejos para acceder a los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incentivos. </w:t>
      </w:r>
    </w:p>
    <w:p>
      <w:pPr>
        <w:autoSpaceDN w:val="0"/>
        <w:tabs>
          <w:tab w:pos="982" w:val="left"/>
        </w:tabs>
        <w:autoSpaceDE w:val="0"/>
        <w:widowControl/>
        <w:spacing w:line="252" w:lineRule="auto" w:before="46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Reputación: Los comentarios negativos sobre la app pueden frenar el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crecimiento si no se gestionan rápido. </w:t>
      </w:r>
    </w:p>
    <w:p>
      <w:pPr>
        <w:sectPr>
          <w:pgSz w:w="12240" w:h="15840"/>
          <w:pgMar w:top="71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262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Preguntas de discusión </w:t>
      </w:r>
      <w:r>
        <w:br/>
      </w:r>
      <w:r>
        <w:rPr>
          <w:rFonts w:ascii="Aptos" w:hAnsi="Aptos" w:eastAsia="Aptos"/>
          <w:b/>
          <w:i w:val="0"/>
          <w:color w:val="000000"/>
          <w:sz w:val="24"/>
        </w:rPr>
        <w:t xml:space="preserve">1. ¿Cuál es el mayor riesgo que enfrenta EcoTech si decide expandirse </w:t>
      </w:r>
      <w:r>
        <w:rPr>
          <w:rFonts w:ascii="Aptos" w:hAnsi="Aptos" w:eastAsia="Aptos"/>
          <w:b/>
          <w:i w:val="0"/>
          <w:color w:val="000000"/>
          <w:sz w:val="24"/>
        </w:rPr>
        <w:t xml:space="preserve">internacionalmente? </w:t>
      </w:r>
    </w:p>
    <w:p>
      <w:pPr>
        <w:autoSpaceDN w:val="0"/>
        <w:autoSpaceDE w:val="0"/>
        <w:widowControl/>
        <w:spacing w:line="257" w:lineRule="auto" w:before="206" w:after="0"/>
        <w:ind w:left="262" w:right="212" w:firstLine="0"/>
        <w:jc w:val="both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El mayor riesgo financiero y operativo es que al no haber alcanzado la meta de la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financiación se cuentan con recursos limitados, querer expandirse sin haber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solucionado antes las fallas de la aplicación y su compatibilidad técnica podría dañar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 imagen de la marca en los mercados mas exigentes donde los competidores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internacionales ya tienen productos consolidados en el mercado. </w:t>
      </w:r>
    </w:p>
    <w:p>
      <w:pPr>
        <w:autoSpaceDN w:val="0"/>
        <w:autoSpaceDE w:val="0"/>
        <w:widowControl/>
        <w:spacing w:line="293" w:lineRule="auto" w:before="206" w:after="0"/>
        <w:ind w:left="262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2. ¿Qué alianzas estratégicas podrían ayudar a superar las debilidades internas?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 empresas de electrodomésticos: Para asegurar compatibilidad técnica y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solucionar las fallas reportadas. </w:t>
      </w:r>
    </w:p>
    <w:p>
      <w:pPr>
        <w:autoSpaceDN w:val="0"/>
        <w:autoSpaceDE w:val="0"/>
        <w:widowControl/>
        <w:spacing w:line="247" w:lineRule="auto" w:before="206" w:after="0"/>
        <w:ind w:left="262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 distribuidores de hardware/retail: Para establecer puntos de venta físicos en El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Salvador y no depender solo del canal en línea. </w:t>
      </w:r>
    </w:p>
    <w:p>
      <w:pPr>
        <w:autoSpaceDN w:val="0"/>
        <w:autoSpaceDE w:val="0"/>
        <w:widowControl/>
        <w:spacing w:line="245" w:lineRule="auto" w:before="206" w:after="0"/>
        <w:ind w:left="262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 firmas de consultoría legal: Para agilizar los trámites de incentivos fiscales ante el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gobierno y mejorar el flujo de caja. </w:t>
      </w:r>
    </w:p>
    <w:p>
      <w:pPr>
        <w:autoSpaceDN w:val="0"/>
        <w:autoSpaceDE w:val="0"/>
        <w:widowControl/>
        <w:spacing w:line="245" w:lineRule="auto" w:before="206" w:after="0"/>
        <w:ind w:left="262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3. ¿Cómo pueden convertir los comentarios negativos de los usuarios en una </w:t>
      </w:r>
      <w:r>
        <w:rPr>
          <w:rFonts w:ascii="Aptos" w:hAnsi="Aptos" w:eastAsia="Aptos"/>
          <w:b/>
          <w:i w:val="0"/>
          <w:color w:val="000000"/>
          <w:sz w:val="24"/>
        </w:rPr>
        <w:t xml:space="preserve">oportunidad de innovación? </w:t>
      </w:r>
    </w:p>
    <w:p>
      <w:pPr>
        <w:autoSpaceDN w:val="0"/>
        <w:autoSpaceDE w:val="0"/>
        <w:widowControl/>
        <w:spacing w:line="259" w:lineRule="auto" w:before="208" w:after="0"/>
        <w:ind w:left="262" w:right="210" w:firstLine="0"/>
        <w:jc w:val="both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Los comentarios sobre fallas de la app son una hoja de ruta para el desarrollo. EcoTech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puede lanzar un programa de "Beta Testers" con los clientes actuales, involucrándolos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 la mejora de la aplicación. Esto no solo soluciona los errores técnicos, sino que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genera fidelidad al hacer que el usuario se sienta escuchado, permitiendo crear una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interfaz más robusta que la competencia internacional podría no tener adaptada al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mercado local. </w:t>
      </w:r>
    </w:p>
    <w:sectPr w:rsidR="00FC693F" w:rsidRPr="0006063C" w:rsidSect="00034616">
      <w:pgSz w:w="12240" w:h="15840"/>
      <w:pgMar w:top="70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