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Casos de Uso Alto Nivel:</w:t>
      </w:r>
    </w:p>
    <w:p>
      <w:pPr>
        <w:keepNext w:val="true"/>
        <w:numPr>
          <w:ilvl w:val="0"/>
          <w:numId w:val="2"/>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CU001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Registro de Usuario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 Proveedor, Administrador</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usuario debe tener acceso a la aplicación y disponer de un medio de registro (correo electrónico, número de teléfono, o cuenta de red social).</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ser capaz de manejar múltiples solicitudes de registro simultáneamente sin comprometer el rendimiento.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se inicia cuando el usuario, proveedor, o administrador selecciona la opción de registro en la aplicación. El sistema presenta un formulario donde se pueden ingresar los datos necesarios (correo electrónico, número de teléfono, o cuenta de red social). Una vez que se ingresan los datos, el sistema valida la información y, si es correcta, crea una nueva cuenta para el usuario, proveedor, o administrador, notificando el éxito del registro.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numPr>
          <w:ilvl w:val="0"/>
          <w:numId w:val="18"/>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CU002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Inicio de Sesión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 Proveedor, Administrador</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usuario, proveedor, o administrador debe haberse registrado previamente en la aplicación</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autenticar al usuario, proveedor, o administrador en menos de 3 segundos.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se inicia cuando el usuario, proveedor, o administrador selecciona la opción de iniciar sesión en la aplicación. El sistema solicita las credenciales de acceso (correo electrónico/número de teléfono y contraseña). Luego de ingresarlas, el sistema valida las credenciales y, si son correctas, permite el acceso a la cuenta, mostrando la pantalla principal de la aplicación.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365F91"/>
          <w:spacing w:val="0"/>
          <w:position w:val="0"/>
          <w:sz w:val="3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p>
    <w:p>
      <w:pPr>
        <w:keepNext w:val="true"/>
        <w:numPr>
          <w:ilvl w:val="0"/>
          <w:numId w:val="37"/>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w:t>
      </w:r>
      <w:r>
        <w:rPr>
          <w:rFonts w:ascii="Arial" w:hAnsi="Arial" w:cs="Arial" w:eastAsia="Arial"/>
          <w:b/>
          <w:color w:val="auto"/>
          <w:spacing w:val="0"/>
          <w:position w:val="0"/>
          <w:sz w:val="26"/>
          <w:shd w:fill="auto" w:val="clear"/>
        </w:rPr>
        <w:t xml:space="preserve">CU003 </w:t>
      </w:r>
      <w:r>
        <w:rPr>
          <w:rFonts w:ascii="Arial" w:hAnsi="Arial" w:cs="Arial" w:eastAsia="Arial"/>
          <w:b/>
          <w:color w:val="auto"/>
          <w:spacing w:val="0"/>
          <w:position w:val="0"/>
          <w:sz w:val="26"/>
          <w:shd w:fill="auto" w:val="clear"/>
        </w:rPr>
        <w:t xml:space="preserve">–</w:t>
      </w:r>
      <w:r>
        <w:rPr>
          <w:rFonts w:ascii="Arial" w:hAnsi="Arial" w:cs="Arial" w:eastAsia="Arial"/>
          <w:b/>
          <w:color w:val="FF0000"/>
          <w:spacing w:val="0"/>
          <w:position w:val="0"/>
          <w:sz w:val="26"/>
          <w:shd w:fill="auto" w:val="clear"/>
        </w:rPr>
        <w:t xml:space="preserve"> </w:t>
      </w:r>
      <w:r>
        <w:rPr>
          <w:rFonts w:ascii="Arial" w:hAnsi="Arial" w:cs="Arial" w:eastAsia="Arial"/>
          <w:b/>
          <w:color w:val="000000"/>
          <w:spacing w:val="0"/>
          <w:position w:val="0"/>
          <w:sz w:val="26"/>
          <w:shd w:fill="auto" w:val="clear"/>
        </w:rPr>
        <w:t xml:space="preserve">Actualización de Perfil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 Proveedor</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usuario o proveedor debe haber iniciado sesión en la aplicación.</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permitir la actualización de la información en tiempo real sin afectar las operaciones en curso.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se inicia cuando el usuario o proveedor selecciona la opción de editar perfil en la aplicación. El sistema presenta un formulario con la información actual. El usuario o proveedor puede modificar su información personal o sus direcciones de envío (agregar, modificar, eliminar). Una vez que se realizan los cambios, el sistema valida y actualiza la información en la base de datos.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numPr>
          <w:ilvl w:val="0"/>
          <w:numId w:val="53"/>
        </w:numPr>
        <w:spacing w:before="240" w:after="60" w:line="360"/>
        <w:ind w:right="0" w:left="720" w:hanging="720"/>
        <w:jc w:val="left"/>
        <w:rPr>
          <w:rFonts w:ascii="Arial" w:hAnsi="Arial" w:cs="Arial" w:eastAsia="Arial"/>
          <w:b/>
          <w:color w:val="auto"/>
          <w:spacing w:val="0"/>
          <w:position w:val="0"/>
          <w:sz w:val="26"/>
          <w:shd w:fill="auto" w:val="clear"/>
        </w:rPr>
      </w:pPr>
      <w:r>
        <w:rPr>
          <w:rFonts w:ascii="Arial" w:hAnsi="Arial" w:cs="Arial" w:eastAsia="Arial"/>
          <w:b/>
          <w:color w:val="000000"/>
          <w:spacing w:val="0"/>
          <w:position w:val="0"/>
          <w:sz w:val="26"/>
          <w:shd w:fill="auto" w:val="clear"/>
        </w:rPr>
        <w:t xml:space="preserve">Caso de Uso CU004 </w:t>
      </w:r>
      <w:r>
        <w:rPr>
          <w:rFonts w:ascii="Arial" w:hAnsi="Arial" w:cs="Arial" w:eastAsia="Arial"/>
          <w:b/>
          <w:color w:val="auto"/>
          <w:spacing w:val="0"/>
          <w:position w:val="0"/>
          <w:sz w:val="26"/>
          <w:shd w:fill="auto" w:val="clear"/>
        </w:rPr>
        <w:t xml:space="preserve">–</w:t>
      </w:r>
      <w:r>
        <w:rPr>
          <w:rFonts w:ascii="Arial" w:hAnsi="Arial" w:cs="Arial" w:eastAsia="Arial"/>
          <w:b/>
          <w:color w:val="auto"/>
          <w:spacing w:val="0"/>
          <w:position w:val="0"/>
          <w:sz w:val="26"/>
          <w:shd w:fill="auto" w:val="clear"/>
        </w:rPr>
        <w:t xml:space="preserve"> </w:t>
      </w:r>
      <w:r>
        <w:rPr>
          <w:rFonts w:ascii="Arial" w:hAnsi="Arial" w:cs="Arial" w:eastAsia="Arial"/>
          <w:b/>
          <w:color w:val="000000"/>
          <w:spacing w:val="0"/>
          <w:position w:val="0"/>
          <w:sz w:val="26"/>
          <w:shd w:fill="auto" w:val="clear"/>
        </w:rPr>
        <w:t xml:space="preserve">Perfiles de Usuario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 Proveedor</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usuario o proveedor debe haber iniciado sesión en la aplicación.</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ser capaz de mostrar el perfil del usuario o proveedor sin retrasos perceptibles.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se inicia cuando el usuario o proveedor selecciona la opción de ver perfil en la aplicación. El sistema muestra un resumen de la información básica, historial de pedidos, métodos de pago preferidos, y direcciones de entrega guardadas. El usuario o proveedor puede navegar por la información, pero no puede editarla directamente desde esta vista.</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69"/>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CU005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Carrito de Compras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usuario debe haber iniciado sesión y estar navegando por los productos disponibles.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manejar eficientemente las operaciones de modificación del carrito de compras, incluso con múltiples productos.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se inicia cuando el usuario selecciona un producto para agregarlo al carrito de compras. El sistema actualiza el carrito de compras con el nuevo producto y permite al usuario modificar las cantidades de productos o eliminar productos del carrito. El usuario puede revisar el carrito en cualquier momento antes de proceder con la creación del pedido.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numPr>
          <w:ilvl w:val="0"/>
          <w:numId w:val="85"/>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CU006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Creación del Pedido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usuario debe tener productos en su carrito de compras y una dirección de entrega seleccionada.</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procesar la creación del pedido en menos de 5 segundos.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se inicia cuando el usuario decide proceder con la compra desde el carrito de compras. El sistema solicita la confirmación del tipo y cantidad de gas, y la dirección de entrega. Luego, el sistema crea el pedido y muestra un resumen del mismo. Una vez confirmado, el pedido queda registrado en el sistema, y el usuario es redirigido a la pantalla de seguimiento de pedidos.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101"/>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CU007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Seguimiento de Pedidos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usuario debe haber realizado un pedido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actualizar el estado del pedido en tiempo real.</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se inicia cuando el usuario selecciona la opción de seguimiento de pedidos. El sistema muestra una lista de pedidos recientes junto con sus estados actuales (pedido confirmado, en camino, entregado). El usuario puede seleccionar un pedido específico para ver detalles adicionales, como la hora estimada de entrega y el estado actual.</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numPr>
          <w:ilvl w:val="0"/>
          <w:numId w:val="117"/>
        </w:numPr>
        <w:spacing w:before="240" w:after="60" w:line="360"/>
        <w:ind w:right="0" w:left="720" w:hanging="720"/>
        <w:jc w:val="left"/>
        <w:rPr>
          <w:rFonts w:ascii="Arial" w:hAnsi="Arial" w:cs="Arial" w:eastAsia="Arial"/>
          <w:b/>
          <w:color w:val="FF0000"/>
          <w:spacing w:val="0"/>
          <w:position w:val="0"/>
          <w:sz w:val="26"/>
          <w:shd w:fill="auto" w:val="clear"/>
        </w:rPr>
      </w:pPr>
      <w:r>
        <w:rPr>
          <w:rFonts w:ascii="Arial" w:hAnsi="Arial" w:cs="Arial" w:eastAsia="Arial"/>
          <w:b/>
          <w:color w:val="000000"/>
          <w:spacing w:val="0"/>
          <w:position w:val="0"/>
          <w:sz w:val="26"/>
          <w:shd w:fill="auto" w:val="clear"/>
        </w:rPr>
        <w:t xml:space="preserve">Caso de Uso CU008 </w:t>
      </w:r>
      <w:r>
        <w:rPr>
          <w:rFonts w:ascii="Arial" w:hAnsi="Arial" w:cs="Arial" w:eastAsia="Arial"/>
          <w:b/>
          <w:color w:val="auto"/>
          <w:spacing w:val="0"/>
          <w:position w:val="0"/>
          <w:sz w:val="26"/>
          <w:shd w:fill="auto" w:val="clear"/>
        </w:rPr>
        <w:t xml:space="preserve">–</w:t>
      </w:r>
      <w:r>
        <w:rPr>
          <w:rFonts w:ascii="Arial" w:hAnsi="Arial" w:cs="Arial" w:eastAsia="Arial"/>
          <w:b/>
          <w:color w:val="FF0000"/>
          <w:spacing w:val="0"/>
          <w:position w:val="0"/>
          <w:sz w:val="26"/>
          <w:shd w:fill="auto" w:val="clear"/>
        </w:rPr>
        <w:t xml:space="preserve"> </w:t>
      </w:r>
      <w:r>
        <w:rPr>
          <w:rFonts w:ascii="Arial" w:hAnsi="Arial" w:cs="Arial" w:eastAsia="Arial"/>
          <w:b/>
          <w:color w:val="000000"/>
          <w:spacing w:val="0"/>
          <w:position w:val="0"/>
          <w:sz w:val="26"/>
          <w:shd w:fill="auto" w:val="clear"/>
        </w:rPr>
        <w:t xml:space="preserve">Historial de Pedidos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usuario debe haber realizado al menos un pedido.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ser capaz de mostrar el historial de pedidos de manera eficiente, incluso con un gran número de entradas.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se inicia cuando el usuario selecciona la opción de ver historial de pedidos. El sistema muestra una lista de todos los pedidos realizados por el usuario, ordenados cronológicamente. El usuario puede seleccionar un pedido para ver detalles adicionales, como los productos incluidos, las cantidades, la fecha de entrega y el estado del pedido en el momento de la entrega.</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133"/>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CU009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Cancelación de Pedidos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pedido debe estar en un estado que permita la cancelación (por ejemplo, antes de ser marcado como "en camino").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procesar las solicitudes de cancelación de manera inmediata para reflejar el cambio en el estado del pedido.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se inicia cuando el usuario decide cancelar un pedido desde la pantalla de seguimiento de pedidos. El sistema verifica si el pedido cumple con las condiciones para ser cancelado. Si es así, el sistema permite al usuario proceder con la cancelación. Una vez confirmada, el pedido es cancelado, y el usuario recibe una notificación que confirma la cancelación y explica las políticas de reembolso si corresponde.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numPr>
          <w:ilvl w:val="0"/>
          <w:numId w:val="148"/>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CU010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Notificaciones de Pedido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usuario debe haber realizado un pedido y la aplicación debe tener activadas las notificaciones.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enviar las notificaciones en tiempo real sin retrasos perceptibles.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se inicia automáticamente cuando el usuario realiza un pedido. A lo largo del proceso de entrega, el sistema envía notificaciones al usuario en cada etapa (pedido confirmado, en camino, entregado). Estas notificaciones aparecen en la pantalla del dispositivo del usuario y también pueden enviarse por correo electrónico o SMS, dependiendo de la configuración del usuario.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164"/>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CU011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Pasarelas de Pago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usuario debe haber seleccionado productos en su carrito de compras y estar listo para proceder al pago.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garantizar la compatibilidad con múltiples métodos de pago y cumplir con las normativas de seguridad de pagos.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se inicia cuando el usuario decide proceder al pago desde el carrito de compras. El sistema presenta las opciones de pago disponibles, como tarjetas de crédito/débito, transferencias bancarias y pagos en efectivo. El usuario selecciona su método preferido, ingresa la información necesaria, y confirma el pago. El sistema procesa la transacción y, una vez completada, el usuario recibe una confirmación de pago y el pedido se actualiza a "pagado".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numPr>
          <w:ilvl w:val="0"/>
          <w:numId w:val="180"/>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CU012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Pagos Seguros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usuario debe estar en el proceso de realizar un pago dentro de la aplicación.</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utilizar encriptación avanzada para proteger la información del usuario durante la transacción.</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se inicia cuando el usuario ingresa los detalles de pago en la aplicación. El sistema encripta automáticamente los datos antes de enviarlos a través de la red. Durante todo el proceso, el sistema asegura que los datos sensibles del usuario estén protegidos, cumpliendo con las normativas de seguridad y privacidad aplicables. Una vez completada la transacción, el sistema almacena solo la información esencial de manera segura.</w:t>
            </w:r>
          </w:p>
        </w:tc>
      </w:tr>
    </w:tbl>
    <w:p>
      <w:pPr>
        <w:keepNext w:val="true"/>
        <w:numPr>
          <w:ilvl w:val="0"/>
          <w:numId w:val="195"/>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CU013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Promociones y Cupones Digitales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 Proveedor</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proveedor debe haber creado promociones o cupones, y el usuario debe estar en el proceso de realizar una compra.</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ser capaz de aplicar descuentos en tiempo real sin afectar la velocidad de la transacción.</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se inicia cuando el proveedor crea promociones o cupones en la aplicación. Cuando el usuario está realizando una compra, puede ingresar el código de un cupón o aplicar una promoción. El sistema verifica la validez del cupón o promoción, aplica el descuento correspondiente, y muestra el nuevo total. El usuario continúa con el proceso de pago como de costumbre, beneficiándose del descuento aplicado.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CU014 </w:t>
      </w:r>
      <w:r>
        <w:rPr>
          <w:rFonts w:ascii="Arial" w:hAnsi="Arial" w:cs="Arial" w:eastAsia="Arial"/>
          <w:b/>
          <w:color w:val="000000"/>
          <w:spacing w:val="0"/>
          <w:position w:val="0"/>
          <w:sz w:val="26"/>
          <w:shd w:fill="auto" w:val="clear"/>
        </w:rPr>
        <w:t xml:space="preserve">– Centro de Ayuda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 Proveedor</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usuario o proveedor debe haber iniciado sesión en la aplicación y tener acceso a la sección de ayuda.</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ser capaz de gestionar múltiples solicitudes de ayuda simultáneamente sin disminuir el rendimiento.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se inicia cuando el usuario o proveedor selecciona la opción de centro de ayuda en la aplicación. El sistema presenta una lista de preguntas frecuentes, guías y tutoriales. Si el usuario o proveedor no encuentra la respuesta a su consulta, puede enviar una solicitud de ayuda a través de la aplicación. El sistema registra la solicitud y envía una respuesta automatizada o redirige la consulta al equipo de soporte correspondiente.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numPr>
          <w:ilvl w:val="0"/>
          <w:numId w:val="225"/>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CU015 </w:t>
      </w:r>
      <w:r>
        <w:rPr>
          <w:rFonts w:ascii="Arial" w:hAnsi="Arial" w:cs="Arial" w:eastAsia="Arial"/>
          <w:b/>
          <w:color w:val="000000"/>
          <w:spacing w:val="0"/>
          <w:position w:val="0"/>
          <w:sz w:val="26"/>
          <w:shd w:fill="auto" w:val="clear"/>
        </w:rPr>
        <w:t xml:space="preserve">– Compartir Ubicaci</w:t>
      </w:r>
      <w:r>
        <w:rPr>
          <w:rFonts w:ascii="Arial" w:hAnsi="Arial" w:cs="Arial" w:eastAsia="Arial"/>
          <w:b/>
          <w:color w:val="000000"/>
          <w:spacing w:val="0"/>
          <w:position w:val="0"/>
          <w:sz w:val="26"/>
          <w:shd w:fill="auto" w:val="clear"/>
        </w:rPr>
        <w:t xml:space="preserve">ón en Tiempo Real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 Proveedor</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usuario debe tener activada la opción de compartir ubicación y estar en el proceso de realizar un pedido.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actualizar la ubicación en tiempo real sin retrasos perceptibles.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se inicia cuando el usuario activa la opción de compartir ubicación en tiempo real al realizar un pedido. El sistema envía la ubicación actual del usuario al proveedor, lo que facilita la entrega del pedido. La ubicación se actualiza en tiempo real hasta que el pedido sea entregado. El proveedor puede ver la ubicación en un mapa y planificar la ruta de entrega de manera más eficiente.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CU016 </w:t>
      </w:r>
      <w:r>
        <w:rPr>
          <w:rFonts w:ascii="Arial" w:hAnsi="Arial" w:cs="Arial" w:eastAsia="Arial"/>
          <w:b/>
          <w:color w:val="000000"/>
          <w:spacing w:val="0"/>
          <w:position w:val="0"/>
          <w:sz w:val="26"/>
          <w:shd w:fill="auto" w:val="clear"/>
        </w:rPr>
        <w:t xml:space="preserve">– Notificaciones Push Personalizadas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usuario debe haber dado permiso para recibir notificaciones push en su dispositivo.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enviar las notificaciones sin retrasos perceptibles y asegurarse de que sean relevantes para el usuario.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se inicia automáticamente cuando el sistema detecta eventos relevantes para el usuario, como promociones, nuevos productos, o recordatorios de compra. El sistema envía notificaciones push personalizadas al dispositivo del usuario, basadas en sus preferencias y comportamiento previo en la aplicación. Estas notificaciones aparecen en la pantalla del dispositivo y pueden redirigir al usuario a secciones específicas de la aplicación.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CU017 </w:t>
      </w:r>
      <w:r>
        <w:rPr>
          <w:rFonts w:ascii="Arial" w:hAnsi="Arial" w:cs="Arial" w:eastAsia="Arial"/>
          <w:b/>
          <w:color w:val="000000"/>
          <w:spacing w:val="0"/>
          <w:position w:val="0"/>
          <w:sz w:val="26"/>
          <w:shd w:fill="auto" w:val="clear"/>
        </w:rPr>
        <w:t xml:space="preserve">– Panel de Control del Administrador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administrador debe haber iniciado sesión con las credenciales correspondientes.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garantizar que el panel de control sea accesible solo para administradores autorizados y que las operaciones se realicen de manera segura y eficiente.</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se inicia cuando el administrador accede al panel de control de la aplicación. El sistema muestra un conjunto de herramientas para gestionar usuarios, proveedores, pedidos y pagos. El administrador puede realizar acciones como modificar perfiles de usuario, revisar y aprobar pedidos, gestionar pagos, y monitorear el rendimiento de la aplicación. Todas las acciones realizadas por el administrador se registran para auditoría y seguridad.</w:t>
            </w:r>
          </w:p>
        </w:tc>
      </w:tr>
    </w:tbl>
    <w:p>
      <w:pPr>
        <w:spacing w:before="0" w:after="200" w:line="276"/>
        <w:ind w:right="0" w:left="0" w:firstLine="0"/>
        <w:jc w:val="left"/>
        <w:rPr>
          <w:rFonts w:ascii="Cambria" w:hAnsi="Cambria" w:cs="Cambria" w:eastAsia="Cambria"/>
          <w:color w:val="365F91"/>
          <w:spacing w:val="0"/>
          <w:position w:val="0"/>
          <w:sz w:val="3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Casos de Uso Extendido:</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numPr>
          <w:ilvl w:val="0"/>
          <w:numId w:val="272"/>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CU001 </w:t>
      </w:r>
      <w:r>
        <w:rPr>
          <w:rFonts w:ascii="Arial" w:hAnsi="Arial" w:cs="Arial" w:eastAsia="Arial"/>
          <w:b/>
          <w:color w:val="000000"/>
          <w:spacing w:val="0"/>
          <w:position w:val="0"/>
          <w:sz w:val="26"/>
          <w:shd w:fill="auto" w:val="clear"/>
        </w:rPr>
        <w:t xml:space="preserve">– Registro de Usuario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 Proveedor, Administrador</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Permitir a los usuarios registrarse en la aplicación utilizando su correo electrónico, número de teléfono o cuentas de redes sociales.</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usuario no debe estar registrado previamente en la aplicación.</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usuario es registrado correctamente y puede iniciar sesión en la aplicación.</w:t>
            </w:r>
          </w:p>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170" w:hRule="auto"/>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selecciona la opción "Registrarse" en la pantalla de inicio.</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presenta opciones de registro: correo electrónico, número de teléfono, o redes sociales.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elige el método de registro deseado e ingresa los datos requeridos (ej., correo electrónico, número de teléfono, o credenciales de redes sociales).</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valida la información ingresada.</w:t>
              <w:br/>
              <w:br/>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confirma el registro.</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crea un nuevo perfil de usuario y envía una confirmación al usuario (por correo electrónico, SMS, o notificación dentro de la aplicación).</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320"/>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CU00X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Nombre Caso Uso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lista de los actores, la cual indica quién o quiénes inician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intensión del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previas que se deben cumplir para llevar a cabo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posteriores que se deben cumplir después llevar a cabo el caso de uso&gt;</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b/>
          <w:color w:val="000000"/>
          <w:spacing w:val="0"/>
          <w:position w:val="0"/>
          <w:sz w:val="2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360"/>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CU00X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Nombre Caso Uso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lista de los actores, la cual indica quién o quiénes inician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intensión del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previas que se deben cumplir para llevar a cabo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posteriores que se deben cumplir después llevar a cabo el caso de uso&gt;</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400"/>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CU00X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Nombre Caso Uso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lista de los actores, la cual indica quién o quiénes inician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intensión del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previas que se deben cumplir para llevar a cabo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posteriores que se deben cumplir después llevar a cabo el caso de uso&gt;</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440"/>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CU00X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Nombre Caso Uso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lista de los actores, la cual indica quién o quiénes inician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intensión del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previas que se deben cumplir para llevar a cabo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posteriores que se deben cumplir después llevar a cabo el caso de uso&gt;</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480"/>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CU00X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Nombre Caso Uso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lista de los actores, la cual indica quién o quiénes inician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intensión del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previas que se deben cumplir para llevar a cabo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posteriores que se deben cumplir después llevar a cabo el caso de uso&gt;</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520"/>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CU00X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Nombre Caso Uso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lista de los actores, la cual indica quién o quiénes inician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intensión del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previas que se deben cumplir para llevar a cabo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posteriores que se deben cumplir después llevar a cabo el caso de uso&gt;</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560"/>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CU00X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Nombre Caso Uso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lista de los actores, la cual indica quién o quiénes inician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intensión del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previas que se deben cumplir para llevar a cabo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posteriores que se deben cumplir después llevar a cabo el caso de uso&gt;</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599"/>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CU00X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Nombre Caso Uso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lista de los actores, la cual indica quién o quiénes inician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intensión del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previas que se deben cumplir para llevar a cabo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posteriores que se deben cumplir después llevar a cabo el caso de uso&gt;</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639"/>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CU00X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Nombre Caso Uso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lista de los actores, la cual indica quién o quiénes inician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intensión del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previas que se deben cumplir para llevar a cabo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posteriores que se deben cumplir después llevar a cabo el caso de uso&gt;</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679"/>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CU00X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Nombre Caso Uso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lista de los actores, la cual indica quién o quiénes inician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intensión del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previas que se deben cumplir para llevar a cabo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posteriores que se deben cumplir después llevar a cabo el caso de uso&gt;</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numPr>
          <w:ilvl w:val="0"/>
          <w:numId w:val="719"/>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CU00X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Nombre Caso Uso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lista de los actores, la cual indica quién o quiénes inician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intensión del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previas que se deben cumplir para llevar a cabo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posteriores que se deben cumplir después llevar a cabo el caso de uso&gt;</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759"/>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CU00X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Nombre Caso Uso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lista de los actores, la cual indica quién o quiénes inician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intensión del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previas que se deben cumplir para llevar a cabo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posteriores que se deben cumplir después llevar a cabo el caso de uso&gt;</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799"/>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CU00X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Nombre Caso Uso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lista de los actores, la cual indica quién o quiénes inician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intensión del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previas que se deben cumplir para llevar a cabo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posteriores que se deben cumplir después llevar a cabo el caso de uso&gt;</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839"/>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CU00X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Nombre Caso Uso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lista de los actores, la cual indica quién o quiénes inician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intensión del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previas que se deben cumplir para llevar a cabo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posteriores que se deben cumplir después llevar a cabo el caso de uso&gt;</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879"/>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CU00X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Nombre Caso Uso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lista de los actores, la cual indica quién o quiénes inician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intensión del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previas que se deben cumplir para llevar a cabo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posteriores que se deben cumplir después llevar a cabo el caso de uso&gt;</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919"/>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CU00X</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Nombre Caso Uso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lista de los actores, la cual indica quién o quiénes inician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intensión del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previas que se deben cumplir para llevar a cabo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posteriores que se deben cumplir después llevar a cabo el caso de uso&gt;</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959"/>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CU00X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Nombre Caso Uso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lista de los actores, la cual indica quién o quiénes inician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intensión del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previas que se deben cumplir para llevar a cabo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posteriores que se deben cumplir después llevar a cabo el caso de uso&gt;</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999"/>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CU00X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Nombre Caso Uso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lista de los actores, la cual indica quién o quiénes inician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 intensión del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previas que se deben cumplir para llevar a cabo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&lt;Ingrese las condiciones posteriores que se deben cumplir después llevar a cabo el caso de uso&gt;</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num w:numId="2">
    <w:abstractNumId w:val="192"/>
  </w:num>
  <w:num w:numId="18">
    <w:abstractNumId w:val="186"/>
  </w:num>
  <w:num w:numId="37">
    <w:abstractNumId w:val="180"/>
  </w:num>
  <w:num w:numId="53">
    <w:abstractNumId w:val="174"/>
  </w:num>
  <w:num w:numId="69">
    <w:abstractNumId w:val="168"/>
  </w:num>
  <w:num w:numId="85">
    <w:abstractNumId w:val="162"/>
  </w:num>
  <w:num w:numId="101">
    <w:abstractNumId w:val="156"/>
  </w:num>
  <w:num w:numId="117">
    <w:abstractNumId w:val="150"/>
  </w:num>
  <w:num w:numId="133">
    <w:abstractNumId w:val="144"/>
  </w:num>
  <w:num w:numId="148">
    <w:abstractNumId w:val="138"/>
  </w:num>
  <w:num w:numId="164">
    <w:abstractNumId w:val="132"/>
  </w:num>
  <w:num w:numId="180">
    <w:abstractNumId w:val="126"/>
  </w:num>
  <w:num w:numId="195">
    <w:abstractNumId w:val="120"/>
  </w:num>
  <w:num w:numId="225">
    <w:abstractNumId w:val="114"/>
  </w:num>
  <w:num w:numId="272">
    <w:abstractNumId w:val="108"/>
  </w:num>
  <w:num w:numId="320">
    <w:abstractNumId w:val="102"/>
  </w:num>
  <w:num w:numId="360">
    <w:abstractNumId w:val="96"/>
  </w:num>
  <w:num w:numId="400">
    <w:abstractNumId w:val="90"/>
  </w:num>
  <w:num w:numId="440">
    <w:abstractNumId w:val="84"/>
  </w:num>
  <w:num w:numId="480">
    <w:abstractNumId w:val="78"/>
  </w:num>
  <w:num w:numId="520">
    <w:abstractNumId w:val="72"/>
  </w:num>
  <w:num w:numId="560">
    <w:abstractNumId w:val="66"/>
  </w:num>
  <w:num w:numId="599">
    <w:abstractNumId w:val="60"/>
  </w:num>
  <w:num w:numId="639">
    <w:abstractNumId w:val="54"/>
  </w:num>
  <w:num w:numId="679">
    <w:abstractNumId w:val="48"/>
  </w:num>
  <w:num w:numId="719">
    <w:abstractNumId w:val="42"/>
  </w:num>
  <w:num w:numId="759">
    <w:abstractNumId w:val="36"/>
  </w:num>
  <w:num w:numId="799">
    <w:abstractNumId w:val="30"/>
  </w:num>
  <w:num w:numId="839">
    <w:abstractNumId w:val="24"/>
  </w:num>
  <w:num w:numId="879">
    <w:abstractNumId w:val="18"/>
  </w:num>
  <w:num w:numId="919">
    <w:abstractNumId w:val="12"/>
  </w:num>
  <w:num w:numId="959">
    <w:abstractNumId w:val="6"/>
  </w:num>
  <w:num w:numId="99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