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r w:rsidRPr="00097405">
        <w:rPr>
          <w:rFonts w:cs="Times New Roman"/>
          <w:b/>
          <w:bCs/>
          <w:sz w:val="36"/>
          <w:szCs w:val="36"/>
        </w:rPr>
        <w:t>Delivery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Enzo Franchescoli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Pamela Hermosilla Monckton</w:t>
      </w:r>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F94CB1"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F94CB1"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F94CB1"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F94CB1"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F94CB1">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F94CB1">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F94CB1"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F94CB1"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F94CB1"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F94CB1">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F94CB1">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F94CB1">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F94CB1">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F94CB1"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98207E">
      <w:pPr>
        <w:pStyle w:val="Ttulo1"/>
        <w:numPr>
          <w:ilvl w:val="0"/>
          <w:numId w:val="0"/>
        </w:numPr>
        <w:ind w:left="432"/>
      </w:pPr>
      <w:bookmarkStart w:id="0" w:name="_Toc39498952"/>
      <w:bookmarkStart w:id="1" w:name="_Toc39498950"/>
      <w:r>
        <w:lastRenderedPageBreak/>
        <w:t>Resumen</w:t>
      </w:r>
      <w:bookmarkEnd w:id="0"/>
    </w:p>
    <w:p w14:paraId="6A41ABD1" w14:textId="77777777" w:rsidR="0098207E" w:rsidRDefault="0098207E" w:rsidP="0098207E"/>
    <w:p w14:paraId="746969EF" w14:textId="412496B3" w:rsidR="0098207E" w:rsidRDefault="00D5388D" w:rsidP="0098207E">
      <w:r>
        <w:t>En este apartado se escribirá el resumen con una sección especial con las palabras claves del informe, hay que averiguar si es necesario un abstract al igual. **esto no tiene prioridad por lo que podemos terminarlo al final.</w:t>
      </w:r>
    </w:p>
    <w:p w14:paraId="33B620AD" w14:textId="6D1069E8" w:rsidR="00E87538" w:rsidRDefault="00E87538" w:rsidP="0098207E"/>
    <w:p w14:paraId="29BBDA0D" w14:textId="7A947BAF" w:rsidR="00E87538" w:rsidRPr="00B42BB3" w:rsidRDefault="00B42BB3" w:rsidP="00B42BB3">
      <w:pPr>
        <w:ind w:firstLine="0"/>
        <w:rPr>
          <w:i/>
          <w:iCs/>
        </w:rPr>
      </w:pPr>
      <w:r>
        <w:rPr>
          <w:i/>
          <w:iCs/>
        </w:rPr>
        <w:t xml:space="preserve">Palabras-claves: </w:t>
      </w:r>
      <w:r w:rsidR="00692E7B">
        <w:rPr>
          <w:i/>
          <w:iCs/>
        </w:rPr>
        <w:t>delivery, aplicación móvil</w:t>
      </w:r>
      <w:r w:rsidR="00186FB8">
        <w:rPr>
          <w:i/>
          <w:iCs/>
        </w:rPr>
        <w:t>, farmacias</w:t>
      </w:r>
    </w:p>
    <w:p w14:paraId="2DD154F6" w14:textId="5D95CAEC" w:rsidR="00CA76FB" w:rsidRDefault="0098207E" w:rsidP="00CA76FB">
      <w: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52B51654" w14:textId="19422D23"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Intranet’s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r w:rsidRPr="00007990">
        <w:rPr>
          <w:i/>
          <w:iCs/>
        </w:rPr>
        <w:t>PedidosYa</w:t>
      </w:r>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5D1DEF3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si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72AC4758" w14:textId="4A7B8A5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r w:rsidRPr="00E6360A">
        <w:rPr>
          <w:i/>
          <w:iCs/>
        </w:rPr>
        <w:t>Flutter</w:t>
      </w:r>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Analizar y entender el funcionamiento del entorno de desarrollo Android Studio para la integración de las herramientas de Flutter.</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3745A297" w14:textId="091E3AF3"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50C0C121" w14:textId="1181193B" w:rsidR="00F63015" w:rsidRDefault="009561D4" w:rsidP="00F63015">
      <w:r>
        <w:t>…</w:t>
      </w:r>
      <w:r w:rsidR="00770271">
        <w:t xml:space="preserve"> </w:t>
      </w:r>
    </w:p>
    <w:p w14:paraId="20B1A083" w14:textId="77777777" w:rsidR="00E87538" w:rsidRDefault="00E87538" w:rsidP="00F63015"/>
    <w:p w14:paraId="09FBB647" w14:textId="31D9F77E" w:rsidR="00F63015" w:rsidRDefault="00C91D73" w:rsidP="00C91D73">
      <w:pPr>
        <w:pStyle w:val="Ttulo2"/>
      </w:pPr>
      <w:bookmarkStart w:id="10" w:name="_Toc39498960"/>
      <w:r>
        <w:t>Descripción de la situación actual</w:t>
      </w:r>
      <w:bookmarkEnd w:id="10"/>
    </w:p>
    <w:p w14:paraId="11F868FB" w14:textId="6E951C57" w:rsidR="00C91D73" w:rsidRDefault="00BC4F7F" w:rsidP="00C91D73">
      <w:r>
        <w:t xml:space="preserve">/* </w:t>
      </w:r>
      <w:r w:rsidR="00770271" w:rsidRPr="00770271">
        <w:t>Actualmente se ha hecho bastante popular hacer uso de aplicaciones como un trabajo part-time,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PedidosYa, pero del que poco se ha abarcado es de servicios </w:t>
      </w:r>
      <w:r w:rsidR="00E87538">
        <w:t>más</w:t>
      </w:r>
      <w:r w:rsidR="00770271">
        <w:t xml:space="preserve"> delicados como farmacias, donde por lo general hasta lo </w:t>
      </w:r>
      <w:r w:rsidR="00E87538">
        <w:t>más</w:t>
      </w:r>
      <w:r w:rsidR="00770271">
        <w:t xml:space="preserve"> visto de este rubro eran aplicaciones para cotizar remedios y comparar precios por lugares. Volviendo a tomar de ejemplo a PedidosYa,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r w:rsidR="00E87538">
        <w:t>más</w:t>
      </w:r>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Cornershop o Rappi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419C49A3" w14:textId="696D2552" w:rsidR="00822357" w:rsidRDefault="00822357" w:rsidP="00822357">
      <w:bookmarkStart w:id="13" w:name="_Toc39498963"/>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La solución a la situación de estudio planteada anteriormente consiste en la implementación de una aplicación móvil dedicada al delivery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Flutter y empleando el lenguaje de programación Dart, dado que Flutter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Para la programación se utilizará el kit de desarrollo de software Flutter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643AC65D" w14:textId="481C32DE" w:rsidR="00C91D73" w:rsidRDefault="009561D4" w:rsidP="00C91D73">
      <w:r>
        <w:t>…</w:t>
      </w:r>
    </w:p>
    <w:p w14:paraId="7CD84FAD" w14:textId="77777777" w:rsidR="00E87538" w:rsidRDefault="00E87538" w:rsidP="00C91D73"/>
    <w:p w14:paraId="44D43E42" w14:textId="62268A50" w:rsidR="00C91D73" w:rsidRDefault="00C91D73" w:rsidP="00C91D73">
      <w:pPr>
        <w:pStyle w:val="Ttulo2"/>
      </w:pPr>
      <w:bookmarkStart w:id="18" w:name="_Toc39498968"/>
      <w:r>
        <w:t>Recursos requeridos para la solución</w:t>
      </w:r>
      <w:bookmarkEnd w:id="18"/>
    </w:p>
    <w:p w14:paraId="7B94F839" w14:textId="1175A8AB" w:rsidR="00C91D73" w:rsidRDefault="009561D4" w:rsidP="00C91D73">
      <w:r>
        <w:t>….</w:t>
      </w:r>
    </w:p>
    <w:p w14:paraId="69D475AB" w14:textId="77777777" w:rsidR="00E87538" w:rsidRDefault="00E87538" w:rsidP="00C91D73"/>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75BA9426" w:rsidR="0066413C" w:rsidRDefault="009561D4" w:rsidP="0066413C">
      <w:r>
        <w:t>….</w:t>
      </w:r>
    </w:p>
    <w:p w14:paraId="11D26A06" w14:textId="77777777" w:rsidR="00E87538" w:rsidRDefault="00E87538" w:rsidP="0066413C"/>
    <w:p w14:paraId="5B53C5DB" w14:textId="2C007B72" w:rsidR="0066413C" w:rsidRDefault="0066413C" w:rsidP="0066413C">
      <w:pPr>
        <w:pStyle w:val="Ttulo2"/>
      </w:pPr>
      <w:bookmarkStart w:id="20" w:name="_Toc39498970"/>
      <w:r>
        <w:t>Carta Gantt</w:t>
      </w:r>
      <w:bookmarkEnd w:id="20"/>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1" w:name="_Toc39498971"/>
      <w:r>
        <w:t>Gestión de riesgos</w:t>
      </w:r>
      <w:bookmarkEnd w:id="21"/>
    </w:p>
    <w:p w14:paraId="2EA74C99" w14:textId="26E72608" w:rsidR="0066413C" w:rsidRDefault="009561D4" w:rsidP="0066413C">
      <w:r>
        <w:t>…</w:t>
      </w:r>
    </w:p>
    <w:p w14:paraId="0CAAB8F5" w14:textId="77777777" w:rsidR="00E87538" w:rsidRDefault="00E87538" w:rsidP="0066413C"/>
    <w:p w14:paraId="36D4133A" w14:textId="190F12CD" w:rsidR="0066413C" w:rsidRDefault="0066413C" w:rsidP="0066413C">
      <w:pPr>
        <w:pStyle w:val="Ttulo3"/>
      </w:pPr>
      <w:bookmarkStart w:id="22" w:name="_Toc39498972"/>
      <w:r>
        <w:t>Identificación del riesgo</w:t>
      </w:r>
      <w:bookmarkEnd w:id="22"/>
    </w:p>
    <w:p w14:paraId="7250F3B3" w14:textId="00646DE3" w:rsidR="0066413C" w:rsidRDefault="009561D4" w:rsidP="0066413C">
      <w:r>
        <w:t>…</w:t>
      </w:r>
    </w:p>
    <w:p w14:paraId="27D85237" w14:textId="77777777" w:rsidR="00E87538" w:rsidRDefault="00E87538" w:rsidP="0066413C"/>
    <w:p w14:paraId="4F2413A5" w14:textId="7EDB5825" w:rsidR="0066413C" w:rsidRDefault="0066413C" w:rsidP="0066413C">
      <w:pPr>
        <w:pStyle w:val="Ttulo3"/>
      </w:pPr>
      <w:bookmarkStart w:id="23" w:name="_Toc39498973"/>
      <w:r>
        <w:t>Mitigación</w:t>
      </w:r>
      <w:bookmarkEnd w:id="23"/>
      <w:r>
        <w:t xml:space="preserve"> </w:t>
      </w:r>
    </w:p>
    <w:p w14:paraId="3FD191A8" w14:textId="597F52EC" w:rsidR="0066413C" w:rsidRDefault="009561D4" w:rsidP="0066413C">
      <w:r>
        <w:t>---</w:t>
      </w:r>
    </w:p>
    <w:p w14:paraId="049D12BC" w14:textId="77777777" w:rsidR="00E87538" w:rsidRDefault="00E87538" w:rsidP="0066413C"/>
    <w:p w14:paraId="47DCB5DF" w14:textId="2CE6FC07" w:rsidR="0066413C" w:rsidRDefault="0066413C" w:rsidP="0066413C">
      <w:pPr>
        <w:pStyle w:val="Ttulo3"/>
      </w:pPr>
      <w:bookmarkStart w:id="24" w:name="_Toc39498974"/>
      <w:r>
        <w:t>Contingencia</w:t>
      </w:r>
      <w:bookmarkEnd w:id="24"/>
    </w:p>
    <w:p w14:paraId="345F71DC" w14:textId="5EBE179C" w:rsidR="0066413C" w:rsidRDefault="009561D4" w:rsidP="0066413C">
      <w:r>
        <w:t>….</w:t>
      </w:r>
    </w:p>
    <w:p w14:paraId="3D9CA41F" w14:textId="77777777" w:rsidR="00E87538" w:rsidRDefault="00E87538" w:rsidP="0066413C"/>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3628259C" w14:textId="77F08133"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BF9C" w14:textId="77777777" w:rsidR="00F94CB1" w:rsidRDefault="00F94CB1" w:rsidP="00A559D6">
      <w:pPr>
        <w:spacing w:before="0" w:after="0"/>
      </w:pPr>
      <w:r>
        <w:separator/>
      </w:r>
    </w:p>
  </w:endnote>
  <w:endnote w:type="continuationSeparator" w:id="0">
    <w:p w14:paraId="62ED8286" w14:textId="77777777" w:rsidR="00F94CB1" w:rsidRDefault="00F94CB1"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90B8" w14:textId="77777777" w:rsidR="00F94CB1" w:rsidRDefault="00F94CB1" w:rsidP="00A559D6">
      <w:pPr>
        <w:spacing w:before="0" w:after="0"/>
      </w:pPr>
      <w:r>
        <w:separator/>
      </w:r>
    </w:p>
  </w:footnote>
  <w:footnote w:type="continuationSeparator" w:id="0">
    <w:p w14:paraId="72DA067D" w14:textId="77777777" w:rsidR="00F94CB1" w:rsidRDefault="00F94CB1"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7990"/>
    <w:rsid w:val="00085894"/>
    <w:rsid w:val="00097405"/>
    <w:rsid w:val="000B3F64"/>
    <w:rsid w:val="00186FB8"/>
    <w:rsid w:val="001B56B9"/>
    <w:rsid w:val="001F23D3"/>
    <w:rsid w:val="00331FC8"/>
    <w:rsid w:val="003C2A90"/>
    <w:rsid w:val="003D1876"/>
    <w:rsid w:val="00466135"/>
    <w:rsid w:val="004D13C6"/>
    <w:rsid w:val="00566391"/>
    <w:rsid w:val="0066413C"/>
    <w:rsid w:val="00666AEE"/>
    <w:rsid w:val="00692E7B"/>
    <w:rsid w:val="00727102"/>
    <w:rsid w:val="00761519"/>
    <w:rsid w:val="007668C8"/>
    <w:rsid w:val="00770271"/>
    <w:rsid w:val="00792F31"/>
    <w:rsid w:val="007A1D72"/>
    <w:rsid w:val="00822357"/>
    <w:rsid w:val="00870766"/>
    <w:rsid w:val="009067E8"/>
    <w:rsid w:val="0093137F"/>
    <w:rsid w:val="009561D4"/>
    <w:rsid w:val="0098207E"/>
    <w:rsid w:val="00A073C7"/>
    <w:rsid w:val="00A26D07"/>
    <w:rsid w:val="00A559D6"/>
    <w:rsid w:val="00AE46B4"/>
    <w:rsid w:val="00B33BB3"/>
    <w:rsid w:val="00B42BB3"/>
    <w:rsid w:val="00BC4F7F"/>
    <w:rsid w:val="00BD20B7"/>
    <w:rsid w:val="00BD2442"/>
    <w:rsid w:val="00BE4BEB"/>
    <w:rsid w:val="00BF4594"/>
    <w:rsid w:val="00C3244F"/>
    <w:rsid w:val="00C64DDA"/>
    <w:rsid w:val="00C91D73"/>
    <w:rsid w:val="00C96948"/>
    <w:rsid w:val="00CA76FB"/>
    <w:rsid w:val="00CD2866"/>
    <w:rsid w:val="00D0431A"/>
    <w:rsid w:val="00D5388D"/>
    <w:rsid w:val="00E01FDE"/>
    <w:rsid w:val="00E27B49"/>
    <w:rsid w:val="00E6360A"/>
    <w:rsid w:val="00E87538"/>
    <w:rsid w:val="00E91564"/>
    <w:rsid w:val="00F424D7"/>
    <w:rsid w:val="00F63015"/>
    <w:rsid w:val="00F94CB1"/>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12</Pages>
  <Words>2060</Words>
  <Characters>11332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15</cp:revision>
  <dcterms:created xsi:type="dcterms:W3CDTF">2020-05-04T17:06:00Z</dcterms:created>
  <dcterms:modified xsi:type="dcterms:W3CDTF">2020-06-25T17:02:00Z</dcterms:modified>
</cp:coreProperties>
</file>