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SYNTHETIC TEST FIXTURE — NOT A REAL DOCUMENT. This file was invented for this project's test fixtures. It does not describe the policies of any real organization and must not be treated as evidence about any company's actual security controls.</w:t>
      </w:r>
    </w:p>
    <w:p>
      <w:pPr>
        <w:pStyle w:val="Heading1"/>
      </w:pPr>
      <w:r>
        <w:t>Business Continuity Plan</w:t>
      </w:r>
    </w:p>
    <w:p>
      <w:pPr>
        <w:pStyle w:val="Heading2"/>
      </w:pPr>
      <w:r>
        <w:t>Backup Strategy</w:t>
      </w:r>
    </w:p>
    <w:p>
      <w:r>
        <w:t>Production databases are backed up hourly with 30-day retention. Backups are stored in a separate cloud region from the primary production environment.</w:t>
      </w:r>
    </w:p>
    <w:p>
      <w:pPr>
        <w:pStyle w:val="Heading2"/>
      </w:pPr>
      <w:r>
        <w:t>Disaster Recovery</w:t>
      </w:r>
    </w:p>
    <w:p>
      <w:r>
        <w:t>In the event of a regional outage, services fail over to a warm standby environment in a second region. The target recovery time objective (RTO) is 4 hours and the target recovery point objective (RPO) is 1 hour.</w:t>
      </w:r>
    </w:p>
    <w:p>
      <w:pPr>
        <w:pStyle w:val="Heading1"/>
      </w:pPr>
      <w:r>
        <w:t>Incident Response</w:t>
      </w:r>
    </w:p>
    <w:p>
      <w:pPr>
        <w:pStyle w:val="Heading2"/>
      </w:pPr>
      <w:r>
        <w:t>Escalation</w:t>
      </w:r>
    </w:p>
    <w:p>
      <w:r>
        <w:t>Security incidents are triaged by the on-call engineer within 15 minutes of detection and escalated to the security lead if classified as high severity.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