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Jackknife Robustness: NDVI Coefficient (Leave-One-Country-Out)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Country</w:t>
            </w:r>
          </w:p>
        </w:tc>
        <w:tc>
          <w:p>
            <w:pPr>
              <w:pStyle w:val="Normal"/>
            </w:pPr>
            <w:r>
              <w:t>M1a</w:t>
            </w:r>
          </w:p>
        </w:tc>
        <w:tc>
          <w:p>
            <w:pPr>
              <w:pStyle w:val="Normal"/>
            </w:pPr>
            <w:r>
              <w:t>M1b</w:t>
            </w:r>
          </w:p>
        </w:tc>
        <w:tc>
          <w:p>
            <w:pPr>
              <w:pStyle w:val="Normal"/>
            </w:pPr>
            <w:r>
              <w:t>M2a</w:t>
            </w:r>
          </w:p>
        </w:tc>
        <w:tc>
          <w:p>
            <w:pPr>
              <w:pStyle w:val="Normal"/>
            </w:pPr>
            <w:r>
              <w:t>M2b</w:t>
            </w:r>
          </w:p>
        </w:tc>
        <w:tc>
          <w:p>
            <w:pPr>
              <w:pStyle w:val="Normal"/>
            </w:pPr>
            <w:r>
              <w:t>M3a</w:t>
            </w:r>
          </w:p>
        </w:tc>
        <w:tc>
          <w:p>
            <w:pPr>
              <w:pStyle w:val="Normal"/>
            </w:pPr>
            <w:r>
              <w:t>M3b</w:t>
            </w:r>
          </w:p>
        </w:tc>
        <w:tc>
          <w:p>
            <w:pPr>
              <w:pStyle w:val="Normal"/>
            </w:pPr>
            <w:r>
              <w:t>M4a</w:t>
            </w:r>
          </w:p>
        </w:tc>
        <w:tc>
          <w:p>
            <w:pPr>
              <w:pStyle w:val="Normal"/>
            </w:pPr>
            <w:r>
              <w:t>M4b</w:t>
            </w:r>
          </w:p>
        </w:tc>
      </w:tr>
      <w:tr>
        <w:tc>
          <w:p>
            <w:pPr>
              <w:pStyle w:val="Normal"/>
            </w:pPr>
            <w:r>
              <w:t>Kuwait</w:t>
            </w:r>
          </w:p>
        </w:tc>
        <w:tc>
          <w:p>
            <w:pPr>
              <w:pStyle w:val="Normal"/>
            </w:pPr>
            <w:r>
              <w:t>-1.002 (1.929)</w:t>
            </w:r>
          </w:p>
        </w:tc>
        <w:tc>
          <w:p>
            <w:pPr>
              <w:pStyle w:val="Normal"/>
            </w:pPr>
            <w:r>
              <w:t>+0.804 (1.697)</w:t>
            </w:r>
          </w:p>
        </w:tc>
        <w:tc>
          <w:p>
            <w:pPr>
              <w:pStyle w:val="Normal"/>
            </w:pPr>
            <w:r>
              <w:t>+7.854 (6.585)</w:t>
            </w:r>
          </w:p>
        </w:tc>
        <w:tc>
          <w:p>
            <w:pPr>
              <w:pStyle w:val="Normal"/>
            </w:pPr>
            <w:r>
              <w:t>+4.794 (5.057)</w:t>
            </w:r>
          </w:p>
        </w:tc>
        <w:tc>
          <w:p>
            <w:pPr>
              <w:pStyle w:val="Normal"/>
            </w:pPr>
            <w:r>
              <w:t>+59.103 (27.288)</w:t>
            </w:r>
          </w:p>
        </w:tc>
        <w:tc>
          <w:p>
            <w:pPr>
              <w:pStyle w:val="Normal"/>
            </w:pPr>
            <w:r>
              <w:t>+42.387 (32.701)</w:t>
            </w:r>
          </w:p>
        </w:tc>
        <w:tc>
          <w:p>
            <w:pPr>
              <w:pStyle w:val="Normal"/>
            </w:pPr>
            <w:r>
              <w:t>-7.041 (7.791)</w:t>
            </w:r>
          </w:p>
        </w:tc>
        <w:tc>
          <w:p>
            <w:pPr>
              <w:pStyle w:val="Normal"/>
            </w:pPr>
            <w:r>
              <w:t>-13.745 (9.299)</w:t>
            </w:r>
          </w:p>
        </w:tc>
      </w:tr>
      <w:tr>
        <w:tc>
          <w:p>
            <w:pPr>
              <w:pStyle w:val="Normal"/>
            </w:pPr>
            <w:r>
              <w:t>Qatar</w:t>
            </w:r>
          </w:p>
        </w:tc>
        <w:tc>
          <w:p>
            <w:pPr>
              <w:pStyle w:val="Normal"/>
            </w:pPr>
            <w:r>
              <w:t>-0.311 (2.044)</w:t>
            </w:r>
          </w:p>
        </w:tc>
        <w:tc>
          <w:p>
            <w:pPr>
              <w:pStyle w:val="Normal"/>
            </w:pPr>
            <w:r>
              <w:t>+2.375 (1.809)</w:t>
            </w:r>
          </w:p>
        </w:tc>
        <w:tc>
          <w:p>
            <w:pPr>
              <w:pStyle w:val="Normal"/>
            </w:pPr>
            <w:r>
              <w:t>+7.859 (6.445)</w:t>
            </w:r>
          </w:p>
        </w:tc>
        <w:tc>
          <w:p>
            <w:pPr>
              <w:pStyle w:val="Normal"/>
            </w:pPr>
            <w:r>
              <w:t>+6.595 (4.963)</w:t>
            </w:r>
          </w:p>
        </w:tc>
        <w:tc>
          <w:p>
            <w:pPr>
              <w:pStyle w:val="Normal"/>
            </w:pPr>
            <w:r>
              <w:t>+61.218 (27.191)</w:t>
            </w:r>
          </w:p>
        </w:tc>
        <w:tc>
          <w:p>
            <w:pPr>
              <w:pStyle w:val="Normal"/>
            </w:pPr>
            <w:r>
              <w:t>+46.243 (32.689)</w:t>
            </w:r>
          </w:p>
        </w:tc>
        <w:tc>
          <w:p>
            <w:pPr>
              <w:pStyle w:val="Normal"/>
            </w:pPr>
            <w:r>
              <w:t>-7.704 (8.781)</w:t>
            </w:r>
          </w:p>
        </w:tc>
        <w:tc>
          <w:p>
            <w:pPr>
              <w:pStyle w:val="Normal"/>
            </w:pPr>
            <w:r>
              <w:t>-7.066 (9.642)</w:t>
            </w:r>
          </w:p>
        </w:tc>
      </w:tr>
      <w:tr>
        <w:tc>
          <w:p>
            <w:pPr>
              <w:pStyle w:val="Normal"/>
            </w:pPr>
            <w:r>
              <w:t>UAE</w:t>
            </w:r>
          </w:p>
        </w:tc>
        <w:tc>
          <w:p>
            <w:pPr>
              <w:pStyle w:val="Normal"/>
            </w:pPr>
            <w:r>
              <w:t>+1.804 (2.864)</w:t>
            </w:r>
          </w:p>
        </w:tc>
        <w:tc>
          <w:p>
            <w:pPr>
              <w:pStyle w:val="Normal"/>
            </w:pPr>
            <w:r>
              <w:t>+2.372 (2.877)</w:t>
            </w:r>
          </w:p>
        </w:tc>
        <w:tc>
          <w:p>
            <w:pPr>
              <w:pStyle w:val="Normal"/>
            </w:pPr>
            <w:r>
              <w:t>+16.764 (7.697)</w:t>
            </w:r>
          </w:p>
        </w:tc>
        <w:tc>
          <w:p>
            <w:pPr>
              <w:pStyle w:val="Normal"/>
            </w:pPr>
            <w:r>
              <w:t>+13.738 (5.553)</w:t>
            </w:r>
          </w:p>
        </w:tc>
        <w:tc>
          <w:p>
            <w:pPr>
              <w:pStyle w:val="Normal"/>
            </w:pPr>
            <w:r>
              <w:t>+94.851 (35.706)</w:t>
            </w:r>
          </w:p>
        </w:tc>
        <w:tc>
          <w:p>
            <w:pPr>
              <w:pStyle w:val="Normal"/>
            </w:pPr>
            <w:r>
              <w:t>+76.157 (27.945)</w:t>
            </w:r>
          </w:p>
        </w:tc>
        <w:tc>
          <w:p>
            <w:pPr>
              <w:pStyle w:val="Normal"/>
            </w:pPr>
            <w:r>
              <w:t>-7.779 (17.855)</w:t>
            </w:r>
          </w:p>
        </w:tc>
        <w:tc>
          <w:p>
            <w:pPr>
              <w:pStyle w:val="Normal"/>
            </w:pPr>
            <w:r>
              <w:t>-9.958 (14.778)</w:t>
            </w:r>
          </w:p>
        </w:tc>
      </w:tr>
      <w:tr>
        <w:tc>
          <w:p>
            <w:pPr>
              <w:pStyle w:val="Normal"/>
            </w:pPr>
            <w:r>
              <w:t>Saudi Arabia</w:t>
            </w:r>
          </w:p>
        </w:tc>
        <w:tc>
          <w:p>
            <w:pPr>
              <w:pStyle w:val="Normal"/>
            </w:pPr>
            <w:r>
              <w:t>+5.808 (2.610)</w:t>
            </w:r>
          </w:p>
        </w:tc>
        <w:tc>
          <w:p>
            <w:pPr>
              <w:pStyle w:val="Normal"/>
            </w:pPr>
            <w:r>
              <w:t>+5.906 (2.442)</w:t>
            </w:r>
          </w:p>
        </w:tc>
        <w:tc>
          <w:p>
            <w:pPr>
              <w:pStyle w:val="Normal"/>
            </w:pPr>
            <w:r>
              <w:t>+4.177 (12.494)</w:t>
            </w:r>
          </w:p>
        </w:tc>
        <w:tc>
          <w:p>
            <w:pPr>
              <w:pStyle w:val="Normal"/>
            </w:pPr>
            <w:r>
              <w:t>+11.205 (9.820)</w:t>
            </w:r>
          </w:p>
        </w:tc>
        <w:tc>
          <w:p>
            <w:pPr>
              <w:pStyle w:val="Normal"/>
            </w:pPr>
            <w:r>
              <w:t>+44.058 (37.809)</w:t>
            </w:r>
          </w:p>
        </w:tc>
        <w:tc>
          <w:p>
            <w:pPr>
              <w:pStyle w:val="Normal"/>
            </w:pPr>
            <w:r>
              <w:t>+15.740 (27.807)</w:t>
            </w:r>
          </w:p>
        </w:tc>
        <w:tc>
          <w:p>
            <w:pPr>
              <w:pStyle w:val="Normal"/>
            </w:pPr>
            <w:r>
              <w:t>-1.407 (14.419)</w:t>
            </w:r>
          </w:p>
        </w:tc>
        <w:tc>
          <w:p>
            <w:pPr>
              <w:pStyle w:val="Normal"/>
            </w:pPr>
            <w:r>
              <w:t>-16.979 (13.178)</w:t>
            </w:r>
          </w:p>
        </w:tc>
      </w:tr>
      <w:tr>
        <w:tc>
          <w:p>
            <w:pPr>
              <w:pStyle w:val="Normal"/>
            </w:pPr>
            <w:r>
              <w:t>Oman</w:t>
            </w:r>
          </w:p>
        </w:tc>
        <w:tc>
          <w:p>
            <w:pPr>
              <w:pStyle w:val="Normal"/>
            </w:pPr>
            <w:r>
              <w:t>-3.185 (1.378)</w:t>
            </w:r>
          </w:p>
        </w:tc>
        <w:tc>
          <w:p>
            <w:pPr>
              <w:pStyle w:val="Normal"/>
            </w:pPr>
            <w:r>
              <w:t>-0.611 (1.466)</w:t>
            </w:r>
          </w:p>
        </w:tc>
        <w:tc>
          <w:p>
            <w:pPr>
              <w:pStyle w:val="Normal"/>
            </w:pPr>
            <w:r>
              <w:t>-0.274 (3.877)</w:t>
            </w:r>
          </w:p>
        </w:tc>
        <w:tc>
          <w:p>
            <w:pPr>
              <w:pStyle w:val="Normal"/>
            </w:pPr>
            <w:r>
              <w:t>-2.059 (3.889)</w:t>
            </w:r>
          </w:p>
        </w:tc>
        <w:tc>
          <w:p>
            <w:pPr>
              <w:pStyle w:val="Normal"/>
            </w:pPr>
            <w:r>
              <w:t>+35.291 (25.524)</w:t>
            </w:r>
          </w:p>
        </w:tc>
        <w:tc>
          <w:p>
            <w:pPr>
              <w:pStyle w:val="Normal"/>
            </w:pPr>
            <w:r>
              <w:t>+16.100 (33.463)</w:t>
            </w:r>
          </w:p>
        </w:tc>
        <w:tc>
          <w:p>
            <w:pPr>
              <w:pStyle w:val="Normal"/>
            </w:pPr>
            <w:r>
              <w:t>-19.084 (9.673)</w:t>
            </w:r>
          </w:p>
        </w:tc>
        <w:tc>
          <w:p>
            <w:pPr>
              <w:pStyle w:val="Normal"/>
            </w:pPr>
            <w:r>
              <w:t>-20.274 (10.920)</w:t>
            </w:r>
          </w:p>
        </w:tc>
      </w:tr>
      <w:tr>
        <w:tc>
          <w:p>
            <w:pPr>
              <w:pStyle w:val="Normal"/>
            </w:pPr>
            <w:r>
              <w:t>Bahrain</w:t>
            </w:r>
          </w:p>
        </w:tc>
        <w:tc>
          <w:p>
            <w:pPr>
              <w:pStyle w:val="Normal"/>
            </w:pPr>
            <w:r>
              <w:t>+0.355 (1.958)</w:t>
            </w:r>
          </w:p>
        </w:tc>
        <w:tc>
          <w:p>
            <w:pPr>
              <w:pStyle w:val="Normal"/>
            </w:pPr>
            <w:r>
              <w:t>+2.753 (1.649)</w:t>
            </w:r>
          </w:p>
        </w:tc>
        <w:tc>
          <w:p>
            <w:pPr>
              <w:pStyle w:val="Normal"/>
            </w:pPr>
            <w:r>
              <w:t>+8.220 (6.801)</w:t>
            </w:r>
          </w:p>
        </w:tc>
        <w:tc>
          <w:p>
            <w:pPr>
              <w:pStyle w:val="Normal"/>
            </w:pPr>
            <w:r>
              <w:t>+4.820 (5.760)</w:t>
            </w:r>
          </w:p>
        </w:tc>
        <w:tc>
          <w:p>
            <w:pPr>
              <w:pStyle w:val="Normal"/>
            </w:pPr>
            <w:r>
              <w:t>+51.137 (24.977)</w:t>
            </w:r>
          </w:p>
        </w:tc>
        <w:tc>
          <w:p>
            <w:pPr>
              <w:pStyle w:val="Normal"/>
            </w:pPr>
            <w:r>
              <w:t>+31.165 (28.194)</w:t>
            </w:r>
          </w:p>
        </w:tc>
        <w:tc>
          <w:p>
            <w:pPr>
              <w:pStyle w:val="Normal"/>
            </w:pPr>
            <w:r>
              <w:t>-5.327 (6.833)</w:t>
            </w:r>
          </w:p>
        </w:tc>
        <w:tc>
          <w:p>
            <w:pPr>
              <w:pStyle w:val="Normal"/>
            </w:pPr>
            <w:r>
              <w:t>-7.199 (7.033)</w:t>
            </w:r>
          </w:p>
        </w:tc>
      </w:tr>
    </w:tbl>
    <w:p>
      <w:pPr>
        <w:pStyle w:val="Normal"/>
      </w:pPr>
      <w:r>
        <w:t xml:space="preserve">Format: coef (SE). Each row drops one GCC country from the estimation sample.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2026-04-26T11:22:45Z</dcterms:modified>
  <cp:category/>
</cp:coreProperties>
</file>