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wmf" ContentType="image/x-w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761" w:rsidRDefault="0036171E" w:rsidP="0045113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5964308</wp:posOffset>
            </wp:positionH>
            <wp:positionV relativeFrom="paragraph">
              <wp:posOffset>1288415</wp:posOffset>
            </wp:positionV>
            <wp:extent cx="769971" cy="789656"/>
            <wp:effectExtent l="38100" t="19050" r="11079" b="10444"/>
            <wp:wrapNone/>
            <wp:docPr id="27" name="Imagen 27" descr="C:\Program Files (x86)\Microsoft Office\MEDIA\CAGCAT10\j018600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Program Files (x86)\Microsoft Office\MEDIA\CAGCAT10\j0186002.wm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71" cy="7896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831"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525.5pt;height:161.2pt" o:bordertopcolor="#f06" fillcolor="#fed36b [1942]" strokecolor="#0d0d0d [3069]" strokeweight=".25pt">
            <v:fill color2="#5ea226 [2404]" rotate="t" focusposition=".5,.5" focussize="" focus="100%" type="gradientRadial"/>
            <v:shadow color="#868686"/>
            <v:textpath style="font-family:&quot;Brush Script MT&quot;;font-size:1in;v-text-kern:t" trim="t" fitpath="t" string="Health Bits"/>
          </v:shape>
        </w:pict>
      </w:r>
    </w:p>
    <w:p w:rsidR="0036171E" w:rsidRPr="00C84FE1" w:rsidRDefault="00451134" w:rsidP="00AE13B4">
      <w:pPr>
        <w:pBdr>
          <w:bottom w:val="threeDEngrave" w:sz="18" w:space="0" w:color="AF0F5A" w:themeColor="accent2" w:themeShade="BF"/>
        </w:pBdr>
        <w:tabs>
          <w:tab w:val="left" w:pos="6132"/>
          <w:tab w:val="right" w:pos="10632"/>
        </w:tabs>
        <w:ind w:left="426" w:right="424"/>
        <w:rPr>
          <w:color w:val="D60093"/>
        </w:rPr>
      </w:pPr>
      <w:r w:rsidRPr="00C84FE1">
        <w:rPr>
          <w:color w:val="D60093"/>
        </w:rPr>
        <w:t>Boletín mensual</w:t>
      </w:r>
      <w:r w:rsidRPr="00C84FE1">
        <w:rPr>
          <w:color w:val="D60093"/>
        </w:rPr>
        <w:tab/>
      </w:r>
      <w:r w:rsidR="0036171E" w:rsidRPr="00C84FE1">
        <w:rPr>
          <w:color w:val="D60093"/>
        </w:rPr>
        <w:tab/>
      </w:r>
      <w:r w:rsidRPr="00C84FE1">
        <w:rPr>
          <w:color w:val="D60093"/>
        </w:rPr>
        <w:t>Vol. 4 • Número 9</w:t>
      </w:r>
    </w:p>
    <w:p w:rsidR="0036171E" w:rsidRPr="00C84FE1" w:rsidRDefault="0036171E" w:rsidP="00C42958">
      <w:pPr>
        <w:pStyle w:val="Ttulo2"/>
      </w:pPr>
      <w:r w:rsidRPr="00C84FE1">
        <w:t xml:space="preserve">Problemas de salud relacionados con el uso de ordenadores </w:t>
      </w:r>
    </w:p>
    <w:p w:rsidR="008F15BE" w:rsidRPr="00C84FE1" w:rsidRDefault="008F15BE" w:rsidP="00C42958">
      <w:pPr>
        <w:pStyle w:val="Ttulo2"/>
        <w:sectPr w:rsidR="008F15BE" w:rsidRPr="00C84FE1" w:rsidSect="00AC666C">
          <w:pgSz w:w="11906" w:h="16838"/>
          <w:pgMar w:top="851" w:right="425" w:bottom="425" w:left="425" w:header="709" w:footer="709" w:gutter="0"/>
          <w:pgBorders w:offsetFrom="page">
            <w:top w:val="single" w:sz="36" w:space="24" w:color="663300"/>
            <w:left w:val="single" w:sz="36" w:space="24" w:color="663300"/>
            <w:bottom w:val="single" w:sz="36" w:space="24" w:color="663300"/>
            <w:right w:val="single" w:sz="36" w:space="24" w:color="663300"/>
          </w:pgBorders>
          <w:cols w:space="708"/>
          <w:docGrid w:linePitch="360"/>
        </w:sectPr>
      </w:pPr>
    </w:p>
    <w:p w:rsidR="00C42958" w:rsidRPr="00C42958" w:rsidRDefault="00C42958" w:rsidP="00AE13B4">
      <w:pPr>
        <w:keepNext/>
        <w:framePr w:dropCap="drop" w:lines="3" w:wrap="around" w:vAnchor="text" w:hAnchor="text"/>
        <w:spacing w:after="0" w:line="922" w:lineRule="exact"/>
        <w:jc w:val="both"/>
        <w:textAlignment w:val="baseline"/>
        <w:rPr>
          <w:position w:val="-10"/>
          <w:sz w:val="108"/>
          <w:lang w:val="en-US"/>
        </w:rPr>
      </w:pPr>
      <w:r w:rsidRPr="00C42958">
        <w:rPr>
          <w:position w:val="-10"/>
          <w:sz w:val="108"/>
          <w:lang w:val="en-US"/>
        </w:rPr>
        <w:t>E</w:t>
      </w:r>
    </w:p>
    <w:p w:rsidR="008F15BE" w:rsidRPr="00C84FE1" w:rsidRDefault="007A6831" w:rsidP="00AE13B4">
      <w:pPr>
        <w:spacing w:before="240"/>
        <w:jc w:val="both"/>
      </w:pPr>
      <w:r w:rsidRPr="007A6831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68.7pt;margin-top:413.75pt;width:95.65pt;height:290.15pt;z-index:251660288;mso-position-horizontal-relative:page;mso-position-vertical-relative:page;mso-width-relative:margin;v-text-anchor:middle" o:allowincell="f" filled="f" strokecolor="#740a3c [1605]" strokeweight="6pt">
            <v:stroke linestyle="thickThin"/>
            <v:textbox style="mso-next-textbox:#_x0000_s1028" inset="10.8pt,7.2pt,10.8pt,7.2pt">
              <w:txbxContent>
                <w:p w:rsidR="009C7B03" w:rsidRPr="00C84FE1" w:rsidRDefault="009C7B03" w:rsidP="002502F4">
                  <w:pPr>
                    <w:spacing w:after="0" w:line="360" w:lineRule="auto"/>
                    <w:ind w:left="0"/>
                    <w:jc w:val="center"/>
                    <w:rPr>
                      <w:rFonts w:eastAsiaTheme="majorEastAsia" w:cstheme="majorBidi"/>
                      <w:b/>
                      <w:iCs/>
                      <w:color w:val="D60093"/>
                      <w:sz w:val="25"/>
                      <w:szCs w:val="25"/>
                    </w:rPr>
                  </w:pPr>
                  <w:r w:rsidRPr="00C84FE1">
                    <w:rPr>
                      <w:rFonts w:eastAsiaTheme="majorEastAsia" w:cstheme="majorBidi"/>
                      <w:b/>
                      <w:iCs/>
                      <w:color w:val="D60093"/>
                      <w:sz w:val="25"/>
                      <w:szCs w:val="25"/>
                    </w:rPr>
                    <w:t>Las LTR son las lesiones por trabajo más extendidas en EEUU. hoy en día.</w:t>
                  </w:r>
                </w:p>
              </w:txbxContent>
            </v:textbox>
            <w10:wrap type="square" anchorx="page" anchory="page"/>
          </v:shape>
        </w:pict>
      </w:r>
      <w:proofErr w:type="gramStart"/>
      <w:r w:rsidR="008F15BE" w:rsidRPr="00C84FE1">
        <w:t>l</w:t>
      </w:r>
      <w:proofErr w:type="gramEnd"/>
      <w:r w:rsidR="008F15BE" w:rsidRPr="00C84FE1">
        <w:t xml:space="preserve"> uso prolongado de ordenadores ha causado problemas de salud. Los usuarios de ordenador </w:t>
      </w:r>
      <w:proofErr w:type="gramStart"/>
      <w:r w:rsidR="008F15BE" w:rsidRPr="00C84FE1">
        <w:t>puede</w:t>
      </w:r>
      <w:proofErr w:type="gramEnd"/>
      <w:r w:rsidR="008F15BE" w:rsidRPr="00C84FE1">
        <w:t xml:space="preserve"> prevenir y reducir las posibilidades de sufrir complicaciones Este artículo trata de los problemas de salud que causan los ordenadores y cómo prevenirlos. </w:t>
      </w:r>
    </w:p>
    <w:p w:rsidR="008F15BE" w:rsidRPr="00C84FE1" w:rsidRDefault="008F15BE" w:rsidP="00AE13B4">
      <w:pPr>
        <w:spacing w:after="240"/>
        <w:jc w:val="both"/>
      </w:pPr>
      <w:r w:rsidRPr="00C84FE1">
        <w:t>Una lesión por trabajo repetitivo (LTR) es una lesión o trastorno de los tendones, nervios, ligamentos o músculos</w:t>
      </w:r>
      <w:proofErr w:type="gramStart"/>
      <w:r w:rsidRPr="00C84FE1">
        <w:t>..</w:t>
      </w:r>
      <w:proofErr w:type="gramEnd"/>
      <w:r w:rsidRPr="00C84FE1">
        <w:t xml:space="preserve"> Las LTR son las lesiones por trabajo más extendidas en EEUU. </w:t>
      </w:r>
      <w:proofErr w:type="gramStart"/>
      <w:r w:rsidRPr="00C84FE1">
        <w:t>hoy</w:t>
      </w:r>
      <w:proofErr w:type="gramEnd"/>
      <w:r w:rsidRPr="00C84FE1">
        <w:t xml:space="preserve"> en día. OSHA (</w:t>
      </w:r>
      <w:proofErr w:type="spellStart"/>
      <w:r w:rsidRPr="00C84FE1">
        <w:t>Occupational</w:t>
      </w:r>
      <w:proofErr w:type="spellEnd"/>
      <w:r w:rsidRPr="00C84FE1">
        <w:t xml:space="preserve"> Safety and </w:t>
      </w:r>
      <w:proofErr w:type="spellStart"/>
      <w:r w:rsidRPr="00C84FE1">
        <w:t>Health</w:t>
      </w:r>
      <w:proofErr w:type="spellEnd"/>
      <w:r w:rsidRPr="00C84FE1">
        <w:t xml:space="preserve"> </w:t>
      </w:r>
      <w:proofErr w:type="spellStart"/>
      <w:r w:rsidRPr="00C84FE1">
        <w:t>Administration</w:t>
      </w:r>
      <w:proofErr w:type="spellEnd"/>
      <w:r w:rsidRPr="00C84FE1">
        <w:t xml:space="preserve">) tiene manuales diseñados con el fin de atenuar o prevenir estas lesiones. Las LTR causadas por el ordenador incluyen </w:t>
      </w:r>
      <w:proofErr w:type="spellStart"/>
      <w:r w:rsidRPr="00C84FE1">
        <w:t>tendonitis</w:t>
      </w:r>
      <w:proofErr w:type="spellEnd"/>
      <w:r w:rsidRPr="00C84FE1">
        <w:t xml:space="preserve"> y síndrome del </w:t>
      </w:r>
      <w:proofErr w:type="spellStart"/>
      <w:r w:rsidRPr="00C84FE1">
        <w:t>túner</w:t>
      </w:r>
      <w:proofErr w:type="spellEnd"/>
      <w:r w:rsidRPr="00C84FE1">
        <w:t xml:space="preserve"> carpiano.</w:t>
      </w:r>
    </w:p>
    <w:p w:rsidR="002502F4" w:rsidRPr="00C84FE1" w:rsidRDefault="002502F4" w:rsidP="00AE13B4">
      <w:pPr>
        <w:jc w:val="both"/>
      </w:pPr>
    </w:p>
    <w:p w:rsidR="00D263EA" w:rsidRPr="00C84FE1" w:rsidRDefault="008F15BE" w:rsidP="00AE13B4">
      <w:pPr>
        <w:jc w:val="both"/>
      </w:pPr>
      <w:r w:rsidRPr="00C84FE1">
        <w:t xml:space="preserve">La </w:t>
      </w:r>
      <w:r w:rsidR="00E84810" w:rsidRPr="00C84FE1">
        <w:t>tendinitis</w:t>
      </w:r>
      <w:r w:rsidRPr="00C84FE1">
        <w:t xml:space="preserve"> es una inflamación del tendón causada por movimientos repetitivos o estrés. El síndrome del túnel carpiano es una inflamación del nervio que conecta el brazo con la palma de la mano Los movimientos repetitivos o fo</w:t>
      </w:r>
      <w:r w:rsidR="009C7B03" w:rsidRPr="00C84FE1">
        <w:t xml:space="preserve">rzados de la muñeca pueden </w:t>
      </w:r>
      <w:r w:rsidRPr="00C84FE1">
        <w:t xml:space="preserve">causar </w:t>
      </w:r>
      <w:r w:rsidR="00E84810" w:rsidRPr="00C84FE1">
        <w:t>tendinitis</w:t>
      </w:r>
      <w:r w:rsidRPr="00C84FE1">
        <w:t xml:space="preserve"> o STC. Los síntomas comunes ligados a la </w:t>
      </w:r>
      <w:r w:rsidR="00E84810" w:rsidRPr="00C84FE1">
        <w:t>tendinitis</w:t>
      </w:r>
      <w:r w:rsidRPr="00C84FE1">
        <w:t xml:space="preserve"> en la muñeca incluyen dolor agudo que se extiende por el brazo, así como adormecimiento en los dedos. Algunos síntomas del STC incluyen adormecimiento en los dedos, exceptuando el meñique y el anular, y dolor cuando se comprime el nervio.</w:t>
      </w:r>
    </w:p>
    <w:p w:rsidR="00D263EA" w:rsidRPr="00C84FE1" w:rsidRDefault="00D263EA" w:rsidP="00AE13B4">
      <w:pPr>
        <w:jc w:val="both"/>
        <w:rPr>
          <w:i/>
        </w:rPr>
      </w:pPr>
      <w:r w:rsidRPr="00C84FE1">
        <w:rPr>
          <w:i/>
        </w:rPr>
        <w:t>(Continúa en la siguiente página)</w:t>
      </w:r>
    </w:p>
    <w:p w:rsidR="00D263EA" w:rsidRPr="00C84FE1" w:rsidRDefault="00D263EA" w:rsidP="00AE13B4">
      <w:pPr>
        <w:pStyle w:val="Ttulo3"/>
        <w:pBdr>
          <w:left w:val="single" w:sz="4" w:space="4" w:color="auto"/>
        </w:pBdr>
        <w:ind w:left="0" w:right="453"/>
        <w:jc w:val="both"/>
        <w:rPr>
          <w:color w:val="C48B01" w:themeColor="accent3" w:themeShade="BF"/>
        </w:rPr>
      </w:pPr>
      <w:r w:rsidRPr="00C84FE1">
        <w:rPr>
          <w:color w:val="C48B01" w:themeColor="accent3" w:themeShade="BF"/>
        </w:rPr>
        <w:br w:type="column"/>
      </w:r>
      <w:r w:rsidRPr="00C84FE1">
        <w:rPr>
          <w:color w:val="C48B01" w:themeColor="accent3" w:themeShade="BF"/>
        </w:rPr>
        <w:lastRenderedPageBreak/>
        <w:t>REUNIÓN DE GRUPO</w:t>
      </w:r>
    </w:p>
    <w:p w:rsidR="00D263EA" w:rsidRPr="00C84FE1" w:rsidRDefault="00D263EA" w:rsidP="00AE13B4">
      <w:pPr>
        <w:pBdr>
          <w:left w:val="single" w:sz="4" w:space="4" w:color="auto"/>
        </w:pBdr>
        <w:ind w:left="0" w:right="453"/>
        <w:jc w:val="both"/>
      </w:pPr>
      <w:r w:rsidRPr="00C84FE1">
        <w:t xml:space="preserve">La siguiente reunión del grupo </w:t>
      </w:r>
      <w:proofErr w:type="spellStart"/>
      <w:r w:rsidRPr="00C84FE1">
        <w:t>Health</w:t>
      </w:r>
      <w:proofErr w:type="spellEnd"/>
      <w:r w:rsidRPr="00C84FE1">
        <w:t xml:space="preserve"> Bits tendrá lugar el sábado 17 de mayo, en el centro </w:t>
      </w:r>
      <w:proofErr w:type="spellStart"/>
      <w:r w:rsidRPr="00C84FE1">
        <w:t>Glenview</w:t>
      </w:r>
      <w:proofErr w:type="spellEnd"/>
      <w:r w:rsidRPr="00C84FE1">
        <w:t xml:space="preserve"> </w:t>
      </w:r>
      <w:proofErr w:type="spellStart"/>
      <w:r w:rsidRPr="00C84FE1">
        <w:t>Recreation</w:t>
      </w:r>
      <w:proofErr w:type="spellEnd"/>
      <w:r w:rsidRPr="00C84FE1">
        <w:t xml:space="preserve"> de 11:30 a.m. </w:t>
      </w:r>
      <w:proofErr w:type="spellStart"/>
      <w:r w:rsidRPr="00C84FE1">
        <w:t>to</w:t>
      </w:r>
      <w:proofErr w:type="spellEnd"/>
      <w:r w:rsidRPr="00C84FE1">
        <w:t xml:space="preserve"> 3:00 p.m. Habrá comida para los invitados. El ponente invitado, Sean </w:t>
      </w:r>
      <w:proofErr w:type="spellStart"/>
      <w:r w:rsidRPr="00C84FE1">
        <w:t>Riverton</w:t>
      </w:r>
      <w:proofErr w:type="spellEnd"/>
      <w:r w:rsidRPr="00C84FE1">
        <w:t>, hablará sobre cómo mantener nuestro medioambiente sano.</w:t>
      </w:r>
    </w:p>
    <w:p w:rsidR="00D263EA" w:rsidRPr="00D263EA" w:rsidRDefault="00D263EA" w:rsidP="00AE13B4">
      <w:pPr>
        <w:pStyle w:val="Ttulo3"/>
        <w:pBdr>
          <w:left w:val="single" w:sz="4" w:space="4" w:color="auto"/>
        </w:pBdr>
        <w:ind w:left="0" w:right="453"/>
        <w:jc w:val="both"/>
        <w:rPr>
          <w:color w:val="C48B01" w:themeColor="accent3" w:themeShade="BF"/>
          <w:lang w:val="en-US"/>
        </w:rPr>
      </w:pPr>
      <w:r w:rsidRPr="00D263EA">
        <w:rPr>
          <w:color w:val="C48B01" w:themeColor="accent3" w:themeShade="BF"/>
          <w:lang w:val="en-US"/>
        </w:rPr>
        <w:t>DESCUENTOS PARA MIEMBROS</w:t>
      </w:r>
    </w:p>
    <w:p w:rsidR="00D263EA" w:rsidRPr="00C84FE1" w:rsidRDefault="00D263EA" w:rsidP="00C84FE1">
      <w:pPr>
        <w:pBdr>
          <w:left w:val="single" w:sz="4" w:space="4" w:color="auto"/>
        </w:pBdr>
        <w:spacing w:after="100" w:afterAutospacing="1"/>
        <w:ind w:left="0" w:right="453"/>
        <w:jc w:val="both"/>
      </w:pPr>
      <w:r w:rsidRPr="00C84FE1">
        <w:t xml:space="preserve">A partir del 1 de mayo, los miembros de </w:t>
      </w:r>
      <w:proofErr w:type="spellStart"/>
      <w:r w:rsidRPr="00C84FE1">
        <w:t>Health</w:t>
      </w:r>
      <w:proofErr w:type="spellEnd"/>
      <w:r w:rsidRPr="00C84FE1">
        <w:t xml:space="preserve"> Bits tendrán derecho a un 10% de descuento sobre los precios regulares </w:t>
      </w:r>
      <w:proofErr w:type="gramStart"/>
      <w:r w:rsidRPr="00C84FE1">
        <w:t>de los productor</w:t>
      </w:r>
      <w:proofErr w:type="gramEnd"/>
      <w:r w:rsidRPr="00C84FE1">
        <w:t xml:space="preserve"> de Office </w:t>
      </w:r>
      <w:proofErr w:type="spellStart"/>
      <w:r w:rsidRPr="00C84FE1">
        <w:t>Warehouse</w:t>
      </w:r>
      <w:proofErr w:type="spellEnd"/>
      <w:r w:rsidRPr="00C84FE1">
        <w:t xml:space="preserve">, </w:t>
      </w:r>
      <w:proofErr w:type="spellStart"/>
      <w:r w:rsidRPr="00C84FE1">
        <w:t>Cimply</w:t>
      </w:r>
      <w:proofErr w:type="spellEnd"/>
      <w:r w:rsidRPr="00C84FE1">
        <w:t xml:space="preserve"> </w:t>
      </w:r>
      <w:proofErr w:type="spellStart"/>
      <w:r w:rsidRPr="00C84FE1">
        <w:t>Nutrition</w:t>
      </w:r>
      <w:proofErr w:type="spellEnd"/>
      <w:r w:rsidRPr="00C84FE1">
        <w:t xml:space="preserve">, y </w:t>
      </w:r>
      <w:proofErr w:type="spellStart"/>
      <w:r w:rsidRPr="00C84FE1">
        <w:t>The</w:t>
      </w:r>
      <w:proofErr w:type="spellEnd"/>
      <w:r w:rsidRPr="00C84FE1">
        <w:t xml:space="preserve"> </w:t>
      </w:r>
      <w:proofErr w:type="spellStart"/>
      <w:r w:rsidRPr="00C84FE1">
        <w:t>Sports</w:t>
      </w:r>
      <w:proofErr w:type="spellEnd"/>
      <w:r w:rsidRPr="00C84FE1">
        <w:t xml:space="preserve"> Center. Para recibir el descuento, mu</w:t>
      </w:r>
      <w:r w:rsidR="00E84810">
        <w:t>estra tu tarjeta de miembro</w:t>
      </w:r>
      <w:r w:rsidRPr="00C84FE1">
        <w:t xml:space="preserve"> en el momento de la compra.</w:t>
      </w:r>
    </w:p>
    <w:p w:rsidR="00D263EA" w:rsidRPr="00C84FE1" w:rsidRDefault="00D263EA" w:rsidP="00AE13B4">
      <w:pPr>
        <w:pStyle w:val="Ttulo3"/>
        <w:pBdr>
          <w:left w:val="single" w:sz="4" w:space="4" w:color="auto"/>
        </w:pBdr>
        <w:ind w:left="0" w:right="453"/>
        <w:jc w:val="both"/>
        <w:rPr>
          <w:color w:val="C48B01" w:themeColor="accent3" w:themeShade="BF"/>
        </w:rPr>
      </w:pPr>
      <w:r w:rsidRPr="00C84FE1">
        <w:rPr>
          <w:color w:val="C48B01" w:themeColor="accent3" w:themeShade="BF"/>
        </w:rPr>
        <w:t>PRÓXIMO NÚMERO</w:t>
      </w:r>
    </w:p>
    <w:p w:rsidR="00A06BC1" w:rsidRPr="00C84FE1" w:rsidRDefault="00C84FE1" w:rsidP="00C84FE1">
      <w:pPr>
        <w:pBdr>
          <w:left w:val="single" w:sz="4" w:space="4" w:color="auto"/>
        </w:pBdr>
        <w:ind w:left="0" w:right="453"/>
        <w:jc w:val="both"/>
        <w:sectPr w:rsidR="00A06BC1" w:rsidRPr="00C84FE1" w:rsidSect="00AC666C">
          <w:type w:val="continuous"/>
          <w:pgSz w:w="11906" w:h="16838"/>
          <w:pgMar w:top="425" w:right="425" w:bottom="425" w:left="425" w:header="709" w:footer="709" w:gutter="0"/>
          <w:pgBorders w:offsetFrom="page">
            <w:top w:val="single" w:sz="36" w:space="24" w:color="663300"/>
            <w:left w:val="single" w:sz="36" w:space="24" w:color="663300"/>
            <w:bottom w:val="single" w:sz="36" w:space="24" w:color="663300"/>
            <w:right w:val="single" w:sz="36" w:space="24" w:color="663300"/>
          </w:pgBorders>
          <w:cols w:num="3" w:space="595"/>
          <w:docGrid w:linePitch="360"/>
        </w:sectPr>
      </w:pPr>
      <w:r>
        <w:t>T</w:t>
      </w:r>
      <w:r w:rsidR="00D263EA" w:rsidRPr="00C84FE1">
        <w:t>ratará de la fiebre del heno y de otras alergias</w:t>
      </w:r>
      <w:r>
        <w:t>.</w:t>
      </w:r>
    </w:p>
    <w:p w:rsidR="00A06BC1" w:rsidRPr="00C84FE1" w:rsidRDefault="00A06BC1" w:rsidP="00E438CE">
      <w:pPr>
        <w:jc w:val="both"/>
      </w:pPr>
    </w:p>
    <w:p w:rsidR="00A06BC1" w:rsidRPr="00C84FE1" w:rsidRDefault="00A06BC1" w:rsidP="00AE13B4">
      <w:pPr>
        <w:pStyle w:val="Ttulo1"/>
        <w:ind w:right="424"/>
        <w:jc w:val="center"/>
      </w:pPr>
      <w:r w:rsidRPr="00C84FE1">
        <w:t>HEALTH BITS</w:t>
      </w:r>
    </w:p>
    <w:p w:rsidR="00982C96" w:rsidRPr="00C84FE1" w:rsidRDefault="00982C96" w:rsidP="00AE13B4">
      <w:pPr>
        <w:pBdr>
          <w:bottom w:val="threeDEngrave" w:sz="18" w:space="0" w:color="AF0F5A" w:themeColor="accent2" w:themeShade="BF"/>
        </w:pBdr>
        <w:tabs>
          <w:tab w:val="left" w:pos="6132"/>
          <w:tab w:val="right" w:pos="10632"/>
        </w:tabs>
        <w:ind w:left="426" w:right="424"/>
        <w:rPr>
          <w:color w:val="D60093"/>
        </w:rPr>
      </w:pPr>
      <w:r w:rsidRPr="00C84FE1">
        <w:rPr>
          <w:color w:val="D60093"/>
        </w:rPr>
        <w:t>Boletín mensual</w:t>
      </w:r>
      <w:r w:rsidRPr="00C84FE1">
        <w:rPr>
          <w:color w:val="D60093"/>
        </w:rPr>
        <w:tab/>
      </w:r>
      <w:r w:rsidRPr="00C84FE1">
        <w:rPr>
          <w:color w:val="D60093"/>
        </w:rPr>
        <w:tab/>
        <w:t>Vol. 4 • Número 9</w:t>
      </w:r>
    </w:p>
    <w:p w:rsidR="00982C96" w:rsidRPr="00C84FE1" w:rsidRDefault="00982C96" w:rsidP="00982C96">
      <w:pPr>
        <w:pStyle w:val="Ttulo2"/>
      </w:pPr>
      <w:r w:rsidRPr="00C84FE1">
        <w:t xml:space="preserve">Problemas de salud relacionados con el uso de ordenadores </w:t>
      </w:r>
    </w:p>
    <w:p w:rsidR="00982C96" w:rsidRPr="00C84FE1" w:rsidRDefault="00982C96" w:rsidP="00A06BC1">
      <w:pPr>
        <w:rPr>
          <w:i/>
        </w:rPr>
      </w:pPr>
      <w:r w:rsidRPr="00C84FE1">
        <w:rPr>
          <w:i/>
        </w:rPr>
        <w:t>(Continuación de la primera página)</w:t>
      </w:r>
    </w:p>
    <w:p w:rsidR="00A06BC1" w:rsidRPr="00C84FE1" w:rsidRDefault="00A06BC1" w:rsidP="00A06BC1">
      <w:pPr>
        <w:ind w:left="0"/>
        <w:sectPr w:rsidR="00A06BC1" w:rsidRPr="00C84FE1" w:rsidSect="00AC666C">
          <w:type w:val="continuous"/>
          <w:pgSz w:w="11906" w:h="16838"/>
          <w:pgMar w:top="851" w:right="425" w:bottom="425" w:left="425" w:header="709" w:footer="709" w:gutter="0"/>
          <w:pgBorders w:offsetFrom="page">
            <w:top w:val="single" w:sz="36" w:space="24" w:color="663300"/>
            <w:left w:val="single" w:sz="36" w:space="24" w:color="663300"/>
            <w:bottom w:val="single" w:sz="36" w:space="24" w:color="663300"/>
            <w:right w:val="single" w:sz="36" w:space="24" w:color="663300"/>
          </w:pgBorders>
          <w:cols w:space="595"/>
          <w:docGrid w:linePitch="360"/>
        </w:sectPr>
      </w:pPr>
    </w:p>
    <w:p w:rsidR="000B2B03" w:rsidRPr="00C84FE1" w:rsidRDefault="008F15BE" w:rsidP="00EB275C">
      <w:pPr>
        <w:jc w:val="both"/>
      </w:pPr>
      <w:r w:rsidRPr="00C84FE1">
        <w:lastRenderedPageBreak/>
        <w:t xml:space="preserve">El trabajo a largo plazo con ordenadores puede derivar en </w:t>
      </w:r>
      <w:r w:rsidR="00BC46F5" w:rsidRPr="00C84FE1">
        <w:t>tendinitis</w:t>
      </w:r>
      <w:r w:rsidRPr="00C84FE1">
        <w:t xml:space="preserve"> o STC. Si no se trata, estos trastornos pueden derivar en lesiones permanentes. Puedes tomar muchas </w:t>
      </w:r>
      <w:r w:rsidR="00BC46F5" w:rsidRPr="00C84FE1">
        <w:t>precauciones</w:t>
      </w:r>
      <w:r w:rsidRPr="00C84FE1">
        <w:t xml:space="preserve"> para prevenir estas lesiones. Haz descansos frecuentes para ejercitar las manos. Para prevenir lesiones causadas por escribir a ordenador, coloca la muñeca entre el teclado y el borde del escritorio. De forma que la muñeca quede plana sobre el escritorio. Finalmente, </w:t>
      </w:r>
      <w:r w:rsidRPr="00C84FE1">
        <w:lastRenderedPageBreak/>
        <w:t xml:space="preserve">reduce el número de veces que cambias entre ratón y </w:t>
      </w:r>
      <w:proofErr w:type="gramStart"/>
      <w:r w:rsidRPr="00C84FE1">
        <w:t>teclado ,</w:t>
      </w:r>
      <w:proofErr w:type="gramEnd"/>
      <w:r w:rsidRPr="00C84FE1">
        <w:t xml:space="preserve"> y evita emplear la mano como punto de apoyo mientras realizas alguna tarea.</w:t>
      </w:r>
    </w:p>
    <w:p w:rsidR="00982C96" w:rsidRPr="00C84FE1" w:rsidRDefault="008F15BE" w:rsidP="00AE13B4">
      <w:pPr>
        <w:ind w:right="311"/>
        <w:jc w:val="both"/>
      </w:pPr>
      <w:r w:rsidRPr="00C84FE1">
        <w:t xml:space="preserve">Otro tipo de lesión relacionada con el uso de ordenadores es el síndrome de visión de ordenador (SVO) Puedes padecerlo si tienes dolor, cansancio, escozor, picor, ojos secos; dolor de cabella o cuello; visión nublada o doble; hipersensibilidad a la luz y dificultad para </w:t>
      </w:r>
      <w:r w:rsidRPr="00C84FE1">
        <w:lastRenderedPageBreak/>
        <w:t>enfocar No se conoce que este síndrome pueda tener consecuencias a largo plazo</w:t>
      </w:r>
    </w:p>
    <w:p w:rsidR="00DB67F4" w:rsidRPr="00C84FE1" w:rsidRDefault="00AE13B4" w:rsidP="00EB275C">
      <w:pPr>
        <w:ind w:right="453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-2356485</wp:posOffset>
            </wp:positionH>
            <wp:positionV relativeFrom="paragraph">
              <wp:posOffset>3161665</wp:posOffset>
            </wp:positionV>
            <wp:extent cx="4420235" cy="4039235"/>
            <wp:effectExtent l="38100" t="0" r="18415" b="0"/>
            <wp:wrapSquare wrapText="bothSides"/>
            <wp:docPr id="2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8F15BE" w:rsidRPr="00C84FE1">
        <w:t>La gente que se pasa días completos utilizando el ordenador a veces padece dolor de espalda y fatiga muscular. La espalda a veces duele debido a una mala postura. Una forma de prevenir estas lesiones es asegurar que el lugar de trabajo está diseñado ergonómicamente. La ergonomía es una ciencia aplicada dedicada a asegurar la comodidad, eficiencia y seguridad en el diseño del lugar de trabajo. Los estudios han demostrado que utilizar la correcta configuración y tipo de silla, teclado, pantalla y superficie de trabajo ayuda a los usuarios a trabajar de forma cómoda y eficiente. En cuanto al área de trabajo,</w:t>
      </w:r>
      <w:r w:rsidR="00133B29" w:rsidRPr="00C84FE1">
        <w:t xml:space="preserve"> se recomienda que tenga entre dos y cuatro pies.</w:t>
      </w:r>
    </w:p>
    <w:sectPr w:rsidR="00DB67F4" w:rsidRPr="00C84FE1" w:rsidSect="00AC666C">
      <w:type w:val="continuous"/>
      <w:pgSz w:w="11906" w:h="16838"/>
      <w:pgMar w:top="851" w:right="425" w:bottom="1843" w:left="425" w:header="709" w:footer="709" w:gutter="0"/>
      <w:pgBorders w:offsetFrom="page">
        <w:top w:val="single" w:sz="36" w:space="24" w:color="663300"/>
        <w:left w:val="single" w:sz="36" w:space="24" w:color="663300"/>
        <w:bottom w:val="single" w:sz="36" w:space="24" w:color="663300"/>
        <w:right w:val="single" w:sz="36" w:space="24" w:color="663300"/>
      </w:pgBorders>
      <w:cols w:num="3" w:space="59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useFELayout/>
  </w:compat>
  <w:rsids>
    <w:rsidRoot w:val="00743123"/>
    <w:rsid w:val="000B2B03"/>
    <w:rsid w:val="001314A8"/>
    <w:rsid w:val="00133B29"/>
    <w:rsid w:val="002502F4"/>
    <w:rsid w:val="0036171E"/>
    <w:rsid w:val="00410129"/>
    <w:rsid w:val="00451134"/>
    <w:rsid w:val="0060640A"/>
    <w:rsid w:val="00743123"/>
    <w:rsid w:val="007A6831"/>
    <w:rsid w:val="00855761"/>
    <w:rsid w:val="008F15BE"/>
    <w:rsid w:val="00982C96"/>
    <w:rsid w:val="00990593"/>
    <w:rsid w:val="009C7B03"/>
    <w:rsid w:val="00A06BC1"/>
    <w:rsid w:val="00A818B0"/>
    <w:rsid w:val="00A85F07"/>
    <w:rsid w:val="00AC666C"/>
    <w:rsid w:val="00AE13B4"/>
    <w:rsid w:val="00BC46F5"/>
    <w:rsid w:val="00C42958"/>
    <w:rsid w:val="00C84FE1"/>
    <w:rsid w:val="00CA6851"/>
    <w:rsid w:val="00D263EA"/>
    <w:rsid w:val="00DA0D96"/>
    <w:rsid w:val="00DB67F4"/>
    <w:rsid w:val="00E10C0D"/>
    <w:rsid w:val="00E342B1"/>
    <w:rsid w:val="00E81D75"/>
    <w:rsid w:val="00E84810"/>
    <w:rsid w:val="00EB275C"/>
    <w:rsid w:val="00ED31EC"/>
    <w:rsid w:val="00FA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761"/>
  </w:style>
  <w:style w:type="paragraph" w:styleId="Ttulo1">
    <w:name w:val="heading 1"/>
    <w:basedOn w:val="Normal"/>
    <w:next w:val="Normal"/>
    <w:link w:val="Ttulo1Car"/>
    <w:uiPriority w:val="9"/>
    <w:qFormat/>
    <w:rsid w:val="00A06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42958"/>
    <w:pPr>
      <w:keepNext/>
      <w:keepLines/>
      <w:spacing w:before="240" w:after="240"/>
      <w:jc w:val="both"/>
      <w:outlineLvl w:val="1"/>
    </w:pPr>
    <w:rPr>
      <w:rFonts w:asciiTheme="majorHAnsi" w:eastAsiaTheme="majorEastAsia" w:hAnsiTheme="majorHAnsi" w:cstheme="majorBidi"/>
      <w:b/>
      <w:bCs/>
      <w:color w:val="5EA22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13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42958"/>
    <w:rPr>
      <w:rFonts w:asciiTheme="majorHAnsi" w:eastAsiaTheme="majorEastAsia" w:hAnsiTheme="majorHAnsi" w:cstheme="majorBidi"/>
      <w:b/>
      <w:bCs/>
      <w:color w:val="5EA22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63EA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06BC1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9938D4-8037-4641-A223-E2E09AC97012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D54B8A-67E0-42EC-A29D-4743082EB602}">
      <dgm:prSet phldrT="[Text]"/>
      <dgm:spPr>
        <a:ln>
          <a:solidFill>
            <a:schemeClr val="accent1"/>
          </a:solidFill>
        </a:ln>
      </dgm:spPr>
      <dgm:t>
        <a:bodyPr/>
        <a:lstStyle/>
        <a:p>
          <a:r>
            <a:rPr lang="en-US"/>
            <a:t>Hand Exercises to Reduce RSI</a:t>
          </a:r>
        </a:p>
      </dgm:t>
    </dgm:pt>
    <dgm:pt modelId="{2ADC69BE-B7DB-449A-A0E0-4B5A5FC5FC8B}" type="parTrans" cxnId="{BC06F067-5DD2-4B0A-B337-F06F9D1757D5}">
      <dgm:prSet/>
      <dgm:spPr/>
      <dgm:t>
        <a:bodyPr/>
        <a:lstStyle/>
        <a:p>
          <a:endParaRPr lang="en-US"/>
        </a:p>
      </dgm:t>
    </dgm:pt>
    <dgm:pt modelId="{37A4427C-0AC7-4A18-A1A9-A48E1CE2DCC9}" type="sibTrans" cxnId="{BC06F067-5DD2-4B0A-B337-F06F9D1757D5}">
      <dgm:prSet/>
      <dgm:spPr/>
      <dgm:t>
        <a:bodyPr/>
        <a:lstStyle/>
        <a:p>
          <a:endParaRPr lang="en-US"/>
        </a:p>
      </dgm:t>
    </dgm:pt>
    <dgm:pt modelId="{62267001-C3EE-416C-AE6D-2354A1404DC1}">
      <dgm:prSet phldrT="[Text]"/>
      <dgm:spPr/>
      <dgm:t>
        <a:bodyPr/>
        <a:lstStyle/>
        <a:p>
          <a:r>
            <a:rPr lang="en-US"/>
            <a:t>Spread fingers apart for several seconds while keeping wrists straight.</a:t>
          </a:r>
        </a:p>
      </dgm:t>
    </dgm:pt>
    <dgm:pt modelId="{D72C2E41-3A4C-4705-B723-11796902ADE6}" type="parTrans" cxnId="{17C2449D-0246-4838-B553-06A6183422A7}">
      <dgm:prSet/>
      <dgm:spPr/>
      <dgm:t>
        <a:bodyPr/>
        <a:lstStyle/>
        <a:p>
          <a:endParaRPr lang="en-US"/>
        </a:p>
      </dgm:t>
    </dgm:pt>
    <dgm:pt modelId="{C5CB629D-C22B-4262-AC02-4DFD1DDE993D}" type="sibTrans" cxnId="{17C2449D-0246-4838-B553-06A6183422A7}">
      <dgm:prSet/>
      <dgm:spPr/>
      <dgm:t>
        <a:bodyPr/>
        <a:lstStyle/>
        <a:p>
          <a:endParaRPr lang="en-US"/>
        </a:p>
      </dgm:t>
    </dgm:pt>
    <dgm:pt modelId="{6FE62E56-9A10-4D5C-B555-2F44C5211A67}">
      <dgm:prSet phldrT="[Text]"/>
      <dgm:spPr/>
      <dgm:t>
        <a:bodyPr/>
        <a:lstStyle/>
        <a:p>
          <a:r>
            <a:rPr lang="en-US"/>
            <a:t>Techniques to Ease Eyestrain</a:t>
          </a:r>
        </a:p>
      </dgm:t>
    </dgm:pt>
    <dgm:pt modelId="{38DACF4A-2163-4B8E-A7FE-143BCBF28CBB}" type="parTrans" cxnId="{80DAEB50-4005-4470-94DA-B8D293A3BF6A}">
      <dgm:prSet/>
      <dgm:spPr/>
      <dgm:t>
        <a:bodyPr/>
        <a:lstStyle/>
        <a:p>
          <a:endParaRPr lang="en-US"/>
        </a:p>
      </dgm:t>
    </dgm:pt>
    <dgm:pt modelId="{BEF5E9C9-7956-47E3-A1B8-982E7185DC3A}" type="sibTrans" cxnId="{80DAEB50-4005-4470-94DA-B8D293A3BF6A}">
      <dgm:prSet/>
      <dgm:spPr/>
      <dgm:t>
        <a:bodyPr/>
        <a:lstStyle/>
        <a:p>
          <a:endParaRPr lang="en-US"/>
        </a:p>
      </dgm:t>
    </dgm:pt>
    <dgm:pt modelId="{E14EC5A9-D076-48D6-9E72-07FA31E5C933}">
      <dgm:prSet phldrT="[Text]"/>
      <dgm:spPr/>
      <dgm:t>
        <a:bodyPr/>
        <a:lstStyle/>
        <a:p>
          <a:r>
            <a:rPr lang="en-US"/>
            <a:t>Gently push back fingers and then thumb.</a:t>
          </a:r>
        </a:p>
      </dgm:t>
    </dgm:pt>
    <dgm:pt modelId="{1B9DD841-7F8F-4458-826E-35A067E53DA0}" type="parTrans" cxnId="{CC25F305-362A-43C1-84D1-0FD520C6A21E}">
      <dgm:prSet/>
      <dgm:spPr/>
      <dgm:t>
        <a:bodyPr/>
        <a:lstStyle/>
        <a:p>
          <a:endParaRPr lang="en-US"/>
        </a:p>
      </dgm:t>
    </dgm:pt>
    <dgm:pt modelId="{DAB62B29-8275-4884-A9B6-411608B5F22B}" type="sibTrans" cxnId="{CC25F305-362A-43C1-84D1-0FD520C6A21E}">
      <dgm:prSet/>
      <dgm:spPr/>
      <dgm:t>
        <a:bodyPr/>
        <a:lstStyle/>
        <a:p>
          <a:endParaRPr lang="en-US"/>
        </a:p>
      </dgm:t>
    </dgm:pt>
    <dgm:pt modelId="{026B807B-2B1E-4750-9992-FE4353006A59}">
      <dgm:prSet phldrT="[Text]"/>
      <dgm:spPr/>
      <dgm:t>
        <a:bodyPr/>
        <a:lstStyle/>
        <a:p>
          <a:r>
            <a:rPr lang="en-US"/>
            <a:t>Dangle arms loosely at sides and then shake arms and hands.</a:t>
          </a:r>
        </a:p>
      </dgm:t>
    </dgm:pt>
    <dgm:pt modelId="{353BF758-7770-4E9D-AF82-858DFE37BAE6}" type="parTrans" cxnId="{F3D29BC9-9E86-4D4E-8C99-B163C60B9F91}">
      <dgm:prSet/>
      <dgm:spPr/>
      <dgm:t>
        <a:bodyPr/>
        <a:lstStyle/>
        <a:p>
          <a:endParaRPr lang="en-US"/>
        </a:p>
      </dgm:t>
    </dgm:pt>
    <dgm:pt modelId="{6350A116-AEEE-4161-A273-59EDE05B7E08}" type="sibTrans" cxnId="{F3D29BC9-9E86-4D4E-8C99-B163C60B9F91}">
      <dgm:prSet/>
      <dgm:spPr/>
      <dgm:t>
        <a:bodyPr/>
        <a:lstStyle/>
        <a:p>
          <a:endParaRPr lang="en-US"/>
        </a:p>
      </dgm:t>
    </dgm:pt>
    <dgm:pt modelId="{73FD0CD2-AD97-4237-AC46-22F825A75D82}">
      <dgm:prSet phldrT="[Text]"/>
      <dgm:spPr/>
      <dgm:t>
        <a:bodyPr/>
        <a:lstStyle/>
        <a:p>
          <a:r>
            <a:rPr lang="en-US"/>
            <a:t>Adjust the lighting.</a:t>
          </a:r>
        </a:p>
      </dgm:t>
    </dgm:pt>
    <dgm:pt modelId="{B7F4DD3B-ED61-4547-B6E0-0D85A5354133}" type="sibTrans" cxnId="{DA6E2BD9-41FC-4001-887C-F55676EEED44}">
      <dgm:prSet/>
      <dgm:spPr/>
      <dgm:t>
        <a:bodyPr/>
        <a:lstStyle/>
        <a:p>
          <a:endParaRPr lang="en-US"/>
        </a:p>
      </dgm:t>
    </dgm:pt>
    <dgm:pt modelId="{D3F3A203-A1AD-416C-A1D5-E59190D59930}" type="parTrans" cxnId="{DA6E2BD9-41FC-4001-887C-F55676EEED44}">
      <dgm:prSet/>
      <dgm:spPr/>
      <dgm:t>
        <a:bodyPr/>
        <a:lstStyle/>
        <a:p>
          <a:endParaRPr lang="en-US"/>
        </a:p>
      </dgm:t>
    </dgm:pt>
    <dgm:pt modelId="{808004F1-3D93-4481-B10E-4C4DA6350E19}">
      <dgm:prSet phldrT="[Text]"/>
      <dgm:spPr/>
      <dgm:t>
        <a:bodyPr/>
        <a:lstStyle/>
        <a:p>
          <a:r>
            <a:rPr lang="en-US"/>
            <a:t>Place display device about an arm's length away from your eyes with the top of the screen at eye level or below.</a:t>
          </a:r>
        </a:p>
      </dgm:t>
    </dgm:pt>
    <dgm:pt modelId="{1564ED5E-4C5D-4FF3-A858-48903E11E03D}" type="sibTrans" cxnId="{33464BFC-1D8E-4BF4-A1E3-546664204081}">
      <dgm:prSet/>
      <dgm:spPr/>
      <dgm:t>
        <a:bodyPr/>
        <a:lstStyle/>
        <a:p>
          <a:endParaRPr lang="en-US"/>
        </a:p>
      </dgm:t>
    </dgm:pt>
    <dgm:pt modelId="{4771B0BE-D6C2-4EAB-9802-D45F84A89BF2}" type="parTrans" cxnId="{33464BFC-1D8E-4BF4-A1E3-546664204081}">
      <dgm:prSet/>
      <dgm:spPr/>
      <dgm:t>
        <a:bodyPr/>
        <a:lstStyle/>
        <a:p>
          <a:endParaRPr lang="en-US"/>
        </a:p>
      </dgm:t>
    </dgm:pt>
    <dgm:pt modelId="{620E7182-C5FF-46EF-AC3B-53F610CEFD7E}">
      <dgm:prSet phldrT="[Text]"/>
      <dgm:spPr/>
      <dgm:t>
        <a:bodyPr/>
        <a:lstStyle/>
        <a:p>
          <a:r>
            <a:rPr lang="en-US"/>
            <a:t>Blink eyes every five seconds.</a:t>
          </a:r>
        </a:p>
      </dgm:t>
    </dgm:pt>
    <dgm:pt modelId="{755E46F2-7850-44AD-A194-64045750C611}" type="sibTrans" cxnId="{0F696AB6-0831-458C-8C44-45E415B70F54}">
      <dgm:prSet/>
      <dgm:spPr/>
      <dgm:t>
        <a:bodyPr/>
        <a:lstStyle/>
        <a:p>
          <a:endParaRPr lang="en-US"/>
        </a:p>
      </dgm:t>
    </dgm:pt>
    <dgm:pt modelId="{230830D6-CEFF-46DB-8D5E-0A2002E36BC9}" type="parTrans" cxnId="{0F696AB6-0831-458C-8C44-45E415B70F54}">
      <dgm:prSet/>
      <dgm:spPr/>
      <dgm:t>
        <a:bodyPr/>
        <a:lstStyle/>
        <a:p>
          <a:endParaRPr lang="en-US"/>
        </a:p>
      </dgm:t>
    </dgm:pt>
    <dgm:pt modelId="{601336F6-C047-4A0A-A64E-711146A2E6DB}">
      <dgm:prSet phldrT="[Text]"/>
      <dgm:spPr/>
      <dgm:t>
        <a:bodyPr/>
        <a:lstStyle/>
        <a:p>
          <a:r>
            <a:rPr lang="en-US"/>
            <a:t>Take an eye break every 10 to 15 minutes, rolling eyes in a complete circle and then closing them for a minute.</a:t>
          </a:r>
        </a:p>
      </dgm:t>
    </dgm:pt>
    <dgm:pt modelId="{DE0BFFC6-AD25-49D1-9352-905FD9B780E1}" type="sibTrans" cxnId="{8DD81F11-2AC2-451A-B731-DE77FB14A741}">
      <dgm:prSet/>
      <dgm:spPr/>
      <dgm:t>
        <a:bodyPr/>
        <a:lstStyle/>
        <a:p>
          <a:endParaRPr lang="en-US"/>
        </a:p>
      </dgm:t>
    </dgm:pt>
    <dgm:pt modelId="{1F6E9CCE-4BA6-4954-9FAD-2568D983F2C4}" type="parTrans" cxnId="{8DD81F11-2AC2-451A-B731-DE77FB14A741}">
      <dgm:prSet/>
      <dgm:spPr/>
      <dgm:t>
        <a:bodyPr/>
        <a:lstStyle/>
        <a:p>
          <a:endParaRPr lang="en-US"/>
        </a:p>
      </dgm:t>
    </dgm:pt>
    <dgm:pt modelId="{9F3EA9E9-62C7-44D9-AFCF-31B4A83434DA}">
      <dgm:prSet/>
      <dgm:spPr/>
      <dgm:t>
        <a:bodyPr/>
        <a:lstStyle/>
        <a:p>
          <a:r>
            <a:rPr lang="es-ES"/>
            <a:t>Methods to Minimize Fatigue</a:t>
          </a:r>
        </a:p>
      </dgm:t>
    </dgm:pt>
    <dgm:pt modelId="{E42FD2FD-C8C8-4807-A2D2-5F1858F3D2B1}" type="parTrans" cxnId="{E3C09FA2-5F4A-4529-8747-96224FCCBCCA}">
      <dgm:prSet/>
      <dgm:spPr/>
      <dgm:t>
        <a:bodyPr/>
        <a:lstStyle/>
        <a:p>
          <a:endParaRPr lang="es-ES"/>
        </a:p>
      </dgm:t>
    </dgm:pt>
    <dgm:pt modelId="{420B5A37-2735-4EF0-AD05-30C9CD7B2121}" type="sibTrans" cxnId="{E3C09FA2-5F4A-4529-8747-96224FCCBCCA}">
      <dgm:prSet/>
      <dgm:spPr/>
      <dgm:t>
        <a:bodyPr/>
        <a:lstStyle/>
        <a:p>
          <a:endParaRPr lang="es-ES"/>
        </a:p>
      </dgm:t>
    </dgm:pt>
    <dgm:pt modelId="{128C1126-6E18-495E-820A-6B61466EEE6C}">
      <dgm:prSet/>
      <dgm:spPr/>
      <dgm:t>
        <a:bodyPr/>
        <a:lstStyle/>
        <a:p>
          <a:r>
            <a:rPr lang="es-ES"/>
            <a:t>Sit properlu in an adjustable height chair with feet flat on floor.</a:t>
          </a:r>
        </a:p>
      </dgm:t>
    </dgm:pt>
    <dgm:pt modelId="{12F84F5A-EC76-4A75-9DD4-F213CD002F02}" type="parTrans" cxnId="{508B5BAB-E46F-4D0E-8C1B-7FE5E006BA43}">
      <dgm:prSet/>
      <dgm:spPr/>
      <dgm:t>
        <a:bodyPr/>
        <a:lstStyle/>
        <a:p>
          <a:endParaRPr lang="es-ES"/>
        </a:p>
      </dgm:t>
    </dgm:pt>
    <dgm:pt modelId="{F6DB3953-5911-40F9-BE13-DB5DBCDD7295}" type="sibTrans" cxnId="{508B5BAB-E46F-4D0E-8C1B-7FE5E006BA43}">
      <dgm:prSet/>
      <dgm:spPr/>
      <dgm:t>
        <a:bodyPr/>
        <a:lstStyle/>
        <a:p>
          <a:endParaRPr lang="es-ES"/>
        </a:p>
      </dgm:t>
    </dgm:pt>
    <dgm:pt modelId="{A5B04A58-DFBA-4FB6-AEB1-040E9693F89D}">
      <dgm:prSet/>
      <dgm:spPr/>
      <dgm:t>
        <a:bodyPr/>
        <a:lstStyle/>
        <a:p>
          <a:r>
            <a:rPr lang="es-ES"/>
            <a:t>Take a break every 30 to 60 minutes, standing up and walking around or stretching.</a:t>
          </a:r>
        </a:p>
      </dgm:t>
    </dgm:pt>
    <dgm:pt modelId="{B301653B-2B92-433D-9510-71C73021396F}" type="parTrans" cxnId="{5EA75E4B-2F5C-42FE-9C16-065A6F59D038}">
      <dgm:prSet/>
      <dgm:spPr/>
      <dgm:t>
        <a:bodyPr/>
        <a:lstStyle/>
        <a:p>
          <a:endParaRPr lang="es-ES"/>
        </a:p>
      </dgm:t>
    </dgm:pt>
    <dgm:pt modelId="{0C80762E-5D2D-407D-805B-E5833E943427}" type="sibTrans" cxnId="{5EA75E4B-2F5C-42FE-9C16-065A6F59D038}">
      <dgm:prSet/>
      <dgm:spPr/>
      <dgm:t>
        <a:bodyPr/>
        <a:lstStyle/>
        <a:p>
          <a:endParaRPr lang="es-ES"/>
        </a:p>
      </dgm:t>
    </dgm:pt>
    <dgm:pt modelId="{2CAAC339-75A6-470B-B5E2-723B9115ED27}" type="pres">
      <dgm:prSet presAssocID="{209938D4-8037-4641-A223-E2E09AC97012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A1119D57-0E74-4C66-8F4D-25ACEBE3820A}" type="pres">
      <dgm:prSet presAssocID="{ABD54B8A-67E0-42EC-A29D-4743082EB602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D36495C-C0F0-46E5-A0D0-8B7F3E7F288E}" type="pres">
      <dgm:prSet presAssocID="{ABD54B8A-67E0-42EC-A29D-4743082EB602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7225817-5CAE-4F86-8AA3-6C35791566F6}" type="pres">
      <dgm:prSet presAssocID="{6FE62E56-9A10-4D5C-B555-2F44C5211A67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E331342-BDFE-4E21-807A-6DB22004F031}" type="pres">
      <dgm:prSet presAssocID="{6FE62E56-9A10-4D5C-B555-2F44C5211A67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DA138D0-6F7C-444E-B6F5-6F30AF853C05}" type="pres">
      <dgm:prSet presAssocID="{9F3EA9E9-62C7-44D9-AFCF-31B4A83434DA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3C5ED4A-8C75-4C6F-9BEE-CCF2CE2E040C}" type="pres">
      <dgm:prSet presAssocID="{9F3EA9E9-62C7-44D9-AFCF-31B4A83434DA}" presName="child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8B4A8C05-B8F1-47CF-B7AC-4E1140F217DE}" type="presOf" srcId="{9F3EA9E9-62C7-44D9-AFCF-31B4A83434DA}" destId="{FDA138D0-6F7C-444E-B6F5-6F30AF853C05}" srcOrd="0" destOrd="0" presId="urn:microsoft.com/office/officeart/2005/8/layout/vList2"/>
    <dgm:cxn modelId="{F30E3FC0-7C8C-41D8-9481-E68B684D0A75}" type="presOf" srcId="{808004F1-3D93-4481-B10E-4C4DA6350E19}" destId="{3E331342-BDFE-4E21-807A-6DB22004F031}" srcOrd="0" destOrd="2" presId="urn:microsoft.com/office/officeart/2005/8/layout/vList2"/>
    <dgm:cxn modelId="{BC06F067-5DD2-4B0A-B337-F06F9D1757D5}" srcId="{209938D4-8037-4641-A223-E2E09AC97012}" destId="{ABD54B8A-67E0-42EC-A29D-4743082EB602}" srcOrd="0" destOrd="0" parTransId="{2ADC69BE-B7DB-449A-A0E0-4B5A5FC5FC8B}" sibTransId="{37A4427C-0AC7-4A18-A1A9-A48E1CE2DCC9}"/>
    <dgm:cxn modelId="{33464BFC-1D8E-4BF4-A1E3-546664204081}" srcId="{6FE62E56-9A10-4D5C-B555-2F44C5211A67}" destId="{808004F1-3D93-4481-B10E-4C4DA6350E19}" srcOrd="2" destOrd="0" parTransId="{4771B0BE-D6C2-4EAB-9802-D45F84A89BF2}" sibTransId="{1564ED5E-4C5D-4FF3-A858-48903E11E03D}"/>
    <dgm:cxn modelId="{D80CE3FE-2F4C-4019-B265-6E0EDDD5DD5E}" type="presOf" srcId="{026B807B-2B1E-4750-9992-FE4353006A59}" destId="{DD36495C-C0F0-46E5-A0D0-8B7F3E7F288E}" srcOrd="0" destOrd="2" presId="urn:microsoft.com/office/officeart/2005/8/layout/vList2"/>
    <dgm:cxn modelId="{DA6E2BD9-41FC-4001-887C-F55676EEED44}" srcId="{6FE62E56-9A10-4D5C-B555-2F44C5211A67}" destId="{73FD0CD2-AD97-4237-AC46-22F825A75D82}" srcOrd="3" destOrd="0" parTransId="{D3F3A203-A1AD-416C-A1D5-E59190D59930}" sibTransId="{B7F4DD3B-ED61-4547-B6E0-0D85A5354133}"/>
    <dgm:cxn modelId="{11E99480-CF03-4148-9420-022FE2105E6C}" type="presOf" srcId="{209938D4-8037-4641-A223-E2E09AC97012}" destId="{2CAAC339-75A6-470B-B5E2-723B9115ED27}" srcOrd="0" destOrd="0" presId="urn:microsoft.com/office/officeart/2005/8/layout/vList2"/>
    <dgm:cxn modelId="{AA19E05D-0A53-41F2-B0F6-C4431ACA731A}" type="presOf" srcId="{620E7182-C5FF-46EF-AC3B-53F610CEFD7E}" destId="{3E331342-BDFE-4E21-807A-6DB22004F031}" srcOrd="0" destOrd="1" presId="urn:microsoft.com/office/officeart/2005/8/layout/vList2"/>
    <dgm:cxn modelId="{0F696AB6-0831-458C-8C44-45E415B70F54}" srcId="{6FE62E56-9A10-4D5C-B555-2F44C5211A67}" destId="{620E7182-C5FF-46EF-AC3B-53F610CEFD7E}" srcOrd="1" destOrd="0" parTransId="{230830D6-CEFF-46DB-8D5E-0A2002E36BC9}" sibTransId="{755E46F2-7850-44AD-A194-64045750C611}"/>
    <dgm:cxn modelId="{CC25F305-362A-43C1-84D1-0FD520C6A21E}" srcId="{ABD54B8A-67E0-42EC-A29D-4743082EB602}" destId="{E14EC5A9-D076-48D6-9E72-07FA31E5C933}" srcOrd="1" destOrd="0" parTransId="{1B9DD841-7F8F-4458-826E-35A067E53DA0}" sibTransId="{DAB62B29-8275-4884-A9B6-411608B5F22B}"/>
    <dgm:cxn modelId="{77B63623-5CD4-4FA2-9A6F-031004DA0172}" type="presOf" srcId="{A5B04A58-DFBA-4FB6-AEB1-040E9693F89D}" destId="{63C5ED4A-8C75-4C6F-9BEE-CCF2CE2E040C}" srcOrd="0" destOrd="1" presId="urn:microsoft.com/office/officeart/2005/8/layout/vList2"/>
    <dgm:cxn modelId="{76541095-0FF9-4533-85F3-729CCC64BEC0}" type="presOf" srcId="{E14EC5A9-D076-48D6-9E72-07FA31E5C933}" destId="{DD36495C-C0F0-46E5-A0D0-8B7F3E7F288E}" srcOrd="0" destOrd="1" presId="urn:microsoft.com/office/officeart/2005/8/layout/vList2"/>
    <dgm:cxn modelId="{766303D7-0C37-4B7C-A097-0E070CB5A243}" type="presOf" srcId="{73FD0CD2-AD97-4237-AC46-22F825A75D82}" destId="{3E331342-BDFE-4E21-807A-6DB22004F031}" srcOrd="0" destOrd="3" presId="urn:microsoft.com/office/officeart/2005/8/layout/vList2"/>
    <dgm:cxn modelId="{D4CBB047-5836-405A-AC02-F24A18F5E15C}" type="presOf" srcId="{601336F6-C047-4A0A-A64E-711146A2E6DB}" destId="{3E331342-BDFE-4E21-807A-6DB22004F031}" srcOrd="0" destOrd="0" presId="urn:microsoft.com/office/officeart/2005/8/layout/vList2"/>
    <dgm:cxn modelId="{318D253E-A476-43BF-95DE-305505C48D60}" type="presOf" srcId="{6FE62E56-9A10-4D5C-B555-2F44C5211A67}" destId="{C7225817-5CAE-4F86-8AA3-6C35791566F6}" srcOrd="0" destOrd="0" presId="urn:microsoft.com/office/officeart/2005/8/layout/vList2"/>
    <dgm:cxn modelId="{17C2449D-0246-4838-B553-06A6183422A7}" srcId="{ABD54B8A-67E0-42EC-A29D-4743082EB602}" destId="{62267001-C3EE-416C-AE6D-2354A1404DC1}" srcOrd="0" destOrd="0" parTransId="{D72C2E41-3A4C-4705-B723-11796902ADE6}" sibTransId="{C5CB629D-C22B-4262-AC02-4DFD1DDE993D}"/>
    <dgm:cxn modelId="{61D5C930-6561-4C8B-838F-7A081C183F60}" type="presOf" srcId="{62267001-C3EE-416C-AE6D-2354A1404DC1}" destId="{DD36495C-C0F0-46E5-A0D0-8B7F3E7F288E}" srcOrd="0" destOrd="0" presId="urn:microsoft.com/office/officeart/2005/8/layout/vList2"/>
    <dgm:cxn modelId="{508B5BAB-E46F-4D0E-8C1B-7FE5E006BA43}" srcId="{9F3EA9E9-62C7-44D9-AFCF-31B4A83434DA}" destId="{128C1126-6E18-495E-820A-6B61466EEE6C}" srcOrd="0" destOrd="0" parTransId="{12F84F5A-EC76-4A75-9DD4-F213CD002F02}" sibTransId="{F6DB3953-5911-40F9-BE13-DB5DBCDD7295}"/>
    <dgm:cxn modelId="{E3C09FA2-5F4A-4529-8747-96224FCCBCCA}" srcId="{209938D4-8037-4641-A223-E2E09AC97012}" destId="{9F3EA9E9-62C7-44D9-AFCF-31B4A83434DA}" srcOrd="2" destOrd="0" parTransId="{E42FD2FD-C8C8-4807-A2D2-5F1858F3D2B1}" sibTransId="{420B5A37-2735-4EF0-AD05-30C9CD7B2121}"/>
    <dgm:cxn modelId="{F3D29BC9-9E86-4D4E-8C99-B163C60B9F91}" srcId="{ABD54B8A-67E0-42EC-A29D-4743082EB602}" destId="{026B807B-2B1E-4750-9992-FE4353006A59}" srcOrd="2" destOrd="0" parTransId="{353BF758-7770-4E9D-AF82-858DFE37BAE6}" sibTransId="{6350A116-AEEE-4161-A273-59EDE05B7E08}"/>
    <dgm:cxn modelId="{5EA75E4B-2F5C-42FE-9C16-065A6F59D038}" srcId="{9F3EA9E9-62C7-44D9-AFCF-31B4A83434DA}" destId="{A5B04A58-DFBA-4FB6-AEB1-040E9693F89D}" srcOrd="1" destOrd="0" parTransId="{B301653B-2B92-433D-9510-71C73021396F}" sibTransId="{0C80762E-5D2D-407D-805B-E5833E943427}"/>
    <dgm:cxn modelId="{32DB7118-80CC-4A8C-A3A7-83A559767A71}" type="presOf" srcId="{128C1126-6E18-495E-820A-6B61466EEE6C}" destId="{63C5ED4A-8C75-4C6F-9BEE-CCF2CE2E040C}" srcOrd="0" destOrd="0" presId="urn:microsoft.com/office/officeart/2005/8/layout/vList2"/>
    <dgm:cxn modelId="{8DD81F11-2AC2-451A-B731-DE77FB14A741}" srcId="{6FE62E56-9A10-4D5C-B555-2F44C5211A67}" destId="{601336F6-C047-4A0A-A64E-711146A2E6DB}" srcOrd="0" destOrd="0" parTransId="{1F6E9CCE-4BA6-4954-9FAD-2568D983F2C4}" sibTransId="{DE0BFFC6-AD25-49D1-9352-905FD9B780E1}"/>
    <dgm:cxn modelId="{A8CD0369-612A-4419-A14B-EC649D01A1E8}" type="presOf" srcId="{ABD54B8A-67E0-42EC-A29D-4743082EB602}" destId="{A1119D57-0E74-4C66-8F4D-25ACEBE3820A}" srcOrd="0" destOrd="0" presId="urn:microsoft.com/office/officeart/2005/8/layout/vList2"/>
    <dgm:cxn modelId="{80DAEB50-4005-4470-94DA-B8D293A3BF6A}" srcId="{209938D4-8037-4641-A223-E2E09AC97012}" destId="{6FE62E56-9A10-4D5C-B555-2F44C5211A67}" srcOrd="1" destOrd="0" parTransId="{38DACF4A-2163-4B8E-A7FE-143BCBF28CBB}" sibTransId="{BEF5E9C9-7956-47E3-A1B8-982E7185DC3A}"/>
    <dgm:cxn modelId="{92964B35-DDFD-41B2-AB72-0289B8320D32}" type="presParOf" srcId="{2CAAC339-75A6-470B-B5E2-723B9115ED27}" destId="{A1119D57-0E74-4C66-8F4D-25ACEBE3820A}" srcOrd="0" destOrd="0" presId="urn:microsoft.com/office/officeart/2005/8/layout/vList2"/>
    <dgm:cxn modelId="{AD0C892E-5284-4414-82E1-A9181E6CB6EB}" type="presParOf" srcId="{2CAAC339-75A6-470B-B5E2-723B9115ED27}" destId="{DD36495C-C0F0-46E5-A0D0-8B7F3E7F288E}" srcOrd="1" destOrd="0" presId="urn:microsoft.com/office/officeart/2005/8/layout/vList2"/>
    <dgm:cxn modelId="{FBC96DE7-2BAA-4FC3-83ED-0A15D21E0CF5}" type="presParOf" srcId="{2CAAC339-75A6-470B-B5E2-723B9115ED27}" destId="{C7225817-5CAE-4F86-8AA3-6C35791566F6}" srcOrd="2" destOrd="0" presId="urn:microsoft.com/office/officeart/2005/8/layout/vList2"/>
    <dgm:cxn modelId="{21B8889B-C8BF-46B2-AD66-E919E71C180A}" type="presParOf" srcId="{2CAAC339-75A6-470B-B5E2-723B9115ED27}" destId="{3E331342-BDFE-4E21-807A-6DB22004F031}" srcOrd="3" destOrd="0" presId="urn:microsoft.com/office/officeart/2005/8/layout/vList2"/>
    <dgm:cxn modelId="{9E119642-5611-4A93-9778-B0CC848918FD}" type="presParOf" srcId="{2CAAC339-75A6-470B-B5E2-723B9115ED27}" destId="{FDA138D0-6F7C-444E-B6F5-6F30AF853C05}" srcOrd="4" destOrd="0" presId="urn:microsoft.com/office/officeart/2005/8/layout/vList2"/>
    <dgm:cxn modelId="{0D31330C-6D29-4765-B1EC-4F88608762B5}" type="presParOf" srcId="{2CAAC339-75A6-470B-B5E2-723B9115ED27}" destId="{63C5ED4A-8C75-4C6F-9BEE-CCF2CE2E040C}" srcOrd="5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D9963-A475-457C-868F-09C752D5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</dc:creator>
  <cp:keywords/>
  <dc:description/>
  <cp:lastModifiedBy>Patry</cp:lastModifiedBy>
  <cp:revision>14</cp:revision>
  <dcterms:created xsi:type="dcterms:W3CDTF">2015-11-10T21:55:00Z</dcterms:created>
  <dcterms:modified xsi:type="dcterms:W3CDTF">2015-11-13T13:27:00Z</dcterms:modified>
</cp:coreProperties>
</file>