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pBdr>
          <w:bottom w:val="single" w:sz="8" w:space="3" w:color="4A2C7A"/>
        </w:pBdr>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56"/>
          <w:szCs w:val="56"/>
        </w:rPr>
      </w:pPr>
      <w:r>
        <w:rPr>
          <w:rFonts w:ascii="Times New Roman" w:hAnsi="Times New Roman" w:eastAsia="Times New Roman" w:cs="Times New Roman"/>
          <w:b/>
          <w:color w:val="4A2C7A"/>
          <w:sz w:val="56"/>
          <w:szCs w:val="56"/>
        </w:rPr>
        <w:t xml:space="preserve">LAFROX</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Propuesta de Solución — Distribuidora Puelche 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Licitación N° TFEP-01/2026 — Caso 02 Logística</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44"/>
          <w:szCs w:val="44"/>
        </w:rPr>
      </w:pPr>
      <w:r>
        <w:rPr>
          <w:rFonts w:ascii="Times New Roman" w:hAnsi="Times New Roman" w:eastAsia="Times New Roman" w:cs="Times New Roman"/>
          <w:b/>
          <w:color w:val="4A2C7A"/>
          <w:sz w:val="44"/>
          <w:szCs w:val="44"/>
        </w:rPr>
        <w:t xml:space="preserve">Subdocumento 1</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Presentación de la Empresa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Informe 1 — Formulario T-22</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tbl>
      <w:tblPr>
        <w:tblStyle w:val="TableNormal"/>
        <w:tblLayout w:type="fixed"/>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W w:w="9000" w:type="dxa"/>
      </w:tblPr>
      <w:tblGrid>
        <w:gridCol w:w="2800"/>
        <w:gridCol w:w="6200"/>
      </w:tblGrid>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Asignatura: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Taller de Formulación de Proyectos Informáticos (ICI-5444)</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Unidad:</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Escuela de Informática, PUCV</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Profesor:</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Antonio Moya Villegas</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Fecha: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07-09-2026</w:t>
            </w:r>
          </w:p>
        </w:tc>
      </w:tr>
    </w:tbl>
    <w:p>
      <w:pPr>
        <w:spacing w:before="0" w:after="0"/>
        <w:rPr>
          <w:rFonts w:ascii="Times New Roman" w:hAnsi="Times New Roman" w:eastAsia="Times New Roman" w:cs="Times New Roman"/>
        </w:rPr>
      </w:pPr>
    </w:p>
    <w:p>
      <w:pPr>
        <w:spacing w:before="0" w:after="0" w:line="240" w:lineRule="auto"/>
        <w:pBdr>
          <w:bottom w:val="single" w:sz="8" w:space="3" w:color="4A2C7A"/>
        </w:pBdr>
        <w:rPr>
          <w:rFonts w:ascii="Times New Roman" w:hAnsi="Times New Roman" w:eastAsia="Times New Roman" w:cs="Times New Roman"/>
        </w:rPr>
      </w:pPr>
    </w:p>
    <w:p w:rsidR="00000000" w:rsidDel="00000000" w:rsidP="00000000" w:rsidRDefault="00000000" w:rsidRPr="00000000" w14:paraId="00000002">
      <w:pPr>
        <w:pStyle w:val="Heading1"/>
        <w:keepNext w:val="0"/>
        <w:keepLines w:val="0"/>
        <w:pBdr>
          <w:bottom w:color="auto" w:space="6" w:sz="0" w:val="none"/>
        </w:pBdr>
        <w:spacing w:after="240" w:before="0" w:line="300" w:lineRule="auto"/>
        <w:rPr>
          <w:rFonts w:ascii="Arial" w:cs="Arial" w:eastAsia="Arial" w:hAnsi="Arial"/>
          <w:b w:val="0"/>
          <w:bCs w:val="0"/>
          <w:color w:val="000000"/>
          <w:sz w:val="92"/>
          <w:szCs w:val="92"/>
        </w:rPr>
      </w:pPr>
      <w:bookmarkStart w:colFirst="0" w:colLast="0" w:name="_qng6nrg3wmcg" w:id="1"/>
      <w:bookmarkEnd w:id="1"/>
      <w:r w:rsidDel="00000000" w:rsidR="00000000" w:rsidRPr="00000000">
        <w:rPr>
          <w:rFonts w:ascii="Arial" w:cs="Arial" w:eastAsia="Arial" w:hAnsi="Arial"/>
          <w:b w:val="0"/>
          <w:bCs w:val="0"/>
          <w:color w:val="000000"/>
          <w:sz w:val="92"/>
          <w:szCs w:val="92"/>
          <w:rtl w:val="0"/>
        </w:rPr>
        <w:t xml:space="preserve">Capítulo 1 · Presentación de la Empresa (Subdoc. 1)</w:t>
      </w:r>
    </w:p>
    <w:p w:rsidR="00000000" w:rsidDel="00000000" w:rsidP="00000000" w:rsidRDefault="00000000" w:rsidRPr="00000000" w14:paraId="00000003">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1da42h1297e2" w:id="2"/>
      <w:bookmarkEnd w:id="2"/>
      <w:r w:rsidDel="00000000" w:rsidR="00000000" w:rsidRPr="00000000">
        <w:rPr>
          <w:rFonts w:ascii="Arial" w:cs="Arial" w:eastAsia="Arial" w:hAnsi="Arial"/>
          <w:b w:val="0"/>
          <w:bCs w:val="0"/>
          <w:color w:val="000000"/>
          <w:sz w:val="51"/>
          <w:szCs w:val="51"/>
          <w:rtl w:val="0"/>
        </w:rPr>
        <w:t xml:space="preserve">1.1 Identificación y Perfil Corporativo</w:t>
      </w:r>
    </w:p>
    <w:p w:rsidR="00000000" w:rsidDel="00000000" w:rsidP="00000000" w:rsidRDefault="00000000" w:rsidRPr="00000000" w14:paraId="0000000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LafroX es una firma de ingeniería de software y consultoría tecnológica avanzada con más de una década de trayectoria en el mercado latinoamericano. Nos especializamos en el diseño, arquitectura y despliegue de soluciones de software resilientes para ecosistemas de misión crítica, enfocando nuestro núcleo de expertise en la modernización de la cadena de suministro, logística de última milla y distribución de consumo masivo (FMCG).</w:t>
      </w:r>
    </w:p>
    <w:p w:rsidR="00000000" w:rsidDel="00000000" w:rsidP="00000000" w:rsidRDefault="00000000" w:rsidRPr="00000000" w14:paraId="0000000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Nuestro factor diferenciador corporativo radica en el dominio profundo de arquitecturas distribuidas (Cloud-Edge Computing), el desarrollo de aplicaciones móviles robustas bajo la filosofía offline-first para entornos hostiles sin cobertura de red, y la integración de telemetría IoT de alta precisión para la trazabilidad industrial y de cadena de frío. En LafroX no construimos sistemas genéricos; diseñamos plataformas de ingeniería robustas, adaptables y tolerantes a fallos, capaces de sostener operaciones transaccionales ininterrumpidas bajo las condiciones logísticas y geográficas más extremas del territorio nacional. Contamos con una dotación de más de 120 profesionales, distribuidos entre ingeniería de software, arquitectura cloud, datos, seguridad, calidad y operaciones, y una estructura organizacional plana orientada a la entrega, que garantiza que la voz del cliente llegue directa al equipo que construye la solución. En el marco de la licitación TFEP-01/2026, LafroX presenta en este documento su perfil corporativo, sus capacidades instaladas, su trayectoria sectorial y el equipo de trabajo convocado para el contrato.</w:t>
      </w:r>
    </w:p>
    <w:p w:rsidR="00000000" w:rsidDel="00000000" w:rsidP="00000000" w:rsidRDefault="00000000" w:rsidRPr="00000000" w14:paraId="00000006">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tbq9t01vdpfu" w:id="3"/>
      <w:bookmarkEnd w:id="3"/>
      <w:r w:rsidDel="00000000" w:rsidR="00000000" w:rsidRPr="00000000">
        <w:rPr>
          <w:rFonts w:ascii="Arial" w:cs="Arial" w:eastAsia="Arial" w:hAnsi="Arial"/>
          <w:b w:val="0"/>
          <w:bCs w:val="0"/>
          <w:color w:val="000000"/>
          <w:sz w:val="51"/>
          <w:szCs w:val="51"/>
          <w:rtl w:val="0"/>
        </w:rPr>
        <w:t xml:space="preserve">1.2 Filosofía Estratégica: Misión, Visión y Sostenibilidad</w:t>
      </w:r>
    </w:p>
    <w:p w:rsidR="00000000" w:rsidDel="00000000" w:rsidP="00000000" w:rsidRDefault="00000000" w:rsidRPr="00000000" w14:paraId="00000007">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t8bir2d9we6o" w:id="4"/>
      <w:bookmarkEnd w:id="4"/>
      <w:r w:rsidDel="00000000" w:rsidR="00000000" w:rsidRPr="00000000">
        <w:rPr>
          <w:rFonts w:ascii="Arial" w:cs="Arial" w:eastAsia="Arial" w:hAnsi="Arial"/>
          <w:b w:val="0"/>
          <w:bCs w:val="0"/>
          <w:color w:val="000000"/>
          <w:sz w:val="33"/>
          <w:szCs w:val="33"/>
          <w:rtl w:val="0"/>
        </w:rPr>
        <w:t xml:space="preserve">1.2.1 Misión</w:t>
      </w:r>
    </w:p>
    <w:p w:rsidR="00000000" w:rsidDel="00000000" w:rsidP="00000000" w:rsidRDefault="00000000" w:rsidRPr="00000000" w14:paraId="00000008">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Empoderar a las organizaciones logísticas, de transporte y distribución masiva mediante el diseño de software altamente resiliente, arquitecturas tolerantes a fallos y flujos automáticos descentralizados. Ayudamos a nuestros clientes a optimizar la eficiencia de sus activos, garantizar la trazabilidad de extremo a extremo de sus operaciones y reducir el costo de servir (Cost to Serve) capturando el dato preciso en el origen del hecho operacional, garantizando la continuidad de su negocio sin importar el estado de su conectividad.</w:t>
      </w:r>
    </w:p>
    <w:p w:rsidR="00000000" w:rsidDel="00000000" w:rsidP="00000000" w:rsidRDefault="00000000" w:rsidRPr="00000000" w14:paraId="00000009">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q7kso1yifn3u" w:id="5"/>
      <w:bookmarkEnd w:id="5"/>
      <w:r w:rsidDel="00000000" w:rsidR="00000000" w:rsidRPr="00000000">
        <w:rPr>
          <w:rFonts w:ascii="Arial" w:cs="Arial" w:eastAsia="Arial" w:hAnsi="Arial"/>
          <w:b w:val="0"/>
          <w:bCs w:val="0"/>
          <w:color w:val="000000"/>
          <w:sz w:val="33"/>
          <w:szCs w:val="33"/>
          <w:rtl w:val="0"/>
        </w:rPr>
        <w:t xml:space="preserve">1.2.2 Visión</w:t>
      </w:r>
    </w:p>
    <w:p w:rsidR="00000000" w:rsidDel="00000000" w:rsidP="00000000" w:rsidRDefault="00000000" w:rsidRPr="00000000" w14:paraId="0000000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Consolidarnos para el año 2030 como el socio tecnológico de referencia en el Cono Sur para la transformación digital e inteligente de la cadena de suministro (supply chain). Lideramos la transición de la industria hacia modelos logísticos eficientes impulsados por la adopción de arquitecturas nativas de la nube, computación en el borde (Edge Computing), analítica predictiva de datos y automatización móvil bajo los más exigentes estándares globales de ingeniería de software.</w:t>
      </w:r>
    </w:p>
    <w:p w:rsidR="00000000" w:rsidDel="00000000" w:rsidP="00000000" w:rsidRDefault="00000000" w:rsidRPr="00000000" w14:paraId="0000000B">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6mc60jffolg7" w:id="6"/>
      <w:bookmarkEnd w:id="6"/>
      <w:r w:rsidDel="00000000" w:rsidR="00000000" w:rsidRPr="00000000">
        <w:rPr>
          <w:rFonts w:ascii="Arial" w:cs="Arial" w:eastAsia="Arial" w:hAnsi="Arial"/>
          <w:b w:val="0"/>
          <w:bCs w:val="0"/>
          <w:color w:val="000000"/>
          <w:sz w:val="33"/>
          <w:szCs w:val="33"/>
          <w:rtl w:val="0"/>
        </w:rPr>
        <w:t xml:space="preserve">1.2.3 Compromiso de Sostenibilidad y Gobernanza (ESG)</w:t>
      </w:r>
    </w:p>
    <w:p w:rsidR="00000000" w:rsidDel="00000000" w:rsidP="00000000" w:rsidRDefault="00000000" w:rsidRPr="00000000" w14:paraId="0000000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LafroX concibe la tecnología moderna no solo como un catalizador de rentabilidad corporativa, sino también como un habilitador directo para el cumplimiento de las normativas medioambientales, de responsabilidad social y gobernanza (ESG). Nuestras arquitecturas y soluciones integran estos compromisos de manera nativa mediante tres pilares operativos de alto impacto:</w:t>
      </w:r>
    </w:p>
    <w:p w:rsidR="00000000" w:rsidDel="00000000" w:rsidP="00000000" w:rsidRDefault="00000000" w:rsidRPr="00000000" w14:paraId="0000000D">
      <w:pPr>
        <w:numPr>
          <w:ilvl w:val="0"/>
          <w:numId w:val="82"/>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Reducción Activa de la Huella de Carbono:</w:t>
      </w:r>
      <w:r w:rsidDel="00000000" w:rsidR="00000000" w:rsidRPr="00000000">
        <w:rPr>
          <w:rFonts w:ascii="Arial" w:cs="Arial" w:eastAsia="Arial" w:hAnsi="Arial"/>
          <w:sz w:val="21"/>
          <w:szCs w:val="21"/>
          <w:rtl w:val="0"/>
        </w:rPr>
        <w:t xml:space="preserve"> Implementamos algoritmos heurísticos avanzados para la optimización y el ruteo dinámico de flotas. Estos modelos calculan las rutas óptimas, minimizando los kilómetros recorridos en vacío, mejorando los índices de capacidad de carga por vehículo y reduciendo de manera directa las emisiones de gases de efecto invernadero (GEI). Todas nuestras estrategias de optimización móvil respetan y se alinean con las directrices, incentivos y metas establecidas en la Estrategia Nacional de Movilidad Sostenible (ENMS) promovida por el Gobierno de Chile.</w:t>
      </w:r>
    </w:p>
    <w:p w:rsidR="00000000" w:rsidDel="00000000" w:rsidP="00000000" w:rsidRDefault="00000000" w:rsidRPr="00000000" w14:paraId="0000000E">
      <w:pPr>
        <w:numPr>
          <w:ilvl w:val="0"/>
          <w:numId w:val="82"/>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Eficiencia Energética y «Cloud Verde»:</w:t>
      </w:r>
      <w:r w:rsidDel="00000000" w:rsidR="00000000" w:rsidRPr="00000000">
        <w:rPr>
          <w:rFonts w:ascii="Arial" w:cs="Arial" w:eastAsia="Arial" w:hAnsi="Arial"/>
          <w:sz w:val="21"/>
          <w:szCs w:val="21"/>
          <w:rtl w:val="0"/>
        </w:rPr>
        <w:t xml:space="preserve"> Priorizamos el despliegue de nuestras soluciones en centros de datos de hiperescala (AWS/Azure) que cuentan con certificaciones internacionales de carbono neutralidad y uso de fuentes de energía 100% renovables. El diseño de nuestro software utiliza arquitecturas serverless optimizadas que demandan recursos informáticos solo bajo demanda real, evitando el consumo energético ocioso propio de los centros de datos on-premise tradicionales.</w:t>
      </w:r>
    </w:p>
    <w:p w:rsidR="00000000" w:rsidDel="00000000" w:rsidP="00000000" w:rsidRDefault="00000000" w:rsidRPr="00000000" w14:paraId="0000000F">
      <w:pPr>
        <w:numPr>
          <w:ilvl w:val="0"/>
          <w:numId w:val="82"/>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Despapelización de Procesos Operacionales:</w:t>
      </w:r>
      <w:r w:rsidDel="00000000" w:rsidR="00000000" w:rsidRPr="00000000">
        <w:rPr>
          <w:rFonts w:ascii="Arial" w:cs="Arial" w:eastAsia="Arial" w:hAnsi="Arial"/>
          <w:sz w:val="21"/>
          <w:szCs w:val="21"/>
          <w:rtl w:val="0"/>
        </w:rPr>
        <w:t xml:space="preserve"> Reemplazamos los flujos documentales físicos mediante la habilitación de firmas electrónicas avanzadas, guías de despacho digitales autorizadas por el SII (Documentos Tributarios Electrónicos - DTE) y sistemas de Pruebas de Entrega (Proof of Delivery - PoD) móviles. Este enfoque elimina drásticamente el consumo, transporte y almacenamiento de papel en los procesos de preventa, recaudación de valores y reparto de carga, minimizando los desechos corporativos.</w:t>
      </w:r>
    </w:p>
    <w:p w:rsidR="00000000" w:rsidDel="00000000" w:rsidP="00000000" w:rsidRDefault="00000000" w:rsidRPr="00000000" w14:paraId="00000010">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7cl9blovmt5j" w:id="7"/>
      <w:bookmarkEnd w:id="7"/>
      <w:r w:rsidDel="00000000" w:rsidR="00000000" w:rsidRPr="00000000">
        <w:rPr>
          <w:rFonts w:ascii="Arial" w:cs="Arial" w:eastAsia="Arial" w:hAnsi="Arial"/>
          <w:b w:val="0"/>
          <w:bCs w:val="0"/>
          <w:color w:val="000000"/>
          <w:sz w:val="51"/>
          <w:szCs w:val="51"/>
          <w:rtl w:val="0"/>
        </w:rPr>
        <w:t xml:space="preserve">1.3 Trayectoria y Casos de Éxito</w:t>
      </w:r>
    </w:p>
    <w:p w:rsidR="00000000" w:rsidDel="00000000" w:rsidP="00000000" w:rsidRDefault="00000000" w:rsidRPr="00000000" w14:paraId="00000011">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experiencia de LafroX ha sido validada en operaciones logísticas complejas de alta intensidad a nivel nacional. A continuación, destacamos dos hitos tecnológicos representativos de nuestras capacidades para resolver desafíos reales:</w:t>
      </w:r>
    </w:p>
    <w:p w:rsidR="00000000" w:rsidDel="00000000" w:rsidP="00000000" w:rsidRDefault="00000000" w:rsidRPr="00000000" w14:paraId="00000012">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m90n3nkwcaw0" w:id="8"/>
      <w:bookmarkEnd w:id="8"/>
      <w:r w:rsidDel="00000000" w:rsidR="00000000" w:rsidRPr="00000000">
        <w:rPr>
          <w:rFonts w:ascii="Arial" w:cs="Arial" w:eastAsia="Arial" w:hAnsi="Arial"/>
          <w:b w:val="0"/>
          <w:bCs w:val="0"/>
          <w:color w:val="000000"/>
          <w:sz w:val="33"/>
          <w:szCs w:val="33"/>
          <w:rtl w:val="0"/>
        </w:rPr>
        <w:t xml:space="preserve">1.3.1 Modernización de Última Milla y Operación Desconectada</w:t>
      </w:r>
    </w:p>
    <w:p w:rsidR="00000000" w:rsidDel="00000000" w:rsidP="00000000" w:rsidRDefault="00000000" w:rsidRPr="00000000" w14:paraId="00000013">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Cliente Referencial:</w:t>
      </w:r>
      <w:r w:rsidDel="00000000" w:rsidR="00000000" w:rsidRPr="00000000">
        <w:rPr>
          <w:rFonts w:ascii="Arial" w:cs="Arial" w:eastAsia="Arial" w:hAnsi="Arial"/>
          <w:sz w:val="21"/>
          <w:szCs w:val="21"/>
          <w:rtl w:val="0"/>
        </w:rPr>
        <w:t xml:space="preserve"> Embotelladora Andina (Industria de Bebidas)</w:t>
      </w:r>
    </w:p>
    <w:p w:rsidR="00000000" w:rsidDel="00000000" w:rsidP="00000000" w:rsidRDefault="00000000" w:rsidRPr="00000000" w14:paraId="00000014">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Desafío Técnico:</w:t>
      </w:r>
      <w:r w:rsidDel="00000000" w:rsidR="00000000" w:rsidRPr="00000000">
        <w:rPr>
          <w:rFonts w:ascii="Arial" w:cs="Arial" w:eastAsia="Arial" w:hAnsi="Arial"/>
          <w:sz w:val="21"/>
          <w:szCs w:val="21"/>
          <w:rtl w:val="0"/>
        </w:rPr>
        <w:t xml:space="preserve"> La flota de reparto capilar de la distribuidora enfrentaba severas pérdidas de información en tiempo real, retrasos en la rendición de cuentas y altas tasas de reentrega debido a la intermitencia y nulidad de la cobertura móvil celular en rutas rurales y de geografía compleja.</w:t>
      </w:r>
    </w:p>
    <w:p w:rsidR="00000000" w:rsidDel="00000000" w:rsidP="00000000" w:rsidRDefault="00000000" w:rsidRPr="00000000" w14:paraId="00000015">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Solución Implementada:</w:t>
      </w:r>
      <w:r w:rsidDel="00000000" w:rsidR="00000000" w:rsidRPr="00000000">
        <w:rPr>
          <w:rFonts w:ascii="Arial" w:cs="Arial" w:eastAsia="Arial" w:hAnsi="Arial"/>
          <w:sz w:val="21"/>
          <w:szCs w:val="21"/>
          <w:rtl w:val="0"/>
        </w:rPr>
        <w:t xml:space="preserve"> LafroX diseñó y desplegó una arquitectura híbrida Edge-Cloud acoplada a una suite de aplicaciones móviles nativas estructuradas bajo el patrón offline-first. La plataforma permite a los conductores descargar de forma segura su ruta de despacho diaria cifrada en una base de datos local en el dispositivo (utilizando encriptación en disco). Toda transacción comercial, registro de cobranza, devoluciones y capturas de firmas de Pruebas de Entrega (PoD) se ejecutan y validan localmente en el móvil sin necesidad de requerir conectividad de red.</w:t>
      </w:r>
    </w:p>
    <w:p w:rsidR="00000000" w:rsidDel="00000000" w:rsidP="00000000" w:rsidRDefault="00000000" w:rsidRPr="00000000" w14:paraId="00000016">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Impacto Operativo:</w:t>
      </w:r>
      <w:r w:rsidDel="00000000" w:rsidR="00000000" w:rsidRPr="00000000">
        <w:rPr>
          <w:rFonts w:ascii="Arial" w:cs="Arial" w:eastAsia="Arial" w:hAnsi="Arial"/>
          <w:sz w:val="21"/>
          <w:szCs w:val="21"/>
          <w:rtl w:val="0"/>
        </w:rPr>
        <w:t xml:space="preserve"> Reducción a cero de la pérdida de guías de despacho físicas, conciliación y sincronización asíncrona determinista con el ERP corporativo del cliente en menos de 5 minutos al retornar al centro de distribución, y un aumento sostenido del 8% en el indicador OTIF (On-Time In-Full) global de la operación.</w:t>
      </w:r>
    </w:p>
    <w:p w:rsidR="00000000" w:rsidDel="00000000" w:rsidP="00000000" w:rsidRDefault="00000000" w:rsidRPr="00000000" w14:paraId="00000017">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sp11s4gz4imo" w:id="9"/>
      <w:bookmarkEnd w:id="9"/>
      <w:r w:rsidDel="00000000" w:rsidR="00000000" w:rsidRPr="00000000">
        <w:rPr>
          <w:rFonts w:ascii="Arial" w:cs="Arial" w:eastAsia="Arial" w:hAnsi="Arial"/>
          <w:b w:val="0"/>
          <w:bCs w:val="0"/>
          <w:color w:val="000000"/>
          <w:sz w:val="33"/>
          <w:szCs w:val="33"/>
          <w:rtl w:val="0"/>
        </w:rPr>
        <w:t xml:space="preserve">1.3.2 Trazabilidad Sanitaria Lote-a-Lote y Cadena de Frío IoT</w:t>
      </w:r>
    </w:p>
    <w:p w:rsidR="00000000" w:rsidDel="00000000" w:rsidP="00000000" w:rsidRDefault="00000000" w:rsidRPr="00000000" w14:paraId="00000018">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Cliente Referencial:</w:t>
      </w:r>
      <w:r w:rsidDel="00000000" w:rsidR="00000000" w:rsidRPr="00000000">
        <w:rPr>
          <w:rFonts w:ascii="Arial" w:cs="Arial" w:eastAsia="Arial" w:hAnsi="Arial"/>
          <w:sz w:val="21"/>
          <w:szCs w:val="21"/>
          <w:rtl w:val="0"/>
        </w:rPr>
        <w:t xml:space="preserve"> Agrosuper (Producción y Distribución de Alimentos)</w:t>
      </w:r>
    </w:p>
    <w:p w:rsidR="00000000" w:rsidDel="00000000" w:rsidP="00000000" w:rsidRDefault="00000000" w:rsidRPr="00000000" w14:paraId="00000019">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Desafío Técnico:</w:t>
      </w:r>
      <w:r w:rsidDel="00000000" w:rsidR="00000000" w:rsidRPr="00000000">
        <w:rPr>
          <w:rFonts w:ascii="Arial" w:cs="Arial" w:eastAsia="Arial" w:hAnsi="Arial"/>
          <w:sz w:val="21"/>
          <w:szCs w:val="21"/>
          <w:rtl w:val="0"/>
        </w:rPr>
        <w:t xml:space="preserve"> Garantizar la trazabilidad lote-a-lote de productos alimenticios perecibles desde la recepción en el centro de distribución hasta el canal tradicional, asegurando el control continuo e inmutable de los rangos de temperatura exigidos por el Reglamento Sanitario de los Alimentos (RSA, Decreto N° 977/96 del MINSAL) y la capacidad de retirar un lote completo ante la autoridad sanitaria en menos de dos horas, mitigando multas, mermas de stock y riesgo reputacional.</w:t>
      </w:r>
    </w:p>
    <w:p w:rsidR="00000000" w:rsidDel="00000000" w:rsidP="00000000" w:rsidRDefault="00000000" w:rsidRPr="00000000" w14:paraId="0000001A">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Solución Implementada:</w:t>
      </w:r>
      <w:r w:rsidDel="00000000" w:rsidR="00000000" w:rsidRPr="00000000">
        <w:rPr>
          <w:rFonts w:ascii="Arial" w:cs="Arial" w:eastAsia="Arial" w:hAnsi="Arial"/>
          <w:sz w:val="21"/>
          <w:szCs w:val="21"/>
          <w:rtl w:val="0"/>
        </w:rPr>
        <w:t xml:space="preserve"> Desplegamos una plataforma de trazabilidad basada en los estándares internacionales GS1 (identificación de productos GTIN, unidades logísticas SSCC, ubicaciones GLN y eventos de trazabilidad estandarizados), integrada de extremo a extremo con telemetría de Internet de las Cosas (IoT). Implementamos hardware industrial especializado (rugged) apto para operar de forma continua en cámaras de congelación extrema (-22 °C) y conectamos termógrafos vehiculares inalámbricos a un motor de reglas en la nube para alertar excursiones de temperatura críticas en tiempo real. El retiro sanitario se ejecuta desde una consola de trazabilidad que integra el registro continuo de temperatura y geolocalización con la emisión de los documentos tributarios electrónicos (DTE) del lote retirado y el acuse de recibo digital del destinatario, dejando la evidencia que exige el RSA.</w:t>
      </w:r>
    </w:p>
    <w:p w:rsidR="00000000" w:rsidDel="00000000" w:rsidP="00000000" w:rsidRDefault="00000000" w:rsidRPr="00000000" w14:paraId="0000001B">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Impacto Operativo:</w:t>
      </w:r>
      <w:r w:rsidDel="00000000" w:rsidR="00000000" w:rsidRPr="00000000">
        <w:rPr>
          <w:rFonts w:ascii="Arial" w:cs="Arial" w:eastAsia="Arial" w:hAnsi="Arial"/>
          <w:sz w:val="21"/>
          <w:szCs w:val="21"/>
          <w:rtl w:val="0"/>
        </w:rPr>
        <w:t xml:space="preserve"> Mitigación drástica de pérdidas de stock por quiebre de cadena de frío y reducción del tiempo de respuesta ante una solicitud de retiro de la autoridad sanitaria de días hábiles a menos de dos horas, resguardando el cumplimiento normativo, legal y reputacional de la marca.</w:t>
      </w:r>
    </w:p>
    <w:p w:rsidR="00000000" w:rsidDel="00000000" w:rsidP="00000000" w:rsidRDefault="00000000" w:rsidRPr="00000000" w14:paraId="0000001C">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crc46hde6zr6" w:id="10"/>
      <w:bookmarkEnd w:id="10"/>
      <w:r w:rsidDel="00000000" w:rsidR="00000000" w:rsidRPr="00000000">
        <w:rPr>
          <w:rFonts w:ascii="Arial" w:cs="Arial" w:eastAsia="Arial" w:hAnsi="Arial"/>
          <w:b w:val="0"/>
          <w:bCs w:val="0"/>
          <w:color w:val="000000"/>
          <w:sz w:val="51"/>
          <w:szCs w:val="51"/>
          <w:rtl w:val="0"/>
        </w:rPr>
        <w:t xml:space="preserve">1.4 Credenciales Organizacionales, Madurez TI y Gestión del Conocimiento</w:t>
      </w:r>
    </w:p>
    <w:p w:rsidR="00000000" w:rsidDel="00000000" w:rsidP="00000000" w:rsidRDefault="00000000" w:rsidRPr="00000000" w14:paraId="0000001D">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LafroX certifica que sus procesos metodológicos para el ciclo de vida del desarrollo de software (SDLC) y la operación de infraestructuras TI se guían por los más exigentes estándares internacionales.</w:t>
      </w:r>
    </w:p>
    <w:p w:rsidR="00000000" w:rsidDel="00000000" w:rsidP="00000000" w:rsidRDefault="00000000" w:rsidRPr="00000000" w14:paraId="0000001E">
      <w:pPr>
        <w:numPr>
          <w:ilvl w:val="0"/>
          <w:numId w:val="7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Gestión del Conocimiento:</w:t>
      </w:r>
      <w:r w:rsidDel="00000000" w:rsidR="00000000" w:rsidRPr="00000000">
        <w:rPr>
          <w:rFonts w:ascii="Arial" w:cs="Arial" w:eastAsia="Arial" w:hAnsi="Arial"/>
          <w:sz w:val="21"/>
          <w:szCs w:val="21"/>
          <w:rtl w:val="0"/>
        </w:rPr>
        <w:t xml:space="preserve"> Operamos un modelo formal de gobierno del conocimiento que convierte el </w:t>
      </w:r>
      <w:r w:rsidDel="00000000" w:rsidR="00000000" w:rsidRPr="00000000">
        <w:rPr>
          <w:rFonts w:ascii="Arial" w:cs="Arial" w:eastAsia="Arial" w:hAnsi="Arial"/>
          <w:i w:val="1"/>
          <w:iCs w:val="1"/>
          <w:sz w:val="21"/>
          <w:szCs w:val="21"/>
          <w:rtl w:val="0"/>
        </w:rPr>
        <w:t xml:space="preserve">savoir-faire</w:t>
      </w:r>
      <w:r w:rsidDel="00000000" w:rsidR="00000000" w:rsidRPr="00000000">
        <w:rPr>
          <w:rFonts w:ascii="Arial" w:cs="Arial" w:eastAsia="Arial" w:hAnsi="Arial"/>
          <w:sz w:val="21"/>
          <w:szCs w:val="21"/>
          <w:rtl w:val="0"/>
        </w:rPr>
        <w:t xml:space="preserve"> operacional de los equipos en activo institucional, evitando la dependencia de personas clave. En cada implantación se captura, documenta y versiona el </w:t>
      </w:r>
      <w:r w:rsidDel="00000000" w:rsidR="00000000" w:rsidRPr="00000000">
        <w:rPr>
          <w:rFonts w:ascii="Arial" w:cs="Arial" w:eastAsia="Arial" w:hAnsi="Arial"/>
          <w:i w:val="1"/>
          <w:iCs w:val="1"/>
          <w:sz w:val="21"/>
          <w:szCs w:val="21"/>
          <w:rtl w:val="0"/>
        </w:rPr>
        <w:t xml:space="preserve">know-how</w:t>
      </w:r>
      <w:r w:rsidDel="00000000" w:rsidR="00000000" w:rsidRPr="00000000">
        <w:rPr>
          <w:rFonts w:ascii="Arial" w:cs="Arial" w:eastAsia="Arial" w:hAnsi="Arial"/>
          <w:sz w:val="21"/>
          <w:szCs w:val="21"/>
          <w:rtl w:val="0"/>
        </w:rPr>
        <w:t xml:space="preserve"> tácito de los especialistas de terreno (planificadores de rutas, jefes de centro de distribución, supervisores de reparto) antes de que se transite a la nueva solución o se produzcan jubilaciones, mediante entrevistas de elicitación, sesiones de transferencia, lecciones aprendidas y una base de conocimiento corporativa accesible al equipo de proyecto. Este componente se articula como insumo directo de los planes de gestión del cambio y de transferencia tecnológica del contrato, y como repositorio vivo para la operación en los 36 meses del servicio.</w:t>
      </w:r>
    </w:p>
    <w:p w:rsidR="00000000" w:rsidDel="00000000" w:rsidP="00000000" w:rsidRDefault="00000000" w:rsidRPr="00000000" w14:paraId="0000001F">
      <w:pPr>
        <w:numPr>
          <w:ilvl w:val="0"/>
          <w:numId w:val="7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Alineación a CMMI-DEV Nivel 3 (Definido):</w:t>
      </w:r>
      <w:r w:rsidDel="00000000" w:rsidR="00000000" w:rsidRPr="00000000">
        <w:rPr>
          <w:rFonts w:ascii="Arial" w:cs="Arial" w:eastAsia="Arial" w:hAnsi="Arial"/>
          <w:sz w:val="21"/>
          <w:szCs w:val="21"/>
          <w:rtl w:val="0"/>
        </w:rPr>
        <w:t xml:space="preserve"> Nuestras prácticas organizacionales de ingeniería, gestión de requisitos, verificación, validación e integración de sistemas de software están completamente formalizadas y documentadas bajo los estándares del modelo CMMI (Capability Maturity Model Integration) Nivel 3. Esto garantiza procesos de desarrollo predecibles, con alta trazabilidad y estándares de calidad consistentes.</w:t>
      </w:r>
    </w:p>
    <w:p w:rsidR="00000000" w:rsidDel="00000000" w:rsidP="00000000" w:rsidRDefault="00000000" w:rsidRPr="00000000" w14:paraId="00000020">
      <w:pPr>
        <w:numPr>
          <w:ilvl w:val="0"/>
          <w:numId w:val="7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Gestión de Calidad (ISO 9001):</w:t>
      </w:r>
      <w:r w:rsidDel="00000000" w:rsidR="00000000" w:rsidRPr="00000000">
        <w:rPr>
          <w:rFonts w:ascii="Arial" w:cs="Arial" w:eastAsia="Arial" w:hAnsi="Arial"/>
          <w:sz w:val="21"/>
          <w:szCs w:val="21"/>
          <w:rtl w:val="0"/>
        </w:rPr>
        <w:t xml:space="preserve"> Operamos bajo un Sistema de Gestión de Calidad (SGC) certificado por la norma ISO 9001, asegurando una mejora continua en todos nuestros entregables técnicos y la total satisfacción del cliente.</w:t>
      </w:r>
    </w:p>
    <w:p w:rsidR="00000000" w:rsidDel="00000000" w:rsidP="00000000" w:rsidRDefault="00000000" w:rsidRPr="00000000" w14:paraId="00000021">
      <w:pPr>
        <w:numPr>
          <w:ilvl w:val="0"/>
          <w:numId w:val="7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Gobernanza de Servicios (ISO/IEC 20000-1 / ITIL v4):</w:t>
      </w:r>
      <w:r w:rsidDel="00000000" w:rsidR="00000000" w:rsidRPr="00000000">
        <w:rPr>
          <w:rFonts w:ascii="Arial" w:cs="Arial" w:eastAsia="Arial" w:hAnsi="Arial"/>
          <w:sz w:val="21"/>
          <w:szCs w:val="21"/>
          <w:rtl w:val="0"/>
        </w:rPr>
        <w:t xml:space="preserve"> El ciclo de soporte técnico, gestión de incidentes y mesa de ayuda está alineado con la norma de gestión de servicios de TI ISO/IEC 20000-1 y fundamentado en el marco de mejores prácticas de ITIL v4, garantizando el cumplimiento estricto de los Acuerdos de Nivel de Servicio (SLA) comerciales acordados.</w:t>
      </w:r>
    </w:p>
    <w:p w:rsidR="00000000" w:rsidDel="00000000" w:rsidP="00000000" w:rsidRDefault="00000000" w:rsidRPr="00000000" w14:paraId="00000022">
      <w:pPr>
        <w:numPr>
          <w:ilvl w:val="0"/>
          <w:numId w:val="7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Seguridad de la Información (ISO/IEC 27001):</w:t>
      </w:r>
      <w:r w:rsidDel="00000000" w:rsidR="00000000" w:rsidRPr="00000000">
        <w:rPr>
          <w:rFonts w:ascii="Arial" w:cs="Arial" w:eastAsia="Arial" w:hAnsi="Arial"/>
          <w:sz w:val="21"/>
          <w:szCs w:val="21"/>
          <w:rtl w:val="0"/>
        </w:rPr>
        <w:t xml:space="preserve"> Protegemos los activos de información propios y de nuestros clientes mediante controles rigurosos basados en la norma ISO/IEC 27001, implementando cifrado robusto para datos en reposo (AES-256) y datos en tránsito (TLS 1.3), políticas Zero-Trust y monitoreo de intrusiones.</w:t>
      </w:r>
    </w:p>
    <w:p w:rsidR="00000000" w:rsidDel="00000000" w:rsidP="00000000" w:rsidRDefault="00000000" w:rsidRPr="00000000" w14:paraId="00000023">
      <w:pPr>
        <w:numPr>
          <w:ilvl w:val="0"/>
          <w:numId w:val="79"/>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Enfoque de Ingeniería DevSecOps:</w:t>
      </w:r>
      <w:r w:rsidDel="00000000" w:rsidR="00000000" w:rsidRPr="00000000">
        <w:rPr>
          <w:rFonts w:ascii="Arial" w:cs="Arial" w:eastAsia="Arial" w:hAnsi="Arial"/>
          <w:sz w:val="21"/>
          <w:szCs w:val="21"/>
          <w:rtl w:val="0"/>
        </w:rPr>
        <w:t xml:space="preserve"> Fusionamos metodologías ágiles escaladas (Scrum y SAFe) con tuberías de integración, entrega y seguridad continua (DevSecOps). Cada pieza de código se somete a escaneos automáticos de vulnerabilidades antes de ser desplegada en entornos de producción, garantizando actualizaciones iterativas y de mínimo riesgo operacional sin interrupciones transaccionales para el cliente.</w:t>
      </w:r>
    </w:p>
    <w:p w:rsidR="00000000" w:rsidDel="00000000" w:rsidP="00000000" w:rsidRDefault="00000000" w:rsidRPr="00000000" w14:paraId="00000024">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s27y0xtmiz8l" w:id="11"/>
      <w:bookmarkEnd w:id="11"/>
      <w:r w:rsidDel="00000000" w:rsidR="00000000" w:rsidRPr="00000000">
        <w:rPr>
          <w:rFonts w:ascii="Arial" w:cs="Arial" w:eastAsia="Arial" w:hAnsi="Arial"/>
          <w:b w:val="0"/>
          <w:bCs w:val="0"/>
          <w:color w:val="000000"/>
          <w:sz w:val="51"/>
          <w:szCs w:val="51"/>
          <w:rtl w:val="0"/>
        </w:rPr>
        <w:t xml:space="preserve">1.5 Capacidad Instalada para Proyectos Complejos</w:t>
      </w:r>
    </w:p>
    <w:p w:rsidR="00000000" w:rsidDel="00000000" w:rsidP="00000000" w:rsidRDefault="00000000" w:rsidRPr="00000000" w14:paraId="0000002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Para garantizar el éxito y la resiliencia en implementaciones de sistemas complejos y de alta exigencia transaccional, LafroX cuenta con la siguiente infraestructura tecnológica instalada y capacidades logísticas:</w:t>
      </w:r>
    </w:p>
    <w:p w:rsidR="00000000" w:rsidDel="00000000" w:rsidP="00000000" w:rsidRDefault="00000000" w:rsidRPr="00000000" w14:paraId="00000026">
      <w:pPr>
        <w:numPr>
          <w:ilvl w:val="0"/>
          <w:numId w:val="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Socio de AWS Partner Network (APN):</w:t>
      </w:r>
      <w:r w:rsidDel="00000000" w:rsidR="00000000" w:rsidRPr="00000000">
        <w:rPr>
          <w:rFonts w:ascii="Arial" w:cs="Arial" w:eastAsia="Arial" w:hAnsi="Arial"/>
          <w:sz w:val="21"/>
          <w:szCs w:val="21"/>
          <w:rtl w:val="0"/>
        </w:rPr>
        <w:t xml:space="preserve"> LafroX pertenece formalmente a la red global de socios tecnológicos de Amazon Web Services, contando con arquitectos certificados en el diseño de microservicios serverless de alto rendimiento, persistencia políglota distribuida e ingesta masiva de datos en tiempo real mediante Amazon Kinesis.</w:t>
      </w:r>
    </w:p>
    <w:p w:rsidR="00000000" w:rsidDel="00000000" w:rsidP="00000000" w:rsidRDefault="00000000" w:rsidRPr="00000000" w14:paraId="00000027">
      <w:pPr>
        <w:numPr>
          <w:ilvl w:val="0"/>
          <w:numId w:val="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Laboratorio de Simulación Edge-to-Cloud y Pruebas Offline:</w:t>
      </w:r>
      <w:r w:rsidDel="00000000" w:rsidR="00000000" w:rsidRPr="00000000">
        <w:rPr>
          <w:rFonts w:ascii="Arial" w:cs="Arial" w:eastAsia="Arial" w:hAnsi="Arial"/>
          <w:sz w:val="21"/>
          <w:szCs w:val="21"/>
          <w:rtl w:val="0"/>
        </w:rPr>
        <w:t xml:space="preserve"> Disponemos de un centro de experimentación física equipado con cámaras y jaulas de Faraday para simular de manera controlada escenarios de intermitencia extrema y pérdida total de enlaces de comunicación inalámbricos (GPRS/3G/4G/5G). En este entorno aislable, sometemos a las aplicaciones móviles a pruebas de estrés para certificar la consistencia del almacenamiento encriptado local mediante SQLCipher (AES-256) y la robustez de los algoritmos de sincronización asíncrona y resolución de conflictos de datos.</w:t>
      </w:r>
    </w:p>
    <w:p w:rsidR="00000000" w:rsidDel="00000000" w:rsidP="00000000" w:rsidRDefault="00000000" w:rsidRPr="00000000" w14:paraId="00000028">
      <w:pPr>
        <w:numPr>
          <w:ilvl w:val="0"/>
          <w:numId w:val="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Plataforma de Despliegue Elástico y Segregación de Ambientes:</w:t>
      </w:r>
      <w:r w:rsidDel="00000000" w:rsidR="00000000" w:rsidRPr="00000000">
        <w:rPr>
          <w:rFonts w:ascii="Arial" w:cs="Arial" w:eastAsia="Arial" w:hAnsi="Arial"/>
          <w:sz w:val="21"/>
          <w:szCs w:val="21"/>
          <w:rtl w:val="0"/>
        </w:rPr>
        <w:t xml:space="preserve"> Operamos una infraestructura CI/CD automatizada para desplegar, gestionar y monitorear microservicios contenerizados sobre AWS Fargate y Amazon ECS. Garantizamos una segregación física y lógica total del proyecto estructurando </w:t>
      </w:r>
      <w:r w:rsidDel="00000000" w:rsidR="00000000" w:rsidRPr="00000000">
        <w:rPr>
          <w:rFonts w:ascii="Arial" w:cs="Arial" w:eastAsia="Arial" w:hAnsi="Arial"/>
          <w:b w:val="1"/>
          <w:bCs w:val="1"/>
          <w:sz w:val="21"/>
          <w:szCs w:val="21"/>
          <w:rtl w:val="0"/>
        </w:rPr>
        <w:t xml:space="preserve">cinco ambientes de trabajo independientes</w:t>
      </w:r>
      <w:r w:rsidDel="00000000" w:rsidR="00000000" w:rsidRPr="00000000">
        <w:rPr>
          <w:rFonts w:ascii="Arial" w:cs="Arial" w:eastAsia="Arial" w:hAnsi="Arial"/>
          <w:sz w:val="21"/>
          <w:szCs w:val="21"/>
          <w:rtl w:val="0"/>
        </w:rPr>
        <w:t xml:space="preserve"> securizados mediante Firewalls de Aplicación Web (WAF), </w:t>
      </w:r>
      <w:r w:rsidDel="00000000" w:rsidR="00000000" w:rsidRPr="00000000">
        <w:rPr>
          <w:rFonts w:ascii="Arial" w:cs="Arial" w:eastAsia="Arial" w:hAnsi="Arial"/>
          <w:b w:val="1"/>
          <w:bCs w:val="1"/>
          <w:sz w:val="21"/>
          <w:szCs w:val="21"/>
          <w:rtl w:val="0"/>
        </w:rPr>
        <w:t xml:space="preserve">más un ambiente dedicado de Recuperación ante Desastres (DR)</w:t>
      </w:r>
      <w:r w:rsidDel="00000000" w:rsidR="00000000" w:rsidRPr="00000000">
        <w:rPr>
          <w:rFonts w:ascii="Arial" w:cs="Arial" w:eastAsia="Arial" w:hAnsi="Arial"/>
          <w:sz w:val="21"/>
          <w:szCs w:val="21"/>
          <w:rtl w:val="0"/>
        </w:rPr>
        <w:t xml:space="preserve"> con prueba semestral conforme a la normativa:</w:t>
      </w:r>
    </w:p>
    <w:p w:rsidR="00000000" w:rsidDel="00000000" w:rsidP="00000000" w:rsidRDefault="00000000" w:rsidRPr="00000000" w14:paraId="00000029">
      <w:pPr>
        <w:numPr>
          <w:ilvl w:val="1"/>
          <w:numId w:val="3"/>
        </w:numPr>
        <w:spacing w:after="0" w:afterAutospacing="0" w:lineRule="auto"/>
        <w:ind w:left="1440" w:hanging="360"/>
        <w:rPr>
          <w:color w:val="000000"/>
        </w:rPr>
      </w:pPr>
      <w:r w:rsidDel="00000000" w:rsidR="00000000" w:rsidRPr="00000000">
        <w:rPr>
          <w:rFonts w:ascii="Arial" w:cs="Arial" w:eastAsia="Arial" w:hAnsi="Arial"/>
          <w:b w:val="1"/>
          <w:bCs w:val="1"/>
          <w:sz w:val="21"/>
          <w:szCs w:val="21"/>
          <w:rtl w:val="0"/>
        </w:rPr>
        <w:t xml:space="preserve">DEV (Desarrollo):</w:t>
      </w:r>
      <w:r w:rsidDel="00000000" w:rsidR="00000000" w:rsidRPr="00000000">
        <w:rPr>
          <w:rFonts w:ascii="Arial" w:cs="Arial" w:eastAsia="Arial" w:hAnsi="Arial"/>
          <w:sz w:val="21"/>
          <w:szCs w:val="21"/>
          <w:rtl w:val="0"/>
        </w:rPr>
        <w:t xml:space="preserve"> Para la codificación y pruebas unitarias aisladas de los equipos de ingeniería.</w:t>
      </w:r>
    </w:p>
    <w:p w:rsidR="00000000" w:rsidDel="00000000" w:rsidP="00000000" w:rsidRDefault="00000000" w:rsidRPr="00000000" w14:paraId="0000002A">
      <w:pPr>
        <w:numPr>
          <w:ilvl w:val="1"/>
          <w:numId w:val="3"/>
        </w:numPr>
        <w:spacing w:after="0" w:afterAutospacing="0" w:lineRule="auto"/>
        <w:ind w:left="1440" w:hanging="360"/>
        <w:rPr>
          <w:color w:val="000000"/>
        </w:rPr>
      </w:pPr>
      <w:r w:rsidDel="00000000" w:rsidR="00000000" w:rsidRPr="00000000">
        <w:rPr>
          <w:rFonts w:ascii="Arial" w:cs="Arial" w:eastAsia="Arial" w:hAnsi="Arial"/>
          <w:b w:val="1"/>
          <w:bCs w:val="1"/>
          <w:sz w:val="21"/>
          <w:szCs w:val="21"/>
          <w:rtl w:val="0"/>
        </w:rPr>
        <w:t xml:space="preserve">QA (Calidad):</w:t>
      </w:r>
      <w:r w:rsidDel="00000000" w:rsidR="00000000" w:rsidRPr="00000000">
        <w:rPr>
          <w:rFonts w:ascii="Arial" w:cs="Arial" w:eastAsia="Arial" w:hAnsi="Arial"/>
          <w:sz w:val="21"/>
          <w:szCs w:val="21"/>
          <w:rtl w:val="0"/>
        </w:rPr>
        <w:t xml:space="preserve"> Entorno exclusivo para pruebas de integración de software automatizadas y manuales.</w:t>
      </w:r>
    </w:p>
    <w:p w:rsidR="00000000" w:rsidDel="00000000" w:rsidP="00000000" w:rsidRDefault="00000000" w:rsidRPr="00000000" w14:paraId="0000002B">
      <w:pPr>
        <w:numPr>
          <w:ilvl w:val="1"/>
          <w:numId w:val="3"/>
        </w:numPr>
        <w:spacing w:after="0" w:afterAutospacing="0" w:lineRule="auto"/>
        <w:ind w:left="1440" w:hanging="360"/>
        <w:rPr>
          <w:color w:val="000000"/>
        </w:rPr>
      </w:pPr>
      <w:r w:rsidDel="00000000" w:rsidR="00000000" w:rsidRPr="00000000">
        <w:rPr>
          <w:rFonts w:ascii="Arial" w:cs="Arial" w:eastAsia="Arial" w:hAnsi="Arial"/>
          <w:b w:val="1"/>
          <w:bCs w:val="1"/>
          <w:sz w:val="21"/>
          <w:szCs w:val="21"/>
          <w:rtl w:val="0"/>
        </w:rPr>
        <w:t xml:space="preserve">STG (Staging/Pre-producción):</w:t>
      </w:r>
      <w:r w:rsidDel="00000000" w:rsidR="00000000" w:rsidRPr="00000000">
        <w:rPr>
          <w:rFonts w:ascii="Arial" w:cs="Arial" w:eastAsia="Arial" w:hAnsi="Arial"/>
          <w:sz w:val="21"/>
          <w:szCs w:val="21"/>
          <w:rtl w:val="0"/>
        </w:rPr>
        <w:t xml:space="preserve"> Réplica idéntica de producción para la validación final del cliente ante transacciones simuladas de alta carga.</w:t>
      </w:r>
    </w:p>
    <w:p w:rsidR="00000000" w:rsidDel="00000000" w:rsidP="00000000" w:rsidRDefault="00000000" w:rsidRPr="00000000" w14:paraId="0000002C">
      <w:pPr>
        <w:numPr>
          <w:ilvl w:val="1"/>
          <w:numId w:val="3"/>
        </w:numPr>
        <w:spacing w:after="0" w:afterAutospacing="0" w:lineRule="auto"/>
        <w:ind w:left="1440" w:hanging="360"/>
        <w:rPr>
          <w:color w:val="000000"/>
        </w:rPr>
      </w:pPr>
      <w:r w:rsidDel="00000000" w:rsidR="00000000" w:rsidRPr="00000000">
        <w:rPr>
          <w:rFonts w:ascii="Arial" w:cs="Arial" w:eastAsia="Arial" w:hAnsi="Arial"/>
          <w:b w:val="1"/>
          <w:bCs w:val="1"/>
          <w:sz w:val="21"/>
          <w:szCs w:val="21"/>
          <w:rtl w:val="0"/>
        </w:rPr>
        <w:t xml:space="preserve">PROD (Producción):</w:t>
      </w:r>
      <w:r w:rsidDel="00000000" w:rsidR="00000000" w:rsidRPr="00000000">
        <w:rPr>
          <w:rFonts w:ascii="Arial" w:cs="Arial" w:eastAsia="Arial" w:hAnsi="Arial"/>
          <w:sz w:val="21"/>
          <w:szCs w:val="21"/>
          <w:rtl w:val="0"/>
        </w:rPr>
        <w:t xml:space="preserve"> Infraestructura elástica para la operación real del negocio, donde se implementan técnicas de despliegue progresivo de bajo riesgo (canary deployments).</w:t>
      </w:r>
    </w:p>
    <w:p w:rsidR="00000000" w:rsidDel="00000000" w:rsidP="00000000" w:rsidRDefault="00000000" w:rsidRPr="00000000" w14:paraId="0000002D">
      <w:pPr>
        <w:numPr>
          <w:ilvl w:val="1"/>
          <w:numId w:val="3"/>
        </w:numPr>
        <w:spacing w:after="0" w:afterAutospacing="0" w:lineRule="auto"/>
        <w:ind w:left="1440" w:hanging="360"/>
        <w:rPr>
          <w:color w:val="000000"/>
        </w:rPr>
      </w:pPr>
      <w:r w:rsidDel="00000000" w:rsidR="00000000" w:rsidRPr="00000000">
        <w:rPr>
          <w:rFonts w:ascii="Arial" w:cs="Arial" w:eastAsia="Arial" w:hAnsi="Arial"/>
          <w:b w:val="1"/>
          <w:bCs w:val="1"/>
          <w:sz w:val="21"/>
          <w:szCs w:val="21"/>
          <w:rtl w:val="0"/>
        </w:rPr>
        <w:t xml:space="preserve">PREPROD / TRAINING:</w:t>
      </w:r>
      <w:r w:rsidDel="00000000" w:rsidR="00000000" w:rsidRPr="00000000">
        <w:rPr>
          <w:rFonts w:ascii="Arial" w:cs="Arial" w:eastAsia="Arial" w:hAnsi="Arial"/>
          <w:sz w:val="21"/>
          <w:szCs w:val="21"/>
          <w:rtl w:val="0"/>
        </w:rPr>
        <w:t xml:space="preserve"> Ambiente de pre-producción certificado y de entrenamiento/maniobra operacional, espejo de PROD para la capacitación del personal del mandante sin afectar datos reales.</w:t>
      </w:r>
    </w:p>
    <w:p w:rsidR="00000000" w:rsidDel="00000000" w:rsidP="00000000" w:rsidRDefault="00000000" w:rsidRPr="00000000" w14:paraId="0000002E">
      <w:pPr>
        <w:numPr>
          <w:ilvl w:val="1"/>
          <w:numId w:val="3"/>
        </w:numPr>
        <w:spacing w:after="0" w:afterAutospacing="0" w:lineRule="auto"/>
        <w:ind w:left="1440" w:hanging="360"/>
        <w:rPr>
          <w:color w:val="000000"/>
        </w:rPr>
      </w:pPr>
      <w:r w:rsidDel="00000000" w:rsidR="00000000" w:rsidRPr="00000000">
        <w:rPr>
          <w:rFonts w:ascii="Arial" w:cs="Arial" w:eastAsia="Arial" w:hAnsi="Arial"/>
          <w:b w:val="1"/>
          <w:bCs w:val="1"/>
          <w:sz w:val="21"/>
          <w:szCs w:val="21"/>
          <w:rtl w:val="0"/>
        </w:rPr>
        <w:t xml:space="preserve">DR (Recovery):</w:t>
      </w:r>
      <w:r w:rsidDel="00000000" w:rsidR="00000000" w:rsidRPr="00000000">
        <w:rPr>
          <w:rFonts w:ascii="Arial Unicode MS" w:cs="Arial Unicode MS" w:eastAsia="Arial Unicode MS" w:hAnsi="Arial Unicode MS"/>
          <w:sz w:val="21"/>
          <w:szCs w:val="21"/>
          <w:rtl w:val="0"/>
        </w:rPr>
        <w:t xml:space="preserve"> Ambiente geográficamente aislado para la Recuperación ante Desastres, con prueba integral semestral, que materializa los objetivos de RTO ≤ 4 horas y RPO ≤ 15 minutos definidos para el contrato.</w:t>
      </w:r>
    </w:p>
    <w:p w:rsidR="00000000" w:rsidDel="00000000" w:rsidP="00000000" w:rsidRDefault="00000000" w:rsidRPr="00000000" w14:paraId="0000002F">
      <w:pPr>
        <w:numPr>
          <w:ilvl w:val="0"/>
          <w:numId w:val="3"/>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Consola NOC (Network Operations Center) y Observabilidad Activa:</w:t>
      </w:r>
      <w:r w:rsidDel="00000000" w:rsidR="00000000" w:rsidRPr="00000000">
        <w:rPr>
          <w:rFonts w:ascii="Arial" w:cs="Arial" w:eastAsia="Arial" w:hAnsi="Arial"/>
          <w:sz w:val="21"/>
          <w:szCs w:val="21"/>
          <w:rtl w:val="0"/>
        </w:rPr>
        <w:t xml:space="preserve"> Mantenemos una central de monitoreo 24/7 de la salud de las APIs e infraestructura cloud a través de herramientas líderes de APM (Application Performance Monitoring) y observabilidad (Datadog/CloudWatch). Todo comportamiento anómalo del sistema o caída de endpoints activa protocolos de escalamiento automático para turnos on-call de ingeniería de guardia (SRE). Esta capacidad instalada respalda un compromiso técnico de RTO (Recovery Time Objective) de 30 minutos y un RPO (Recovery Point Objective) de solo 5 minutos ante desastres de infraestructura.</w:t>
      </w:r>
    </w:p>
    <w:p w:rsidR="00000000" w:rsidDel="00000000" w:rsidP="00000000" w:rsidRDefault="00000000" w:rsidRPr="00000000" w14:paraId="00000030">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razol7qa6ncv" w:id="12"/>
      <w:bookmarkEnd w:id="12"/>
      <w:r w:rsidDel="00000000" w:rsidR="00000000" w:rsidRPr="00000000">
        <w:rPr>
          <w:rFonts w:ascii="Arial" w:cs="Arial" w:eastAsia="Arial" w:hAnsi="Arial"/>
          <w:b w:val="0"/>
          <w:bCs w:val="0"/>
          <w:color w:val="000000"/>
          <w:sz w:val="51"/>
          <w:szCs w:val="51"/>
          <w:rtl w:val="0"/>
        </w:rPr>
        <w:t xml:space="preserve">1.6 Estructura del Equipo de Trabajo y Gobernanza</w:t>
      </w:r>
    </w:p>
    <w:p w:rsidR="00000000" w:rsidDel="00000000" w:rsidP="00000000" w:rsidRDefault="00000000" w:rsidRPr="00000000" w14:paraId="00000031">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LafroX fundamenta su ventaja competitiva en no tercerizar jamás la ingeniería de sus soluciones. El proyecto está liderado por un grupo multidisciplinario altamente cohesionado compuesto por ocho ingenieros de informática con certificaciones internacionales de clase mundial en sus respectivas áreas de especialización. La asignación siguiente constituye la gobernanza nominal del contrato: un responsable único por dominio, con roles complementarios de apoyo y una línea clara de reporte al Jefe de Proyecto.</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35"/>
        <w:gridCol w:w="2370"/>
        <w:gridCol w:w="3225"/>
        <w:tblGridChange w:id="0">
          <w:tblGrid>
            <w:gridCol w:w="1680"/>
            <w:gridCol w:w="1635"/>
            <w:gridCol w:w="2370"/>
            <w:gridCol w:w="3225"/>
          </w:tblGrid>
        </w:tblGridChange>
      </w:tblGrid>
      <w:tr>
        <w:trPr>
          <w:cantSplit w:val="0"/>
          <w:trHeight w:val="126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Rol Estratégico en el Proyecto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Profesional Responsable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Certificaciones Técnicas Clave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Función Principal en el Ciclo del Proyecto</w:t>
            </w:r>
            <w:r w:rsidDel="00000000" w:rsidR="00000000" w:rsidRPr="00000000">
              <w:rPr>
                <w:rtl w:val="0"/>
              </w:rPr>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Jefatura de Proyecto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Alex Aravena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PMP – PMI</w:t>
            </w:r>
            <w:r w:rsidDel="00000000" w:rsidR="00000000" w:rsidRPr="00000000">
              <w:rPr>
                <w:rFonts w:ascii="Arial" w:cs="Arial" w:eastAsia="Arial" w:hAnsi="Arial"/>
                <w:sz w:val="21"/>
                <w:szCs w:val="21"/>
                <w:rtl w:val="0"/>
              </w:rPr>
              <w:t xml:space="preserve">, Certified ScrumMaster (CSM)</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Aseguramiento del cumplimiento del cronograma maestro de 56 meses, gestión del presupuesto y riesgos del contrato, y comunicación directa con el Comité Ejecutivo del Mandante.</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Arquitectura de la Solución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Bastián Trejo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AWS Certified Solutions Architect – Professional</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Diseño de la topología lógica-física distribuida y de la arquitectura de integración, asegurando la coherencia entre solución y requerimientos, y la resiliencia en escenarios sin red.</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Seguridad de la Información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Álvaro Catalán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CISSP (Certified Information Systems Security Professional)</w:t>
            </w:r>
            <w:r w:rsidDel="00000000" w:rsidR="00000000" w:rsidRPr="00000000">
              <w:rPr>
                <w:rFonts w:ascii="Arial" w:cs="Arial" w:eastAsia="Arial" w:hAnsi="Arial"/>
                <w:sz w:val="21"/>
                <w:szCs w:val="21"/>
                <w:rtl w:val="0"/>
              </w:rPr>
              <w:t xml:space="preserve">, CEH (Certified Ethical Hacker)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Gobierno de la seguridad de la información, políticas Zero-Trust, análisis de riesgos, protección de datos personales y continuidad de negocio en tránsito y reposo.</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Liderazgo de Datos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Leandro Chamorro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CKAD (Certified Kubernetes Application Developer)</w:t>
            </w:r>
            <w:r w:rsidDel="00000000" w:rsidR="00000000" w:rsidRPr="00000000">
              <w:rPr>
                <w:rFonts w:ascii="Arial" w:cs="Arial" w:eastAsia="Arial" w:hAnsi="Arial"/>
                <w:sz w:val="21"/>
                <w:szCs w:val="21"/>
                <w:rtl w:val="0"/>
              </w:rPr>
              <w:t xml:space="preserve">, DBA certificado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Gobierno de datos, modelo de datos y trazabilidad lote-a-lote, administración de bases de datos, particionamiento, retención y linaje de la información.</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Liderazgo de Desarrollo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Tomás Pérez</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AWS Certified Solutions Architect – Professional</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Construcción del catálogo de microservicios, integraciones (ERP, DTE, EDI, GS1), motores de reglas de negocio y canalizaciones CI/CD.</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Liderazgo de Calidad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Maximiliano Miño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ISTQB Certified Tester</w:t>
            </w:r>
            <w:r w:rsidDel="00000000" w:rsidR="00000000" w:rsidRPr="00000000">
              <w:rPr>
                <w:rFonts w:ascii="Arial" w:cs="Arial" w:eastAsia="Arial" w:hAnsi="Arial"/>
                <w:sz w:val="21"/>
                <w:szCs w:val="21"/>
                <w:rtl w:val="0"/>
              </w:rPr>
              <w:t xml:space="preserve">, Mobile UI/UX Design Specialist (Interaction Design Foundation)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aseguramiento de la calidad, pruebas de integración y aceptación, y validación de la experiencia y usabilidad de las aplicaciones de terreno.</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Operación y SRE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Guillermo Castillo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Certified Kubernetes Administrator (CKA)</w:t>
            </w:r>
            <w:r w:rsidDel="00000000" w:rsidR="00000000" w:rsidRPr="00000000">
              <w:rPr>
                <w:rFonts w:ascii="Arial" w:cs="Arial" w:eastAsia="Arial" w:hAnsi="Arial"/>
                <w:sz w:val="21"/>
                <w:szCs w:val="21"/>
                <w:rtl w:val="0"/>
              </w:rPr>
              <w:t xml:space="preserve">, SRE Foundation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Aseguramiento de la disponibilidad y observabilidad, gestión de la infraestructura cloud y on-premise, SLOs, RTO/RPO, pruebas de DR y escalamiento on-call.</w:t>
            </w:r>
          </w:p>
        </w:tc>
      </w:tr>
      <w:tr>
        <w:trPr>
          <w:cantSplit w:val="0"/>
          <w:trHeight w:val="18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Implantación y Gestión del Cambio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Patricio Henríquez</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PROSCI – Certified Change Practitioner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 de implantación y despliegue, gestión del cambio organizacional y sindical, capacitación del personal de terreno y transferencia del conocimiento.</w:t>
            </w:r>
          </w:p>
        </w:tc>
      </w:tr>
    </w:tbl>
    <w:p w:rsidR="00000000" w:rsidDel="00000000" w:rsidP="00000000" w:rsidRDefault="00000000" w:rsidRPr="00000000" w14:paraId="00000056">
      <w:pPr>
        <w:rPr/>
        <w:sectPr>
          <w:type w:val="nextPage"/>
          <w:pgSz w:h="15840" w:w="12240" w:orient="portrait"/>
          <w:pgMar w:bottom="1587" w:top="1587" w:left="1587" w:right="1417" w:header="720" w:footer="720"/>
          <w:pgNumType w:start="1"/>
        </w:sectPr>
      </w:pPr>
      <w:r w:rsidDel="00000000" w:rsidR="00000000" w:rsidRPr="00000000">
        <w:rPr>
          <w:rtl w:val="0"/>
        </w:rPr>
      </w:r>
    </w:p>
    <w:p>
      <w:pPr>
        <w:spacing w:before="0" w:after="0" w:line="240" w:lineRule="auto"/>
        <w:pBdr>
          <w:bottom w:val="single" w:sz="8" w:space="3" w:color="4A2C7A"/>
        </w:pBdr>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56"/>
          <w:szCs w:val="56"/>
        </w:rPr>
      </w:pPr>
      <w:r>
        <w:rPr>
          <w:rFonts w:ascii="Times New Roman" w:hAnsi="Times New Roman" w:eastAsia="Times New Roman" w:cs="Times New Roman"/>
          <w:b/>
          <w:color w:val="4A2C7A"/>
          <w:sz w:val="56"/>
          <w:szCs w:val="56"/>
        </w:rPr>
        <w:t xml:space="preserve">LAFROX</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Propuesta de Solución — Distribuidora Puelche 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Licitación N° TFEP-01/2026 — Caso 02 Logística</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44"/>
          <w:szCs w:val="44"/>
        </w:rPr>
      </w:pPr>
      <w:r>
        <w:rPr>
          <w:rFonts w:ascii="Times New Roman" w:hAnsi="Times New Roman" w:eastAsia="Times New Roman" w:cs="Times New Roman"/>
          <w:b/>
          <w:color w:val="4A2C7A"/>
          <w:sz w:val="44"/>
          <w:szCs w:val="44"/>
        </w:rPr>
        <w:t xml:space="preserve">Subdocumento 2</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Problema y Necesidad</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Informe 1 — Formulario T-22</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tbl>
      <w:tblPr>
        <w:tblStyle w:val="TableNormal"/>
        <w:tblLayout w:type="fixed"/>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W w:w="9000" w:type="dxa"/>
      </w:tblPr>
      <w:tblGrid>
        <w:gridCol w:w="2800"/>
        <w:gridCol w:w="6200"/>
      </w:tblGrid>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Asignatura: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Taller de Formulación de Proyectos Informáticos (ICI-5444)</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Unidad:</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Escuela de Informática, PUCV</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Profesor:</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Antonio Moya Villegas</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Fecha: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07-09-2026</w:t>
            </w:r>
          </w:p>
        </w:tc>
      </w:tr>
    </w:tbl>
    <w:p>
      <w:pPr>
        <w:spacing w:before="0" w:after="0"/>
        <w:rPr>
          <w:rFonts w:ascii="Times New Roman" w:hAnsi="Times New Roman" w:eastAsia="Times New Roman" w:cs="Times New Roman"/>
        </w:rPr>
      </w:pPr>
    </w:p>
    <w:p>
      <w:pPr>
        <w:spacing w:before="0" w:after="0" w:line="240" w:lineRule="auto"/>
        <w:pBdr>
          <w:bottom w:val="single" w:sz="8" w:space="3" w:color="4A2C7A"/>
        </w:pBdr>
        <w:rPr>
          <w:rFonts w:ascii="Times New Roman" w:hAnsi="Times New Roman" w:eastAsia="Times New Roman" w:cs="Times New Roman"/>
        </w:rPr>
      </w:pPr>
    </w:p>
    <w:p w:rsidR="00000000" w:rsidDel="00000000" w:rsidP="00000000" w:rsidRDefault="00000000" w:rsidRPr="00000000" w14:paraId="00000058">
      <w:pPr>
        <w:pStyle w:val="Heading1"/>
        <w:keepNext w:val="0"/>
        <w:keepLines w:val="0"/>
        <w:pBdr>
          <w:bottom w:color="auto" w:space="6" w:sz="0" w:val="none"/>
        </w:pBdr>
        <w:spacing w:after="240" w:before="0" w:line="300" w:lineRule="auto"/>
        <w:rPr>
          <w:rFonts w:ascii="Arial" w:cs="Arial" w:eastAsia="Arial" w:hAnsi="Arial"/>
          <w:b w:val="0"/>
          <w:bCs w:val="0"/>
          <w:color w:val="000000"/>
          <w:sz w:val="92"/>
          <w:szCs w:val="92"/>
        </w:rPr>
      </w:pPr>
      <w:bookmarkStart w:colFirst="0" w:colLast="0" w:name="_z32kb6xsqnn0" w:id="14"/>
      <w:bookmarkEnd w:id="14"/>
      <w:r w:rsidDel="00000000" w:rsidR="00000000" w:rsidRPr="00000000">
        <w:rPr>
          <w:rFonts w:ascii="Arial" w:cs="Arial" w:eastAsia="Arial" w:hAnsi="Arial"/>
          <w:b w:val="0"/>
          <w:bCs w:val="0"/>
          <w:color w:val="000000"/>
          <w:sz w:val="92"/>
          <w:szCs w:val="92"/>
          <w:rtl w:val="0"/>
        </w:rPr>
        <w:t xml:space="preserve">Capítulo 2 · Problema y Necesidad (Subdoc. 2)</w:t>
      </w:r>
    </w:p>
    <w:p w:rsidR="00000000" w:rsidDel="00000000" w:rsidP="00000000" w:rsidRDefault="00000000" w:rsidRPr="00000000" w14:paraId="00000059">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ptyljpg8p2lh" w:id="15"/>
      <w:bookmarkEnd w:id="15"/>
      <w:r w:rsidDel="00000000" w:rsidR="00000000" w:rsidRPr="00000000">
        <w:rPr>
          <w:rFonts w:ascii="Arial" w:cs="Arial" w:eastAsia="Arial" w:hAnsi="Arial"/>
          <w:b w:val="0"/>
          <w:bCs w:val="0"/>
          <w:color w:val="000000"/>
          <w:sz w:val="51"/>
          <w:szCs w:val="51"/>
          <w:rtl w:val="0"/>
        </w:rPr>
        <w:t xml:space="preserve">2.1 Contextualización del Entorno</w:t>
      </w:r>
    </w:p>
    <w:p w:rsidR="00000000" w:rsidDel="00000000" w:rsidP="00000000" w:rsidRDefault="00000000" w:rsidRPr="00000000" w14:paraId="0000005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Distribuidora Puelche S.A. (en adelante, "Puelche" o "la Distribuidora") es una empresa familiar que fue fundada en 1974; actualmente, tiene a cargo a su tercera generación de dirección. Su especialidad es la distribución mayorista de consumo masivo (alimentos, bebidas, aseo del hogar y cuidado personal) en cinco regiones del centro-sur de Chile, desde La Araucanía hasta O'Higgins. La empresa opera desde dos centros de distribución principalmente: el primero, en Talca, abarca 18.000 metros cuadrados, mientras que el segundo en Concepción, 9.000 metros cuadrados; por otro lado, tienen tres plataformas de cross-docking en Curicó, Chillán y Los Ángeles. Más importante aún, tienen de forma activa 14.200 clientes, distribuidos en su mayoría entre almacenes y minimarkets del canal tradicional (11.600 clientes), restaurantes y casinos del segmento food service (2.100) y cadenas de supermercados regionales, sumando hasta 500 puntos de entrega en este sector. Solo en 2025, la compañía procesó 31.000 pedidos mensuales, movilizó 2,4 millones de unidades y emitió cerca de 34.000 documentos tributarios, todo ello con ventas anuales de $148.000 millones. Su dotación propia alcanza las 640 personas, complementada por, aproximadamente, 160 conductores, los cuales pertenecen a 10 empresas transportistas externas.</w:t>
      </w:r>
    </w:p>
    <w:p w:rsidR="00000000" w:rsidDel="00000000" w:rsidP="00000000" w:rsidRDefault="00000000" w:rsidRPr="00000000" w14:paraId="0000005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3 de marzo de 2026, el gerente de aseguramiento de calidad de uno de los principales proveedores de lácteos del país notificó a la Distribuidora Puelche la necesidad de ejecutar un retiro preventivo por desviación detectada en un lote identificado como </w:t>
      </w:r>
      <w:r w:rsidDel="00000000" w:rsidR="00000000" w:rsidRPr="00000000">
        <w:rPr>
          <w:rFonts w:ascii="Arial" w:cs="Arial" w:eastAsia="Arial" w:hAnsi="Arial"/>
          <w:b w:val="1"/>
          <w:bCs w:val="1"/>
          <w:sz w:val="21"/>
          <w:szCs w:val="21"/>
          <w:rtl w:val="0"/>
        </w:rPr>
        <w:t xml:space="preserve">24-0217 de queso fresco</w:t>
      </w:r>
      <w:r w:rsidDel="00000000" w:rsidR="00000000" w:rsidRPr="00000000">
        <w:rPr>
          <w:rFonts w:ascii="Arial" w:cs="Arial" w:eastAsia="Arial" w:hAnsi="Arial"/>
          <w:sz w:val="21"/>
          <w:szCs w:val="21"/>
          <w:rtl w:val="0"/>
        </w:rPr>
        <w:t xml:space="preserve">, conforme a los procedimientos de retiro de producto establecidos en el Reglamento Sanitario de los Alimentos (Ministerio de Salud, 1996). La respuesta esperada era identificar, en el menor tiempo posible, a cuáles clientes había llegado dicho lote, la cantidad y la documentación que traía. La jefa tardó </w:t>
      </w:r>
      <w:r w:rsidDel="00000000" w:rsidR="00000000" w:rsidRPr="00000000">
        <w:rPr>
          <w:rFonts w:ascii="Arial" w:cs="Arial" w:eastAsia="Arial" w:hAnsi="Arial"/>
          <w:b w:val="1"/>
          <w:bCs w:val="1"/>
          <w:sz w:val="21"/>
          <w:szCs w:val="21"/>
          <w:rtl w:val="0"/>
        </w:rPr>
        <w:t xml:space="preserve">nueve días</w:t>
      </w:r>
      <w:r w:rsidDel="00000000" w:rsidR="00000000" w:rsidRPr="00000000">
        <w:rPr>
          <w:rFonts w:ascii="Arial" w:cs="Arial" w:eastAsia="Arial" w:hAnsi="Arial"/>
          <w:sz w:val="21"/>
          <w:szCs w:val="21"/>
          <w:rtl w:val="0"/>
        </w:rPr>
        <w:t xml:space="preserve"> en responder y, para peor, no fue exacta, sino una estimación, ni siquiera certera. Al prácticamente ser imposible saber los puntos de entrega afectados, la empresa debió retirar de forma total, sobre los 14.200 clientes, dicho producto. La pérdida financiera de esta medida fue fatal: </w:t>
      </w:r>
      <w:r w:rsidDel="00000000" w:rsidR="00000000" w:rsidRPr="00000000">
        <w:rPr>
          <w:rFonts w:ascii="Arial" w:cs="Arial" w:eastAsia="Arial" w:hAnsi="Arial"/>
          <w:b w:val="1"/>
          <w:bCs w:val="1"/>
          <w:sz w:val="21"/>
          <w:szCs w:val="21"/>
          <w:rtl w:val="0"/>
        </w:rPr>
        <w:t xml:space="preserve">$31.000.000</w:t>
      </w:r>
      <w:r w:rsidDel="00000000" w:rsidR="00000000" w:rsidRPr="00000000">
        <w:rPr>
          <w:rFonts w:ascii="Arial" w:cs="Arial" w:eastAsia="Arial" w:hAnsi="Arial"/>
          <w:sz w:val="21"/>
          <w:szCs w:val="21"/>
          <w:rtl w:val="0"/>
        </w:rPr>
        <w:t xml:space="preserve"> en pérdidas directas producto del retiro, </w:t>
      </w:r>
      <w:r w:rsidDel="00000000" w:rsidR="00000000" w:rsidRPr="00000000">
        <w:rPr>
          <w:rFonts w:ascii="Arial" w:cs="Arial" w:eastAsia="Arial" w:hAnsi="Arial"/>
          <w:b w:val="1"/>
          <w:bCs w:val="1"/>
          <w:sz w:val="21"/>
          <w:szCs w:val="21"/>
          <w:rtl w:val="0"/>
        </w:rPr>
        <w:t xml:space="preserve">4.800 kilogramos</w:t>
      </w:r>
      <w:r w:rsidDel="00000000" w:rsidR="00000000" w:rsidRPr="00000000">
        <w:rPr>
          <w:rFonts w:ascii="Arial" w:cs="Arial" w:eastAsia="Arial" w:hAnsi="Arial"/>
          <w:sz w:val="21"/>
          <w:szCs w:val="21"/>
          <w:rtl w:val="0"/>
        </w:rPr>
        <w:t xml:space="preserve"> de queso fresco, un sumario sanitario abierto por la autoridad y una suspensión como distribuidor autorizado por el proveedor por seis meses, equivalente al </w:t>
      </w:r>
      <w:r w:rsidDel="00000000" w:rsidR="00000000" w:rsidRPr="00000000">
        <w:rPr>
          <w:rFonts w:ascii="Arial" w:cs="Arial" w:eastAsia="Arial" w:hAnsi="Arial"/>
          <w:b w:val="1"/>
          <w:bCs w:val="1"/>
          <w:sz w:val="21"/>
          <w:szCs w:val="21"/>
          <w:rtl w:val="0"/>
        </w:rPr>
        <w:t xml:space="preserve">6 % de las ventas totales</w:t>
      </w:r>
      <w:r w:rsidDel="00000000" w:rsidR="00000000" w:rsidRPr="00000000">
        <w:rPr>
          <w:rFonts w:ascii="Arial" w:cs="Arial" w:eastAsia="Arial" w:hAnsi="Arial"/>
          <w:sz w:val="21"/>
          <w:szCs w:val="21"/>
          <w:rtl w:val="0"/>
        </w:rPr>
        <w:t xml:space="preserve">. Este evento expuso, con datos empíricos, una realidad que se intuía pero que no habían cuantificado: </w:t>
      </w:r>
      <w:r w:rsidDel="00000000" w:rsidR="00000000" w:rsidRPr="00000000">
        <w:rPr>
          <w:rFonts w:ascii="Arial" w:cs="Arial" w:eastAsia="Arial" w:hAnsi="Arial"/>
          <w:b w:val="1"/>
          <w:bCs w:val="1"/>
          <w:sz w:val="21"/>
          <w:szCs w:val="21"/>
          <w:rtl w:val="0"/>
        </w:rPr>
        <w:t xml:space="preserve">no tienen trazabilidad</w:t>
      </w:r>
      <w:r w:rsidDel="00000000" w:rsidR="00000000" w:rsidRPr="00000000">
        <w:rPr>
          <w:rFonts w:ascii="Arial" w:cs="Arial" w:eastAsia="Arial" w:hAnsi="Arial"/>
          <w:sz w:val="21"/>
          <w:szCs w:val="21"/>
          <w:rtl w:val="0"/>
        </w:rPr>
        <w:t xml:space="preserve">. El registro de lote de un producto existente, en el mejor de los casos, solo lleva una planilla impresa archivada en una carpeta, y, según la distribuidora, alrededor del </w:t>
      </w:r>
      <w:r w:rsidDel="00000000" w:rsidR="00000000" w:rsidRPr="00000000">
        <w:rPr>
          <w:rFonts w:ascii="Arial" w:cs="Arial" w:eastAsia="Arial" w:hAnsi="Arial"/>
          <w:b w:val="1"/>
          <w:bCs w:val="1"/>
          <w:sz w:val="21"/>
          <w:szCs w:val="21"/>
          <w:rtl w:val="0"/>
        </w:rPr>
        <w:t xml:space="preserve">41 %</w:t>
      </w:r>
      <w:r w:rsidDel="00000000" w:rsidR="00000000" w:rsidRPr="00000000">
        <w:rPr>
          <w:rFonts w:ascii="Arial" w:cs="Arial" w:eastAsia="Arial" w:hAnsi="Arial"/>
          <w:sz w:val="21"/>
          <w:szCs w:val="21"/>
          <w:rtl w:val="0"/>
        </w:rPr>
        <w:t xml:space="preserve"> de los casos no existe en absoluto esta planilla. No tienen ningún sistema operativo que permita responder en tiempo real a dónde fue a parar un producto específico.</w:t>
      </w:r>
    </w:p>
    <w:p w:rsidR="00000000" w:rsidDel="00000000" w:rsidP="00000000" w:rsidRDefault="00000000" w:rsidRPr="00000000" w14:paraId="0000005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retiro sanitario no fue el único problema al que se enfrentó el comité ejecutivo en el primer trimestre de 2026. De forma paralela, se crearon dos presiones externas que transformaron una crisis puntual en una amenaza estratégica de largo plazo.</w:t>
      </w:r>
    </w:p>
    <w:p w:rsidR="00000000" w:rsidDel="00000000" w:rsidP="00000000" w:rsidRDefault="00000000" w:rsidRPr="00000000" w14:paraId="0000005D">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primera es la irrupción de un </w:t>
      </w:r>
      <w:r w:rsidDel="00000000" w:rsidR="00000000" w:rsidRPr="00000000">
        <w:rPr>
          <w:rFonts w:ascii="Arial" w:cs="Arial" w:eastAsia="Arial" w:hAnsi="Arial"/>
          <w:b w:val="1"/>
          <w:bCs w:val="1"/>
          <w:sz w:val="21"/>
          <w:szCs w:val="21"/>
          <w:rtl w:val="0"/>
        </w:rPr>
        <w:t xml:space="preserve">distribuidor nacional que abrió operación en Talca</w:t>
      </w:r>
      <w:r w:rsidDel="00000000" w:rsidR="00000000" w:rsidRPr="00000000">
        <w:rPr>
          <w:rFonts w:ascii="Arial" w:cs="Arial" w:eastAsia="Arial" w:hAnsi="Arial"/>
          <w:sz w:val="21"/>
          <w:szCs w:val="21"/>
          <w:rtl w:val="0"/>
        </w:rPr>
        <w:t xml:space="preserve"> ocho meses antes. Este competidor ofrece entregas en 24 horas y dispone de una aplicación móvil donde el almacenero realiza su pedido de forma completamente autónoma, consulta el stock disponible en la distribuidora y sabe, de forma aproximada, la llegada del camión. Para contrastar, Puelche entrega entre 48 a 72 horas y toma el pedido mediante un preventista que visita al cliente una vez por semana. La principal diferencia es que ellos sí poseen la información disponible en el momento correcto.</w:t>
      </w:r>
    </w:p>
    <w:p w:rsidR="00000000" w:rsidDel="00000000" w:rsidP="00000000" w:rsidRDefault="00000000" w:rsidRPr="00000000" w14:paraId="0000005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segunda es que el cliente más importante de la compañía, una </w:t>
      </w:r>
      <w:r w:rsidDel="00000000" w:rsidR="00000000" w:rsidRPr="00000000">
        <w:rPr>
          <w:rFonts w:ascii="Arial" w:cs="Arial" w:eastAsia="Arial" w:hAnsi="Arial"/>
          <w:b w:val="1"/>
          <w:bCs w:val="1"/>
          <w:sz w:val="21"/>
          <w:szCs w:val="21"/>
          <w:rtl w:val="0"/>
        </w:rPr>
        <w:t xml:space="preserve">cadena de supermercados que representa el 11 % de la venta</w:t>
      </w:r>
      <w:r w:rsidDel="00000000" w:rsidR="00000000" w:rsidRPr="00000000">
        <w:rPr>
          <w:rFonts w:ascii="Arial" w:cs="Arial" w:eastAsia="Arial" w:hAnsi="Arial"/>
          <w:sz w:val="21"/>
          <w:szCs w:val="21"/>
          <w:rtl w:val="0"/>
        </w:rPr>
        <w:t xml:space="preserve">, notificó sus condiciones comerciales para el período que comienza en enero de 2029:</w:t>
      </w:r>
    </w:p>
    <w:p w:rsidR="00000000" w:rsidDel="00000000" w:rsidP="00000000" w:rsidRDefault="00000000" w:rsidRPr="00000000" w14:paraId="0000005F">
      <w:pPr>
        <w:numPr>
          <w:ilvl w:val="0"/>
          <w:numId w:val="6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Pedidos exclusivamente por vía electrónica estructurada.</w:t>
      </w:r>
    </w:p>
    <w:p w:rsidR="00000000" w:rsidDel="00000000" w:rsidP="00000000" w:rsidRDefault="00000000" w:rsidRPr="00000000" w14:paraId="00000060">
      <w:pPr>
        <w:numPr>
          <w:ilvl w:val="0"/>
          <w:numId w:val="6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Aviso de despacho anticipado.</w:t>
      </w:r>
    </w:p>
    <w:p w:rsidR="00000000" w:rsidDel="00000000" w:rsidP="00000000" w:rsidRDefault="00000000" w:rsidRPr="00000000" w14:paraId="00000061">
      <w:pPr>
        <w:numPr>
          <w:ilvl w:val="0"/>
          <w:numId w:val="6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Ventana de entrega de treinta minutos con penalización por incumplimiento.</w:t>
      </w:r>
    </w:p>
    <w:p w:rsidR="00000000" w:rsidDel="00000000" w:rsidP="00000000" w:rsidRDefault="00000000" w:rsidRPr="00000000" w14:paraId="00000062">
      <w:pPr>
        <w:numPr>
          <w:ilvl w:val="0"/>
          <w:numId w:val="67"/>
        </w:numPr>
        <w:spacing w:after="140" w:lineRule="auto"/>
        <w:ind w:left="720" w:hanging="360"/>
        <w:rPr>
          <w:color w:val="000000"/>
        </w:rPr>
      </w:pPr>
      <w:r w:rsidDel="00000000" w:rsidR="00000000" w:rsidRPr="00000000">
        <w:rPr>
          <w:rFonts w:ascii="Arial" w:cs="Arial" w:eastAsia="Arial" w:hAnsi="Arial"/>
          <w:sz w:val="21"/>
          <w:szCs w:val="21"/>
          <w:rtl w:val="0"/>
        </w:rPr>
        <w:t xml:space="preserve">Prueba de entrega digital obligatoria.</w:t>
      </w:r>
    </w:p>
    <w:p w:rsidR="00000000" w:rsidDel="00000000" w:rsidP="00000000" w:rsidRDefault="00000000" w:rsidRPr="00000000" w14:paraId="0000006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Hoy, la Distribuidora Puelche </w:t>
      </w:r>
      <w:r w:rsidDel="00000000" w:rsidR="00000000" w:rsidRPr="00000000">
        <w:rPr>
          <w:rFonts w:ascii="Arial" w:cs="Arial" w:eastAsia="Arial" w:hAnsi="Arial"/>
          <w:b w:val="1"/>
          <w:bCs w:val="1"/>
          <w:sz w:val="21"/>
          <w:szCs w:val="21"/>
          <w:rtl w:val="0"/>
        </w:rPr>
        <w:t xml:space="preserve">no cumple con ninguna</w:t>
      </w:r>
      <w:r w:rsidDel="00000000" w:rsidR="00000000" w:rsidRPr="00000000">
        <w:rPr>
          <w:rFonts w:ascii="Arial" w:cs="Arial" w:eastAsia="Arial" w:hAnsi="Arial"/>
          <w:sz w:val="21"/>
          <w:szCs w:val="21"/>
          <w:rtl w:val="0"/>
        </w:rPr>
        <w:t xml:space="preserve"> de estas condiciones: la ventana de entrega actual es de 10 horas entre las 8:00 y 18:00 horas, los pedidos no se reciben por ninguna vía electrónica y la prueba de entrega es una guía de papel firmada a mano.</w:t>
      </w:r>
    </w:p>
    <w:p w:rsidR="00000000" w:rsidDel="00000000" w:rsidP="00000000" w:rsidRDefault="00000000" w:rsidRPr="00000000" w14:paraId="0000006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Estas tres presiones llevaron al comité ejecutivo a convocar una licitación para desarrollar e implementar una solución integral de gestión logística, donde las metas son:</w:t>
      </w:r>
    </w:p>
    <w:p w:rsidR="00000000" w:rsidDel="00000000" w:rsidP="00000000" w:rsidRDefault="00000000" w:rsidRPr="00000000" w14:paraId="00000065">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Entregas completas y a tiempo de 82,4 % a tener más del 95 %.</w:t>
      </w:r>
    </w:p>
    <w:p w:rsidR="00000000" w:rsidDel="00000000" w:rsidP="00000000" w:rsidRDefault="00000000" w:rsidRPr="00000000" w14:paraId="00000066">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Cumplimiento de lo pedido de 91,3 % a tener más del 97 %.</w:t>
      </w:r>
    </w:p>
    <w:p w:rsidR="00000000" w:rsidDel="00000000" w:rsidP="00000000" w:rsidRDefault="00000000" w:rsidRPr="00000000" w14:paraId="00000067">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Plazos de entrega de 48–72 horas a 24 horas.</w:t>
      </w:r>
    </w:p>
    <w:p w:rsidR="00000000" w:rsidDel="00000000" w:rsidP="00000000" w:rsidRDefault="00000000" w:rsidRPr="00000000" w14:paraId="00000068">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Ventana de entrega comprometida disminuida hasta 30 minutos para 2029.</w:t>
      </w:r>
    </w:p>
    <w:p w:rsidR="00000000" w:rsidDel="00000000" w:rsidP="00000000" w:rsidRDefault="00000000" w:rsidRPr="00000000" w14:paraId="00000069">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Tiempo de respuesta para responder un retiro sanitario de horas, con evidencia exacta.</w:t>
      </w:r>
    </w:p>
    <w:p w:rsidR="00000000" w:rsidDel="00000000" w:rsidP="00000000" w:rsidRDefault="00000000" w:rsidRPr="00000000" w14:paraId="0000006A">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Registro continuo y automático de temperatura en cadena de frío.</w:t>
      </w:r>
    </w:p>
    <w:p w:rsidR="00000000" w:rsidDel="00000000" w:rsidP="00000000" w:rsidRDefault="00000000" w:rsidRPr="00000000" w14:paraId="0000006B">
      <w:pPr>
        <w:numPr>
          <w:ilvl w:val="0"/>
          <w:numId w:val="55"/>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Costo de servir por cliente calculado por entrega.</w:t>
      </w:r>
    </w:p>
    <w:p w:rsidR="00000000" w:rsidDel="00000000" w:rsidP="00000000" w:rsidRDefault="00000000" w:rsidRPr="00000000" w14:paraId="0000006C">
      <w:pPr>
        <w:numPr>
          <w:ilvl w:val="0"/>
          <w:numId w:val="55"/>
        </w:numPr>
        <w:spacing w:after="140" w:lineRule="auto"/>
        <w:ind w:left="720" w:hanging="360"/>
        <w:rPr>
          <w:color w:val="000000"/>
        </w:rPr>
      </w:pPr>
      <w:r w:rsidDel="00000000" w:rsidR="00000000" w:rsidRPr="00000000">
        <w:rPr>
          <w:rFonts w:ascii="Arial" w:cs="Arial" w:eastAsia="Arial" w:hAnsi="Arial"/>
          <w:sz w:val="21"/>
          <w:szCs w:val="21"/>
          <w:rtl w:val="0"/>
        </w:rPr>
        <w:t xml:space="preserve">Pedidos recibidos mediante vía electrónica estructurada.</w:t>
      </w:r>
    </w:p>
    <w:p w:rsidR="00000000" w:rsidDel="00000000" w:rsidP="00000000" w:rsidRDefault="00000000" w:rsidRPr="00000000" w14:paraId="0000006D">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4fgdurpw9otl" w:id="16"/>
      <w:bookmarkEnd w:id="16"/>
      <w:r w:rsidDel="00000000" w:rsidR="00000000" w:rsidRPr="00000000">
        <w:rPr>
          <w:rFonts w:ascii="Arial" w:cs="Arial" w:eastAsia="Arial" w:hAnsi="Arial"/>
          <w:b w:val="0"/>
          <w:bCs w:val="0"/>
          <w:color w:val="000000"/>
          <w:sz w:val="51"/>
          <w:szCs w:val="51"/>
          <w:rtl w:val="0"/>
        </w:rPr>
        <w:t xml:space="preserve">2.2 Marco Legal y Regulatorio</w:t>
      </w:r>
    </w:p>
    <w:p w:rsidR="00000000" w:rsidDel="00000000" w:rsidP="00000000" w:rsidRDefault="00000000" w:rsidRPr="00000000" w14:paraId="0000006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diseño, la construcción y la operación de la plataforma digital de misión crítica para la Distribuidora Puelche S.A. se encuentran condicionados por un entramado normativo nacional e internacional cuyo cumplimiento no constituye una formalidad declarativa, sino un conjunto de restricciones técnicas que inciden directamente en la arquitectura de la solución, en sus controles de seguridad, en la estructura de datos y en los flujos de integración con sistemas externos (Ministerio del Interior y Seguridad Pública, 2017, 2023, 2024; Ministerio de Salud, 1996). A continuación, se detalla el impacto técnico de cada cuerpo normativo relevante y los estándares internacionales cuya adherencia resulta exigible.</w:t>
      </w:r>
    </w:p>
    <w:p w:rsidR="00000000" w:rsidDel="00000000" w:rsidP="00000000" w:rsidRDefault="00000000" w:rsidRPr="00000000" w14:paraId="0000006F">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evaiyctknj5a" w:id="17"/>
      <w:bookmarkEnd w:id="17"/>
      <w:r w:rsidDel="00000000" w:rsidR="00000000" w:rsidRPr="00000000">
        <w:rPr>
          <w:rFonts w:ascii="Arial" w:cs="Arial" w:eastAsia="Arial" w:hAnsi="Arial"/>
          <w:b w:val="0"/>
          <w:bCs w:val="0"/>
          <w:color w:val="000000"/>
          <w:sz w:val="33"/>
          <w:szCs w:val="33"/>
          <w:rtl w:val="0"/>
        </w:rPr>
        <w:t xml:space="preserve">2.2.1 Marco Legal Nacional</w:t>
      </w:r>
    </w:p>
    <w:p w:rsidR="00000000" w:rsidDel="00000000" w:rsidP="00000000" w:rsidRDefault="00000000" w:rsidRPr="00000000" w14:paraId="00000070">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Ley N° 21.719 sobre Protección de Datos Personales y Ley N° 19.628.</w:t>
      </w:r>
      <w:r w:rsidDel="00000000" w:rsidR="00000000" w:rsidRPr="00000000">
        <w:rPr>
          <w:rFonts w:ascii="Arial" w:cs="Arial" w:eastAsia="Arial" w:hAnsi="Arial"/>
          <w:sz w:val="21"/>
          <w:szCs w:val="21"/>
          <w:rtl w:val="0"/>
        </w:rPr>
        <w:t xml:space="preserve"> La operación de Puelche involucra el tratamiento de datos personales de 14.200 clientes (Ministerio del Interior y Seguridad Pública, 2024). —en su mayoría personas naturales del canal tradicional—, datos comerciales sensibles como el comportamiento de pago y el historial crediticio, así como datos de geolocalización continua de 62 preventistas y aproximadamente 200 conductores. La Ley N° 21.719 establece la institucionalidad de la Agencia de Protección de Datos Personales e impone obligaciones de base de licitud, proporcionalidad, minimización y seguridad en el tratamiento. Técnicamente, esto exige que la solución implemente un modelo de control de acceso basado en roles (RBAC) complementado con control basado en atributos (ABAC) para garantizar que cada perfil acceda exclusivamente a los datos que su función requiere —por ejemplo, un preventista no debe visualizar el comportamiento de pago agregado de la cartera, sino únicamente el crédito disponible del cliente que visita—. Adicionalmente, los datos de categoría sensible identificados en el caso (comportamiento de pago, antecedentes comerciales, geolocalización de personas) deberán cifrarse a nivel de campo con algoritmo AES-256, de modo que el acceso a la base de datos no revele su contenido en texto claro, conforme al requisito RT-11.10 de las Bases Técnicas Transversales. La solución deberá mantener un registro de actividades de tratamiento, implementar mecanismos de anonimización y seudonimización verificables para ambientes no productivos (RT-11.25) y garantizar la residencia de los datos conforme a lo que el CLIENTE apruebe, con salvaguardas documentadas para toda transferencia internacional.</w:t>
      </w:r>
    </w:p>
    <w:p w:rsidR="00000000" w:rsidDel="00000000" w:rsidP="00000000" w:rsidRDefault="00000000" w:rsidRPr="00000000" w14:paraId="00000071">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Ley N° 21.663, Ley Marco de Ciberseguridad e Infraestructura Crítica de la Información.</w:t>
      </w:r>
      <w:r w:rsidDel="00000000" w:rsidR="00000000" w:rsidRPr="00000000">
        <w:rPr>
          <w:rFonts w:ascii="Arial" w:cs="Arial" w:eastAsia="Arial" w:hAnsi="Arial"/>
          <w:sz w:val="21"/>
          <w:szCs w:val="21"/>
          <w:rtl w:val="0"/>
        </w:rPr>
        <w:t xml:space="preserve"> Si bien Puelche no ha sido catalogada como operador de importancia vital (Ministerio del Interior y Seguridad Pública, 2023), la naturaleza de su operación —distribución de alimentos perecibles con cadena de frío regulada sanitariamente— la sitúa en una posición donde un incidente de ciberseguridad podría comprometer la inocuidad alimentaria de cinco regiones. La Ley N° 21.663 y las instrucciones de la Agencia Nacional de Ciberseguridad establecen estándares mínimos de protección que, en el contexto de esta licitación, se materializan en la adopción del modelo Zero Trust (NIST SP 800-207), la implementación de un centro de operaciones de seguridad (SOC) con cobertura 24×7, y la obligación de notificar al CLIENTE toda brecha de seguridad dentro de las 24 horas de su detección. Arquitectónicamente, la solución deberá segmentar las redes por capas, impedir el acceso directo desde Internet a cualquier componente de datos y verificar explícitamente cada solicitud, sin presuponer la confiabilidad de ninguna red, dispositivo o identidad.</w:t>
      </w:r>
    </w:p>
    <w:p w:rsidR="00000000" w:rsidDel="00000000" w:rsidP="00000000" w:rsidRDefault="00000000" w:rsidRPr="00000000" w14:paraId="00000072">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Ley N° 21.459 sobre Delitos Informáticos.</w:t>
      </w:r>
      <w:r w:rsidDel="00000000" w:rsidR="00000000" w:rsidRPr="00000000">
        <w:rPr>
          <w:rFonts w:ascii="Arial" w:cs="Arial" w:eastAsia="Arial" w:hAnsi="Arial"/>
          <w:sz w:val="21"/>
          <w:szCs w:val="21"/>
          <w:rtl w:val="0"/>
        </w:rPr>
        <w:t xml:space="preserve"> Esta ley tipifica conductas como el acceso ilícito a sistemas, la interceptación de datos y el fraude informático, y establece la responsabilidad de los responsables del tratamiento cuando sus medidas de seguridad resulten insuficientes. Para la solución propuesta, su impacto técnico se traduce en la obligatoriedad de pistas de auditoría inalterables (requisito RT-16.07): todo registro de auditoría deberá almacenarse en formato inmodificable, sin que ningún perfil —incluido el administrador de la plataforma— pueda eliminarlo o alterarlo. El registro deberá capturar quién ejecutó cada operación, desde qué dispositivo, en qué fecha y hora con zona horaria, y con qué valores anteriores y posteriores (RT-16.06). Complementariamente, la capa de borde de la solución deberá incorporar un cortafuegos de aplicaciones web (WAF) con reglas gestionadas y personalizadas, protección contra denegación de servicio distribuida en capas 3, 4 y 7 (RT-11.07), y correlación de eventos de seguridad en una plataforma SIEM con casos de uso de detección específicos para el proceso logístico del caso, y no únicamente genéricos de infraestructura (RT-11.15).</w:t>
      </w:r>
    </w:p>
    <w:p w:rsidR="00000000" w:rsidDel="00000000" w:rsidP="00000000" w:rsidRDefault="00000000" w:rsidRPr="00000000" w14:paraId="00000073">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Ley N° 19.799 sobre Documentos Electrónicos y Firma Electrónica.</w:t>
      </w:r>
      <w:r w:rsidDel="00000000" w:rsidR="00000000" w:rsidRPr="00000000">
        <w:rPr>
          <w:rFonts w:ascii="Arial" w:cs="Arial" w:eastAsia="Arial" w:hAnsi="Arial"/>
          <w:sz w:val="21"/>
          <w:szCs w:val="21"/>
          <w:rtl w:val="0"/>
        </w:rPr>
        <w:t xml:space="preserve"> La prueba de entrega digital constituye uno de los ejes centrales de la solución y debe articularse con la guía de despacho electrónica y su acuse de recibo conforme a la normativa tributaria vigente. La Ley N° 19.799 otorga validez jurídica a los documentos firmados electrónicamente y establece las condiciones para su equivalencia funcional con los documentos en soporte papel. Para el caso de Puelche, donde el receptor habitual es una persona natural sin firma electrónica avanzada, la solución deberá investigar y proponer un mecanismo que combine la captura biométrica (firma en dispositivo), la fotografía georreferenciada con marca de tiempo y la generación del sello de tiempo correspondiente, conservando la evidencia de firma que permita verificar el documento con posterioridad, conforme al requisito RT-16.18 de las Bases Técnicas Transversales.</w:t>
      </w:r>
    </w:p>
    <w:p w:rsidR="00000000" w:rsidDel="00000000" w:rsidP="00000000" w:rsidRDefault="00000000" w:rsidRPr="00000000" w14:paraId="00000074">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Ley N° 17.336 sobre Propiedad Intelectual.</w:t>
      </w:r>
      <w:r w:rsidDel="00000000" w:rsidR="00000000" w:rsidRPr="00000000">
        <w:rPr>
          <w:rFonts w:ascii="Arial" w:cs="Arial" w:eastAsia="Arial" w:hAnsi="Arial"/>
          <w:sz w:val="21"/>
          <w:szCs w:val="21"/>
          <w:rtl w:val="0"/>
        </w:rPr>
        <w:t xml:space="preserve"> La solución objeto de esta licitación involucra la construcción de software aplicativo, la integración de componentes de terceros y el uso de bibliotecas de código abierto. La Ley N° 17.336 protege los derechos de autor sobre programas computacionales y bases de datos, lo cual exige que la propuesta declare un proceso formal de aprobación de nuevas dependencias de terceros (RT-11.26), mantenga un inventario actualizado de componentes de software (SBOM) en formato Cyclone DX o SPDX por cada versión liberada (RT-11.23), y garantice que todo licenciamiento de software de base, de plataforma y de terceros se encuentre a nombre del CLIENTE durante la totalidad del período contractual. La cadena de suministro de software deberá cumplir con SLSA nivel 3 o superior, con firma de artefactos y verificación de procedencia (RT-11.24), asegurando la integridad y la trazabilidad de cada componente incorporado a la solución.</w:t>
      </w:r>
    </w:p>
    <w:p w:rsidR="00000000" w:rsidDel="00000000" w:rsidP="00000000" w:rsidRDefault="00000000" w:rsidRPr="00000000" w14:paraId="00000075">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Ley N° 20.393 sobre Responsabilidad Penal de las Personas Jurídicas y Ley N° 21.595 de Delitos Económicos.</w:t>
      </w:r>
      <w:r w:rsidDel="00000000" w:rsidR="00000000" w:rsidRPr="00000000">
        <w:rPr>
          <w:rFonts w:ascii="Arial" w:cs="Arial" w:eastAsia="Arial" w:hAnsi="Arial"/>
          <w:sz w:val="21"/>
          <w:szCs w:val="21"/>
          <w:rtl w:val="0"/>
        </w:rPr>
        <w:t xml:space="preserve"> La relevancia de este cuerpo normativo es particularmente aguda en el caso de Puelche por el manejo de efectivo en ruta —38 % de las ventas del canal tradicional se cobra al contado, con diferencias de rendición que promedian $4,2 millones mensuales sin investigación de causa— y por los controles internos asociados a la aprobación de transacciones financieras. La solución deberá implementar un mecanismo de aprobación dual para transacciones de alto riesgo: todo cambio de parámetro con impacto operacional requerirá la autorización de un segundo perfil (RT-16.03), toda elevación de privilegios será temporal, aprobada y grabada (RT-12.06), y la rendición de efectivo deberá registrarse en el momento del cobro —no al día siguiente— con conciliación automatizada que identifique y clasifique las discrepancias en tiempo real. Este diseño contribuye directamente al modelo de prevención de delitos que la Ley N° 20.393 exige a las personas jurídicas.</w:t>
      </w:r>
    </w:p>
    <w:p w:rsidR="00000000" w:rsidDel="00000000" w:rsidP="00000000" w:rsidRDefault="00000000" w:rsidRPr="00000000" w14:paraId="00000076">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Reglamento Sanitario de los Alimentos y Normativa de Trazabilidad.</w:t>
      </w:r>
      <w:r w:rsidDel="00000000" w:rsidR="00000000" w:rsidRPr="00000000">
        <w:rPr>
          <w:rFonts w:ascii="Arial" w:cs="Arial" w:eastAsia="Arial" w:hAnsi="Arial"/>
          <w:sz w:val="21"/>
          <w:szCs w:val="21"/>
          <w:rtl w:val="0"/>
        </w:rPr>
        <w:t xml:space="preserve"> El sumario sanitario abierto en marzo de 2026 evidenció la ausencia estructural de trazabilidad en la operación de Puelche (Ministerio de Salud, 1996). El Reglamento Sanitario obliga a mantener condiciones de almacenamiento controladas, registro continuo de temperatura en la cadena de frío y capacidad de ejecutar un retiro de producto con identificación precisa de los lotes y los destinatarios afectados. Técnicamente, la solución deberá implementar un modelo de trazabilidad lote-a-lote desde la recepción hasta el punto de entrega, integrado con los estándares GS1 de identificación de productos (GTIN), unidades logísticas (SSCC) y ubicaciones (GLN) (GS1, 2020), y con captura automatizada de temperatura mediante sensores IoT en cámaras y vehículos, con transmisión continua y alerta ante excursiones fuera de rango.</w:t>
      </w:r>
    </w:p>
    <w:p w:rsidR="00000000" w:rsidDel="00000000" w:rsidP="00000000" w:rsidRDefault="00000000" w:rsidRPr="00000000" w14:paraId="00000077">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Normativa Tributaria: Documentos Tributarios Electrónicos.</w:t>
      </w:r>
      <w:r w:rsidDel="00000000" w:rsidR="00000000" w:rsidRPr="00000000">
        <w:rPr>
          <w:rFonts w:ascii="Arial" w:cs="Arial" w:eastAsia="Arial" w:hAnsi="Arial"/>
          <w:sz w:val="21"/>
          <w:szCs w:val="21"/>
          <w:rtl w:val="0"/>
        </w:rPr>
        <w:t xml:space="preserve"> La guía de despacho electrónica es obligatoria y su acuse de recibo tiene efectos legales que la solución no puede comprometer (Restricción no negociable N° 12) (Servicio de Impuestos Internos, 2024). La solución no emitirá documentos tributarios —esa función permanece en el sistema de gestión empresarial—, pero deberá integrarse bidireccionalmente con él para garantizar la consistencia entre la información operativa y la contable-tributaria, respetando el principio de que no habrá dos verdades contables (Restricción no negociable N° 4).</w:t>
      </w:r>
    </w:p>
    <w:p w:rsidR="00000000" w:rsidDel="00000000" w:rsidP="00000000" w:rsidRDefault="00000000" w:rsidRPr="00000000" w14:paraId="00000078">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83s9bvivotj0" w:id="18"/>
      <w:bookmarkEnd w:id="18"/>
      <w:r w:rsidDel="00000000" w:rsidR="00000000" w:rsidRPr="00000000">
        <w:rPr>
          <w:rFonts w:ascii="Arial" w:cs="Arial" w:eastAsia="Arial" w:hAnsi="Arial"/>
          <w:b w:val="0"/>
          <w:bCs w:val="0"/>
          <w:color w:val="000000"/>
          <w:sz w:val="33"/>
          <w:szCs w:val="33"/>
          <w:rtl w:val="0"/>
        </w:rPr>
        <w:t xml:space="preserve">2.2.2 Estándares Internacionales y Marcos de Referencia</w:t>
      </w:r>
    </w:p>
    <w:p w:rsidR="00000000" w:rsidDel="00000000" w:rsidP="00000000" w:rsidRDefault="00000000" w:rsidRPr="00000000" w14:paraId="00000079">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ISO/IEC 27001 e ISO/IEC 27002 — Seguridad de la Información.</w:t>
      </w:r>
      <w:r w:rsidDel="00000000" w:rsidR="00000000" w:rsidRPr="00000000">
        <w:rPr>
          <w:rFonts w:ascii="Arial" w:cs="Arial" w:eastAsia="Arial" w:hAnsi="Arial"/>
          <w:sz w:val="21"/>
          <w:szCs w:val="21"/>
          <w:rtl w:val="0"/>
        </w:rPr>
        <w:t xml:space="preserve"> Constituyen el estándar exigido para el sistema de gestión de seguridad de la información del adjudicatario (International Organization for Standardization, 2022). La solución deberá mantener una matriz de controles de seguridad trazable a estos estándares, indicando el control, su implementación concreta en la solución y la evidencia que lo acredita (RT-11.05). La certificación ISO/IEC 27001 es obligatoria, vigente a la fecha de la oferta o con plan de certificación dentro de los primeros 12 meses del contrato.</w:t>
      </w:r>
    </w:p>
    <w:p w:rsidR="00000000" w:rsidDel="00000000" w:rsidP="00000000" w:rsidRDefault="00000000" w:rsidRPr="00000000" w14:paraId="0000007A">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ISO/IEC 27017 e ISO/IEC 27018 — Seguridad y Datos Personales en Nube.</w:t>
      </w:r>
      <w:r w:rsidDel="00000000" w:rsidR="00000000" w:rsidRPr="00000000">
        <w:rPr>
          <w:rFonts w:ascii="Arial" w:cs="Arial" w:eastAsia="Arial" w:hAnsi="Arial"/>
          <w:sz w:val="21"/>
          <w:szCs w:val="21"/>
          <w:rtl w:val="0"/>
        </w:rPr>
        <w:t xml:space="preserve"> Dada la naturaleza híbrida obligatoria de la solución, estos estándares aplican a todos los componentes desplegados en nube pública, con controles específicos para la segregación de datos entre inquilinos, la transparencia sobre la ubicación del procesamiento y la protección de datos personales en entornos cloud (RT-11.06).</w:t>
      </w:r>
    </w:p>
    <w:p w:rsidR="00000000" w:rsidDel="00000000" w:rsidP="00000000" w:rsidRDefault="00000000" w:rsidRPr="00000000" w14:paraId="0000007B">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ISO/IEC 27005 — Gestión de Riesgos de Seguridad de la Información.</w:t>
      </w:r>
      <w:r w:rsidDel="00000000" w:rsidR="00000000" w:rsidRPr="00000000">
        <w:rPr>
          <w:rFonts w:ascii="Arial" w:cs="Arial" w:eastAsia="Arial" w:hAnsi="Arial"/>
          <w:sz w:val="21"/>
          <w:szCs w:val="21"/>
          <w:rtl w:val="0"/>
        </w:rPr>
        <w:t xml:space="preserve"> Si bien este estándar no se encuentra listado de forma explícita en el Art. 4.3 de las Bases Administrativas, su aplicación resulta complementaria al requisito de ISO/IEC 27001 —que sí es exigido— y al modelado de amenazas documentado por componente y por integración que establecen las Bases Técnicas Transversales (RT-11.02). En el contexto de Puelche, donde la dispersión geográfica de la operación —seis instalaciones en cuatro regiones, 14.200 puntos de entrega, rutas rurales sin cobertura— amplía significativamente la superficie de ataque y los escenarios de amenaza, ISO/IEC 27005 provee el marco metodológico específico para la identificación, evaluación y tratamiento de los riesgos de seguridad de la información, articulando las exigencias de ISO 27001 con la gestión de riesgos general que exige ISO 31000 (RT-19.04).</w:t>
      </w:r>
    </w:p>
    <w:p w:rsidR="00000000" w:rsidDel="00000000" w:rsidP="00000000" w:rsidRDefault="00000000" w:rsidRPr="00000000" w14:paraId="0000007C">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ISO 22301 — Continuidad del Negocio e ISO/IEC 27031 — Continuidad TIC.</w:t>
      </w:r>
      <w:r w:rsidDel="00000000" w:rsidR="00000000" w:rsidRPr="00000000">
        <w:rPr>
          <w:rFonts w:ascii="Arial" w:cs="Arial" w:eastAsia="Arial" w:hAnsi="Arial"/>
          <w:sz w:val="21"/>
          <w:szCs w:val="21"/>
          <w:rtl w:val="0"/>
        </w:rPr>
        <w:t xml:space="preserve"> La ventana crítica de despacho de 05:30 a 07:00 —donde 96 camiones salen simultáneamente y no existe forma de ejecutar la operación manualmente— impone un requisito de indisponibilidad cero durante ese tramo. Estos estándares gobiernan el plan de continuidad del negocio con análisis de impacto, escenarios de contingencia y procedimientos de respaldo, así como la estrategia de recuperación ante desastres con RTO máximo de 4 horas y RPO máximo de 15 minutos para servicios críticos (RT-07.04).</w:t>
      </w:r>
    </w:p>
    <w:p w:rsidR="00000000" w:rsidDel="00000000" w:rsidP="00000000" w:rsidRDefault="00000000" w:rsidRPr="00000000" w14:paraId="0000007D">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Disponibilidad de Infraestructura del 99,95 % (Capítulo 6, Bases Técnicas Transversales).</w:t>
      </w:r>
      <w:r w:rsidDel="00000000" w:rsidR="00000000" w:rsidRPr="00000000">
        <w:rPr>
          <w:rFonts w:ascii="Arial" w:cs="Arial" w:eastAsia="Arial" w:hAnsi="Arial"/>
          <w:sz w:val="21"/>
          <w:szCs w:val="21"/>
          <w:rtl w:val="0"/>
        </w:rPr>
        <w:t xml:space="preserve"> La sala de servidores actual de Puelche —25 m² con aire acondicionado tipo split y UPS de 10 minutos— no cumple los estándares del Capítulo 6 de las Bases Técnicas Transversales, que exigen un nivel de disponibilidad de infraestructura del 99,95 % (RT-06.01). La solución deberá contemplar una sala técnica secundaria en el centro de distribución de Talca dimensionada para sostener recepción, preparación y despacho durante un corte, con sistema de alimentación ininterrumpida de al menos 30 minutos a plena carga (RT-06.07), generación autónoma de 24 horas (RT-06.08), climatización de precisión redundante N+1 (RT-06.13) y control de acceso biométrico (RT-06.20). Este nivel de disponibilidad se alinea con los principios de las instalaciones de categoría Tier III del Uptime Institute, aunque las bases no exigen dicha certificación de forma textual, sino el cumplimiento verificable de cada requisito técnico individual.</w:t>
      </w:r>
    </w:p>
    <w:p w:rsidR="00000000" w:rsidDel="00000000" w:rsidP="00000000" w:rsidRDefault="00000000" w:rsidRPr="00000000" w14:paraId="0000007E">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NIST Cybersecurity Framework 2.0 y NIST SP 800-207 (Zero Trust).</w:t>
      </w:r>
      <w:r w:rsidDel="00000000" w:rsidR="00000000" w:rsidRPr="00000000">
        <w:rPr>
          <w:rFonts w:ascii="Arial" w:cs="Arial" w:eastAsia="Arial" w:hAnsi="Arial"/>
          <w:sz w:val="21"/>
          <w:szCs w:val="21"/>
          <w:rtl w:val="0"/>
        </w:rPr>
        <w:t xml:space="preserve"> El marco de ciberseguridad del NIST estructura las funciones de identificar, proteger, detectar, responder y recuperar (National Institute of Standards and Technology, 2024), mientras que el modelo Zero Trust establece que ninguna solicitud es confiable por defecto (National Institute of Standards and Technology, 2020). Ambos marcos son exigidos explícitamente por las Bases Administrativas (Art. 4.3) y las Bases Técnicas Transversales (RT-11.01) como fundamento de la arquitectura de seguridad de la solución.</w:t>
      </w:r>
    </w:p>
    <w:p w:rsidR="00000000" w:rsidDel="00000000" w:rsidP="00000000" w:rsidRDefault="00000000" w:rsidRPr="00000000" w14:paraId="0000007F">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OWASP ASVS 4.0, OWASP Top 10 y OWASP API Security Top 10.</w:t>
      </w:r>
      <w:r w:rsidDel="00000000" w:rsidR="00000000" w:rsidRPr="00000000">
        <w:rPr>
          <w:rFonts w:ascii="Arial" w:cs="Arial" w:eastAsia="Arial" w:hAnsi="Arial"/>
          <w:sz w:val="21"/>
          <w:szCs w:val="21"/>
          <w:rtl w:val="0"/>
        </w:rPr>
        <w:t xml:space="preserve"> Los estándares de seguridad del software aplicativo, con nivel 2 como mínimo para el estándar de verificación, gobiernan la seguridad del código, de las interfaces de programación y del ciclo de desarrollo, complementados por CIS Benchmarks para el endurecimiento de todos los sistemas on-premise (RT-03.15).</w:t>
      </w:r>
    </w:p>
    <w:p w:rsidR="00000000" w:rsidDel="00000000" w:rsidP="00000000" w:rsidRDefault="00000000" w:rsidRPr="00000000" w14:paraId="00000080">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ISO/IEC 20000-1 e ITIL 4 — Gestión de Servicios de TI.</w:t>
      </w:r>
      <w:r w:rsidDel="00000000" w:rsidR="00000000" w:rsidRPr="00000000">
        <w:rPr>
          <w:rFonts w:ascii="Arial" w:cs="Arial" w:eastAsia="Arial" w:hAnsi="Arial"/>
          <w:sz w:val="21"/>
          <w:szCs w:val="21"/>
          <w:rtl w:val="0"/>
        </w:rPr>
        <w:t xml:space="preserve"> El Art. 4.3 de las Bases Administrativas exige la adherencia a ISO/IEC 20000-1 como estándar para el sistema de gestión de servicios de TI, complementado por las prácticas de ITIL 4. En el contexto de Puelche, donde el equipo de TI se compone de cuatro personas y la operación demanda soporte 24×7 durante la ventana crítica de despacho (05:30 a 07:00) y el turno nocturno de bodega (22:00 a 06:00), la correcta estructuración del catálogo de servicios, los acuerdos de nivel de servicio, la gestión de incidentes y la gestión de cambios resulta determinante para la sostenibilidad operacional de la solución.</w:t>
      </w:r>
    </w:p>
    <w:p w:rsidR="00000000" w:rsidDel="00000000" w:rsidP="00000000" w:rsidRDefault="00000000" w:rsidRPr="00000000" w14:paraId="00000081">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ISO/IEC 25010 e ISO/IEC 25012 — Calidad del Producto de Software y Calidad de Datos.</w:t>
      </w:r>
      <w:r w:rsidDel="00000000" w:rsidR="00000000" w:rsidRPr="00000000">
        <w:rPr>
          <w:rFonts w:ascii="Arial" w:cs="Arial" w:eastAsia="Arial" w:hAnsi="Arial"/>
          <w:sz w:val="21"/>
          <w:szCs w:val="21"/>
          <w:rtl w:val="0"/>
        </w:rPr>
        <w:t xml:space="preserve"> El Art. 4.3 de las Bases Administrativas establece estos estándares como referencia para la calidad del producto software y la calidad de los datos. ISO/IEC 25010 define las características de calidad (funcionalidad, rendimiento, compatibilidad, usabilidad, fiabilidad, seguridad, mantenibilidad y portabilidad) contra las cuales se evaluará la solución. ISO/IEC 25012 (RT-05.04) resulta especialmente relevante para Puelche, donde la calidad de los datos maestros —particularmente el maestro de productos, cuya codificación cambia cuando un proveedor reformula un producto sin aviso— condiciona la trazabilidad lote-a-lote y la interoperabilidad con el canal moderno.</w:t>
      </w:r>
    </w:p>
    <w:p w:rsidR="00000000" w:rsidDel="00000000" w:rsidP="00000000" w:rsidRDefault="00000000" w:rsidRPr="00000000" w14:paraId="00000082">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WCAG 2.2 — Accesibilidad Web.</w:t>
      </w:r>
      <w:r w:rsidDel="00000000" w:rsidR="00000000" w:rsidRPr="00000000">
        <w:rPr>
          <w:rFonts w:ascii="Arial" w:cs="Arial" w:eastAsia="Arial" w:hAnsi="Arial"/>
          <w:sz w:val="21"/>
          <w:szCs w:val="21"/>
          <w:rtl w:val="0"/>
        </w:rPr>
        <w:t xml:space="preserve"> El Art. 4.3 de las Bases Administrativas y la Ley N° 20.422 sobre igualdad de oportunidades e inclusión social de personas con discapacidad exigen que las interfaces de la solución cumplan con las pautas de accesibilidad para el contenido web en su nivel AA. Esta exigencia aplica a todos los componentes con interfaz de usuario, incluyendo los módulos web de gestión y los paneles de indicadores operacionales.</w:t>
      </w:r>
    </w:p>
    <w:p w:rsidR="00000000" w:rsidDel="00000000" w:rsidP="00000000" w:rsidRDefault="00000000" w:rsidRPr="00000000" w14:paraId="00000083">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Estándares GS1 de Identificación e Interoperabilidad.</w:t>
      </w:r>
      <w:r w:rsidDel="00000000" w:rsidR="00000000" w:rsidRPr="00000000">
        <w:rPr>
          <w:rFonts w:ascii="Arial" w:cs="Arial" w:eastAsia="Arial" w:hAnsi="Arial"/>
          <w:sz w:val="21"/>
          <w:szCs w:val="21"/>
          <w:rtl w:val="0"/>
        </w:rPr>
        <w:t xml:space="preserve"> Los estándares GS1 para identificación de productos (GTIN), unidades logísticas (SSCC), ubicaciones (GLN) y trazabilidad de eventos en la cadena de suministro constituyen el lenguaje de interoperabilidad con proveedores y con el canal moderno. Su adopción es obligatoria (RT-05.23) y resulta condición necesaria para cumplir las exigencias del canal moderno a partir de enero de 2029 y para satisfacer los requerimientos de trazabilidad sanitaria que motivaron la suspensión comercial del proveedor de lácteos.</w:t>
      </w:r>
    </w:p>
    <w:p w:rsidR="00000000" w:rsidDel="00000000" w:rsidP="00000000" w:rsidRDefault="00000000" w:rsidRPr="00000000" w14:paraId="0000008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síntesis, el marco legal y regulatorio descrito no opera como un listado declarativo de cumplimiento, sino como un conjunto de restricciones de diseño que permean la totalidad de la arquitectura: desde el modelo de datos —que debe soportar cifrado a nivel de campo, auditoría inalterable y trazabilidad lote-a-lote— hasta la infraestructura on-premise —que debe garantizar continuidad ante cortes de enlace—, pasando por la seguridad del ciclo de desarrollo —con SBOM, firma de artefactos y análisis de composición—, la protección de datos personales —con RBAC/ABAC, seudonimización y registro de consultas— y la interoperabilidad tributaria y comercial —con integración al sistema de gestión y adherencia a estándares GS1—. Una propuesta que aborde estos requisitos como formalidades a mencionar, en lugar de como decisiones de ingeniería a resolver, no será competitiva.</w:t>
      </w:r>
    </w:p>
    <w:p w:rsidR="00000000" w:rsidDel="00000000" w:rsidP="00000000" w:rsidRDefault="00000000" w:rsidRPr="00000000" w14:paraId="00000085">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x0crl7rjyj" w:id="19"/>
      <w:bookmarkEnd w:id="19"/>
      <w:r w:rsidDel="00000000" w:rsidR="00000000" w:rsidRPr="00000000">
        <w:rPr>
          <w:rFonts w:ascii="Arial" w:cs="Arial" w:eastAsia="Arial" w:hAnsi="Arial"/>
          <w:b w:val="0"/>
          <w:bCs w:val="0"/>
          <w:color w:val="000000"/>
          <w:sz w:val="51"/>
          <w:szCs w:val="51"/>
          <w:rtl w:val="0"/>
        </w:rPr>
        <w:t xml:space="preserve">2.3 Modelo Operativo Actual (Procesos "AS-IS")</w:t>
      </w:r>
    </w:p>
    <w:p w:rsidR="00000000" w:rsidDel="00000000" w:rsidP="00000000" w:rsidRDefault="00000000" w:rsidRPr="00000000" w14:paraId="0000008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presente apartado describe, de forma narrativa y secuencial, el flujo operativo diario tal como se ejecuta actualmente en la Distribuidora Puelche S.A. El propósito de este mapeo no es prescriptivo sino diagnóstico: se busca documentar con precisión cada eslabón de la cadena operativa para identificar los puntos exactos donde la ausencia de digitalización, la duplicación de registros, el almacenamiento inseguro y los silos de información generan ineficiencias medibles y riesgos cuantificados. De esta cartografía del proceso actual se derivarán, en secciones posteriores, los requerimientos funcionales y no funcionales de la solución propuesta.</w:t>
      </w:r>
    </w:p>
    <w:p w:rsidR="00000000" w:rsidDel="00000000" w:rsidP="00000000" w:rsidRDefault="00000000" w:rsidRPr="00000000" w14:paraId="00000087">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ak4ei29vq9tx" w:id="20"/>
      <w:bookmarkEnd w:id="20"/>
      <w:r w:rsidDel="00000000" w:rsidR="00000000" w:rsidRPr="00000000">
        <w:rPr>
          <w:rFonts w:ascii="Arial" w:cs="Arial" w:eastAsia="Arial" w:hAnsi="Arial"/>
          <w:b w:val="0"/>
          <w:bCs w:val="0"/>
          <w:color w:val="000000"/>
          <w:sz w:val="33"/>
          <w:szCs w:val="33"/>
          <w:rtl w:val="0"/>
        </w:rPr>
        <w:t xml:space="preserve">2.3.1 Abastecimiento y Recepción de Mercadería</w:t>
      </w:r>
    </w:p>
    <w:p w:rsidR="00000000" w:rsidDel="00000000" w:rsidP="00000000" w:rsidRDefault="00000000" w:rsidRPr="00000000" w14:paraId="00000088">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ciclo operativo diario de Puelche se inicia con el proceso de abastecimiento. El área de compras genera las órdenes de compra en el módulo correspondiente del sistema de gestión empresarial (ERP implantado en 2017), partiendo de una sugerencia de reposición que no produce el propio sistema, sino una planilla de cálculo mantenida por el jefe de abastecimiento. Esta planilla considera la venta de las últimas ocho semanas y un factor de ajuste manual por temporada; las promociones no ingresan al cálculo de forma automática, sino que se agregan manualmente cuando el área comercial comunica la novedad —comunicación que, según el propio personal operativo, no siempre ocurre—. La desconexión entre la planilla de reposición y el sistema de gestión constituye el primer silo de información del proceso: la lógica de compra reside en un artefacto local, no versionado, sin control de acceso ni respaldo automatizado.</w:t>
      </w:r>
    </w:p>
    <w:p w:rsidR="00000000" w:rsidDel="00000000" w:rsidP="00000000" w:rsidRDefault="00000000" w:rsidRPr="00000000" w14:paraId="00000089">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proveedores confirman las órdenes por correo electrónico. Ninguno de los 180 proveedores activos lo hace por vía electrónica estructurada. Los avisos de despacho, cuando existen, llegan también por correo, en documento adjunto y en formatos heterogéneos que varían según el proveedor. La recepción física se realiza sin cita previa —salvo tres proveedores grandes que coordinan telefónicamente—, lo que genera filas de hasta cinco horas en temporada alta.</w:t>
      </w:r>
    </w:p>
    <w:p w:rsidR="00000000" w:rsidDel="00000000" w:rsidP="00000000" w:rsidRDefault="00000000" w:rsidRPr="00000000" w14:paraId="0000008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el andén de recepción, el proceso de verificación es enteramente manual: el recepcionista cuenta la mercadería contra la guía de despacho en papel, revisa fechas de vencimiento por muestreo visual, anota el lote de los productos que lo requieren en un campo de texto libre del sistema —cuando el producto trae la información visible y cuando efectivamente se registra—, y firma la guía. Posteriormente, ingresa la recepción al ERP en una segunda digitación. Este punto constituye el primer quiebre crítico de trazabilidad: el registro del lote es discrecional, no estructurado y no validado. En el retiro sanitario de marzo de 2026, el 41 % de las recepciones del producto involucrado carecía de registro de lote.</w:t>
      </w:r>
    </w:p>
    <w:p w:rsidR="00000000" w:rsidDel="00000000" w:rsidP="00000000" w:rsidRDefault="00000000" w:rsidRPr="00000000" w14:paraId="0000008B">
      <w:pPr>
        <w:spacing w:after="240" w:lineRule="auto"/>
        <w:rPr>
          <w:rFonts w:ascii="Arial" w:cs="Arial" w:eastAsia="Arial" w:hAnsi="Arial"/>
          <w:sz w:val="21"/>
          <w:szCs w:val="21"/>
          <w:shd w:fill="2b2b2b" w:val="clear"/>
        </w:rPr>
      </w:pPr>
      <w:r w:rsidDel="00000000" w:rsidR="00000000" w:rsidRPr="00000000">
        <w:rPr>
          <w:rFonts w:ascii="Arial" w:cs="Arial" w:eastAsia="Arial" w:hAnsi="Arial"/>
          <w:b w:val="1"/>
          <w:bCs w:val="1"/>
          <w:sz w:val="21"/>
          <w:szCs w:val="21"/>
          <w:shd w:fill="2b2b2b" w:val="clear"/>
          <w:rtl w:val="0"/>
        </w:rPr>
        <w:t xml:space="preserve">[INSERTAR DIAGRAMA DE FLUJO 1: Proceso de Abastecimiento y Recepción AS-IS]</w:t>
      </w:r>
      <w:r w:rsidDel="00000000" w:rsidR="00000000" w:rsidRPr="00000000">
        <w:rPr>
          <w:rFonts w:ascii="Arial Unicode MS" w:cs="Arial Unicode MS" w:eastAsia="Arial Unicode MS" w:hAnsi="Arial Unicode MS"/>
          <w:sz w:val="21"/>
          <w:szCs w:val="21"/>
          <w:shd w:fill="2b2b2b" w:val="clear"/>
          <w:rtl w:val="0"/>
        </w:rPr>
        <w:t xml:space="preserve"> — El diagrama deberá ilustrar el flujo desde la generación de la sugerencia de reposición en planilla, la emisión de la orden de compra en el ERP, la confirmación por correo electrónico del proveedor, la llegada física sin cita previa, la verificación manual en andén, la doble digitación (papel → ERP) y el punto exacto donde se pierde la trazabilidad de lote. Deberá marcarse con un símbolo de alerta cada nodo donde existe riesgo de error, pérdida de datos o duplicación de registro.</w:t>
      </w:r>
    </w:p>
    <w:p w:rsidR="00000000" w:rsidDel="00000000" w:rsidP="00000000" w:rsidRDefault="00000000" w:rsidRPr="00000000" w14:paraId="0000008C">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t0nh4slzfu22" w:id="21"/>
      <w:bookmarkEnd w:id="21"/>
      <w:r w:rsidDel="00000000" w:rsidR="00000000" w:rsidRPr="00000000">
        <w:rPr>
          <w:rFonts w:ascii="Arial" w:cs="Arial" w:eastAsia="Arial" w:hAnsi="Arial"/>
          <w:b w:val="0"/>
          <w:bCs w:val="0"/>
          <w:color w:val="000000"/>
          <w:sz w:val="33"/>
          <w:szCs w:val="33"/>
          <w:rtl w:val="0"/>
        </w:rPr>
        <w:t xml:space="preserve">2.3.2 Almacenamiento e Inventario</w:t>
      </w:r>
    </w:p>
    <w:p w:rsidR="00000000" w:rsidDel="00000000" w:rsidP="00000000" w:rsidRDefault="00000000" w:rsidRPr="00000000" w14:paraId="0000008D">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vez recepcionada, la mercadería ingresa al centro de distribución de Talca (18.000 m²) donde opera un sistema de gestión de almacenes (WMS) instalado en 2013. Sin embargo, este sistema se utiliza exclusivamente en Talca; el centro de distribución de Concepción (9.000 m²) opera su control de inventario mediante planillas de cálculo locales, y las tres plataformas de cross-docking (Curicó, Chillán y Los Ángeles) carecen por completo de control de inventario sistematizado, bajo el supuesto —no siempre verificado— de que no almacenan mercadería.</w:t>
      </w:r>
    </w:p>
    <w:p w:rsidR="00000000" w:rsidDel="00000000" w:rsidP="00000000" w:rsidRDefault="00000000" w:rsidRPr="00000000" w14:paraId="0000008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asignación de ubicaciones a productos dentro del almacén se realiza según el criterio personal del jefe de bodega, sin regla documentada de asignación por rotación, peso o compatibilidad. Las ubicaciones vigentes fueron definidas cuando se instaló el WMS hace trece años, y la rotación de los productos ha cambiado sustancialmente desde entonces —con productos de alta rotación ubicados en posiciones subóptimas—, pero nadie ha emprendido un reordenamiento porque implicaría detener la operación.</w:t>
      </w:r>
    </w:p>
    <w:p w:rsidR="00000000" w:rsidDel="00000000" w:rsidP="00000000" w:rsidRDefault="00000000" w:rsidRPr="00000000" w14:paraId="0000008F">
      <w:pPr>
        <w:spacing w:after="24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El conteo cíclico de inventario se ejecuta sobre 3.400 posiciones mensuales, en el turno de noche, utilizando planillas impresas como soporte de captura. El preparador recorre la bodega con la planilla, anota las cantidades con lápiz, y la hoja retorna a la oficina de bodega donde alguien transcribe los resultados al sistema. La diferencia promedio del conteo es de 2,3 % del valor contado —equivalente a una discrepancia significativa de inventario—, y los ajustes se ejecutan al cierre del mes sin investigación de causa raíz, salvo cuando superan un umbral que "todos conocen" pero que no está documentado formalmente. La ausencia de un mecanismo de captura digital en el punto de conteo —esto es, la dependencia del ciclo papel → transcripción manual → ajuste sin análisis— impide identificar si los faltantes se originan en errores de recepción, de preparación, de despacho o de hurto.</w:t>
      </w:r>
    </w:p>
    <w:p w:rsidR="00000000" w:rsidDel="00000000" w:rsidP="00000000" w:rsidRDefault="00000000" w:rsidRPr="00000000" w14:paraId="00000090">
      <w:pPr>
        <w:spacing w:after="240" w:lineRule="auto"/>
        <w:rPr>
          <w:rFonts w:ascii="Arial" w:cs="Arial" w:eastAsia="Arial" w:hAnsi="Arial"/>
          <w:sz w:val="21"/>
          <w:szCs w:val="21"/>
          <w:shd w:fill="2b2b2b" w:val="clear"/>
        </w:rPr>
      </w:pPr>
      <w:r w:rsidDel="00000000" w:rsidR="00000000" w:rsidRPr="00000000">
        <w:rPr>
          <w:rFonts w:ascii="Arial" w:cs="Arial" w:eastAsia="Arial" w:hAnsi="Arial"/>
          <w:b w:val="1"/>
          <w:bCs w:val="1"/>
          <w:sz w:val="21"/>
          <w:szCs w:val="21"/>
          <w:shd w:fill="2b2b2b" w:val="clear"/>
          <w:rtl w:val="0"/>
        </w:rPr>
        <w:t xml:space="preserve">[INSERTAR DIAGRAMA DE FLUJO 2: Proceso de Almacenamiento y Control de Inventario AS-IS]</w:t>
      </w:r>
      <w:r w:rsidDel="00000000" w:rsidR="00000000" w:rsidRPr="00000000">
        <w:rPr>
          <w:rFonts w:ascii="Arial Unicode MS" w:cs="Arial Unicode MS" w:eastAsia="Arial Unicode MS" w:hAnsi="Arial Unicode MS"/>
          <w:sz w:val="21"/>
          <w:szCs w:val="21"/>
          <w:shd w:fill="2b2b2b" w:val="clear"/>
          <w:rtl w:val="0"/>
        </w:rPr>
        <w:t xml:space="preserve"> — El diagrama deberá representar la bifurcación operativa entre Talca (con WMS), Concepción (con planillas locales) y las plataformas de cross-docking (sin control), evidenciando los silos de información que impiden una visión consolidada del inventario. Deberá incluir el ciclo de conteo manual (planilla impresa → conteo con lápiz → transcripción al sistema → ajuste sin causa) y marcar los puntos donde la desconexión entre sistemas genera divergencias de stock.</w:t>
      </w:r>
    </w:p>
    <w:p w:rsidR="00000000" w:rsidDel="00000000" w:rsidP="00000000" w:rsidRDefault="00000000" w:rsidRPr="00000000" w14:paraId="00000091">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35ol3ej4eguy" w:id="22"/>
      <w:bookmarkEnd w:id="22"/>
      <w:r w:rsidDel="00000000" w:rsidR="00000000" w:rsidRPr="00000000">
        <w:rPr>
          <w:rFonts w:ascii="Arial" w:cs="Arial" w:eastAsia="Arial" w:hAnsi="Arial"/>
          <w:b w:val="0"/>
          <w:bCs w:val="0"/>
          <w:color w:val="000000"/>
          <w:sz w:val="33"/>
          <w:szCs w:val="33"/>
          <w:rtl w:val="0"/>
        </w:rPr>
        <w:t xml:space="preserve">2.3.3 Preventa y Toma de Pedidos</w:t>
      </w:r>
    </w:p>
    <w:p w:rsidR="00000000" w:rsidDel="00000000" w:rsidP="00000000" w:rsidRDefault="00000000" w:rsidRPr="00000000" w14:paraId="00000092">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captura de la demanda comercial se ejecuta a través de 62 preventistas que recorren rutas fijas, visitando a cada cliente con frecuencia semanal o quincenal según su clasificación. El preventista opera en terreno —de pie, en la puerta del local del cliente, frecuentemente a la intemperie— con un dispositivo móvil que ejecuta una aplicación adquirida en 2016 a un proveedor que ya no existe: no tiene soporte técnico, no es compatible con los dispositivos actuales y no ha recibido actualizaciones en años.</w:t>
      </w:r>
    </w:p>
    <w:p w:rsidR="00000000" w:rsidDel="00000000" w:rsidP="00000000" w:rsidRDefault="00000000" w:rsidRPr="00000000" w14:paraId="0000009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aplicación muestra el catálogo de productos y los precios, y permite registrar el pedido. No muestra, sin embargo, información que resulta esencial para una venta informada: el stock disponible en el centro de distribución, el crédito disponible del cliente, su deuda vencida ni su historial de compra. El preventista trabaja con esa información en la memoria o anotada en un cuaderno personal —un soporte no encriptado, sin logs de auditoría, sin control de acceso y sin respaldo de ningún tipo—. Esta condición genera un doble problema: por un lado, se venden productos que no existen en stock (el 7,8 % de las líneas de pedido presentan quiebre en el momento de la entrega); por otro, se toman pedidos a clientes cuyo crédito está bloqueado, y el pedido queda retenido sin que el preventista ni el cliente sean notificados —el cliente se entera cuando llama para reclamar—.</w:t>
      </w:r>
    </w:p>
    <w:p w:rsidR="00000000" w:rsidDel="00000000" w:rsidP="00000000" w:rsidRDefault="00000000" w:rsidRPr="00000000" w14:paraId="0000009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las zonas rurales, donde la cobertura de red móvil es deficiente o inexistente —con tramos sin señal de hasta dos horas continuas—, la aplicación guarda los pedidos localmente. Sin embargo, su comportamiento al recuperar cobertura es impredecible: en ocasiones no envía los pedidos almacenados y en otras los envía duplicados. Nadie ha medido la frecuencia de cada fallo, pero el equipo comercial estima que "pasa todas las semanas". La sincronización carece de mecanismo de deduplicación, de resolución determinista de conflictos y de bitácora auditable de las decisiones aplicadas.</w:t>
      </w:r>
    </w:p>
    <w:p w:rsidR="00000000" w:rsidDel="00000000" w:rsidP="00000000" w:rsidRDefault="00000000" w:rsidRPr="00000000" w14:paraId="0000009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Adicionalmente, el preventista observa diariamente información valiosa en el punto de venta —producto vencido de Puelche en la góndola, exhibidores del competidor, riesgo de cierre del local— pero no dispone de ningún canal sistematizado para registrarla. Esta inteligencia comercial se pierde estructuralmente.</w:t>
      </w:r>
    </w:p>
    <w:p w:rsidR="00000000" w:rsidDel="00000000" w:rsidP="00000000" w:rsidRDefault="00000000" w:rsidRPr="00000000" w14:paraId="00000096">
      <w:pPr>
        <w:spacing w:after="240" w:lineRule="auto"/>
        <w:rPr>
          <w:rFonts w:ascii="Arial" w:cs="Arial" w:eastAsia="Arial" w:hAnsi="Arial"/>
          <w:sz w:val="21"/>
          <w:szCs w:val="21"/>
          <w:shd w:fill="2b2b2b" w:val="clear"/>
        </w:rPr>
      </w:pPr>
      <w:r w:rsidDel="00000000" w:rsidR="00000000" w:rsidRPr="00000000">
        <w:rPr>
          <w:rFonts w:ascii="Arial" w:cs="Arial" w:eastAsia="Arial" w:hAnsi="Arial"/>
          <w:b w:val="1"/>
          <w:bCs w:val="1"/>
          <w:sz w:val="21"/>
          <w:szCs w:val="21"/>
          <w:shd w:fill="2b2b2b" w:val="clear"/>
          <w:rtl w:val="0"/>
        </w:rPr>
        <w:t xml:space="preserve">[INSERTAR DIAGRAMA DE FLUJO 3: Proceso de Preventa y Toma de Pedidos AS-IS]</w:t>
      </w:r>
      <w:r w:rsidDel="00000000" w:rsidR="00000000" w:rsidRPr="00000000">
        <w:rPr>
          <w:rFonts w:ascii="Arial" w:cs="Arial" w:eastAsia="Arial" w:hAnsi="Arial"/>
          <w:sz w:val="21"/>
          <w:szCs w:val="21"/>
          <w:shd w:fill="2b2b2b" w:val="clear"/>
          <w:rtl w:val="0"/>
        </w:rPr>
        <w:t xml:space="preserve"> — El diagrama deberá ilustrar el flujo completo desde la visita del preventista al punto de venta, la toma del pedido en la aplicación obsoleta (sin visibilidad de stock, crédito ni historial), el almacenamiento local en modo offline, la sincronización deficiente al recuperar señal (con bifurcación: no envío / envío duplicado), la llegada del pedido al ERP, la validación de crédito y el bloqueo sin notificación. Deberá destacarse visualmente el cuello de botella principal: la operación "a ciegas" del preventista.</w:t>
      </w:r>
    </w:p>
    <w:p w:rsidR="00000000" w:rsidDel="00000000" w:rsidP="00000000" w:rsidRDefault="00000000" w:rsidRPr="00000000" w14:paraId="00000097">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ldq7u7n6b78k" w:id="23"/>
      <w:bookmarkEnd w:id="23"/>
      <w:r w:rsidDel="00000000" w:rsidR="00000000" w:rsidRPr="00000000">
        <w:rPr>
          <w:rFonts w:ascii="Arial" w:cs="Arial" w:eastAsia="Arial" w:hAnsi="Arial"/>
          <w:b w:val="0"/>
          <w:bCs w:val="0"/>
          <w:color w:val="000000"/>
          <w:sz w:val="33"/>
          <w:szCs w:val="33"/>
          <w:rtl w:val="0"/>
        </w:rPr>
        <w:t xml:space="preserve">2.3.4 Planificación de Rutas</w:t>
      </w:r>
    </w:p>
    <w:p w:rsidR="00000000" w:rsidDel="00000000" w:rsidP="00000000" w:rsidRDefault="00000000" w:rsidRPr="00000000" w14:paraId="00000098">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asignación diaria de las aproximadamente 1.400 entregas a los 96 camiones disponibles (42 propios y 54 de transportistas externos) la realiza una única persona: </w:t>
      </w:r>
      <w:r w:rsidDel="00000000" w:rsidR="00000000" w:rsidRPr="00000000">
        <w:rPr>
          <w:rFonts w:ascii="Arial" w:cs="Arial" w:eastAsia="Arial" w:hAnsi="Arial"/>
          <w:b w:val="1"/>
          <w:bCs w:val="1"/>
          <w:sz w:val="21"/>
          <w:szCs w:val="21"/>
          <w:rtl w:val="0"/>
        </w:rPr>
        <w:t xml:space="preserve">Hugo Maldonado Sepúlveda</w:t>
      </w:r>
      <w:r w:rsidDel="00000000" w:rsidR="00000000" w:rsidRPr="00000000">
        <w:rPr>
          <w:rFonts w:ascii="Arial" w:cs="Arial" w:eastAsia="Arial" w:hAnsi="Arial"/>
          <w:sz w:val="21"/>
          <w:szCs w:val="21"/>
          <w:rtl w:val="0"/>
        </w:rPr>
        <w:t xml:space="preserve">, con 21 años de antigüedad en la empresa. El proceso consume entre 3,5 y 4 horas diarias (de 15:00 a 18:30) y se apoya en una planilla de cálculo de 11 hojas que el propio planificador desarrolló y que ningún otro integrante de la organización logra comprender ni replicar.</w:t>
      </w:r>
    </w:p>
    <w:p w:rsidR="00000000" w:rsidDel="00000000" w:rsidP="00000000" w:rsidRDefault="00000000" w:rsidRPr="00000000" w14:paraId="00000099">
      <w:pPr>
        <w:spacing w:after="240" w:lineRule="auto"/>
        <w:rPr>
          <w:rFonts w:ascii="Arial" w:cs="Arial" w:eastAsia="Arial" w:hAnsi="Arial"/>
          <w:b w:val="1"/>
          <w:bCs w:val="1"/>
          <w:sz w:val="21"/>
          <w:szCs w:val="21"/>
        </w:rPr>
      </w:pPr>
      <w:r w:rsidDel="00000000" w:rsidR="00000000" w:rsidRPr="00000000">
        <w:rPr>
          <w:rFonts w:ascii="Arial" w:cs="Arial" w:eastAsia="Arial" w:hAnsi="Arial"/>
          <w:sz w:val="21"/>
          <w:szCs w:val="21"/>
          <w:rtl w:val="0"/>
        </w:rPr>
        <w:t xml:space="preserve">En esa planilla, y fundamentalmente en la memoria del planificador, reside conocimiento operacional de carácter crítico: restricciones de carga en puentes rurales, horarios de atención de clientes específicos, preferencias de conductor por cliente, detalle de caminos en mal estado y condiciones estacionales de las rutas. Este conocimiento no está documentado en ningún sistema, no dispone de respaldo, no es consultable por otros usuarios y no se integra con ninguna API del ecosistema de sistemas de la empresa. Cuando el planificador toma vacaciones, el cumplimiento de entrega cae entre 6 y 9 puntos porcentuales. </w:t>
      </w:r>
      <w:r w:rsidDel="00000000" w:rsidR="00000000" w:rsidRPr="00000000">
        <w:rPr>
          <w:rFonts w:ascii="Arial" w:cs="Arial" w:eastAsia="Arial" w:hAnsi="Arial"/>
          <w:b w:val="1"/>
          <w:bCs w:val="1"/>
          <w:sz w:val="21"/>
          <w:szCs w:val="21"/>
          <w:rtl w:val="0"/>
        </w:rPr>
        <w:t xml:space="preserve">Se jubila en dos años.</w:t>
      </w:r>
    </w:p>
    <w:p w:rsidR="00000000" w:rsidDel="00000000" w:rsidP="00000000" w:rsidRDefault="00000000" w:rsidRPr="00000000" w14:paraId="0000009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resultado observable es una planificación subóptima y estructuralmente frágil: la ocupación promedio de los camiones en volumen es del 68 %, con días en que un camión sale con apenas el 41 % de su capacidad. Nadie mide el costo de esa ineficiencia porque nadie mide el costo del viaje —el prorrateo del costo logístico por zona geográfica data de 2016 y carece de vigencia técnica—.</w:t>
      </w:r>
    </w:p>
    <w:p w:rsidR="00000000" w:rsidDel="00000000" w:rsidP="00000000" w:rsidRDefault="00000000" w:rsidRPr="00000000" w14:paraId="0000009B">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r2kd9s9rch73" w:id="24"/>
      <w:bookmarkEnd w:id="24"/>
      <w:r w:rsidDel="00000000" w:rsidR="00000000" w:rsidRPr="00000000">
        <w:rPr>
          <w:rFonts w:ascii="Arial" w:cs="Arial" w:eastAsia="Arial" w:hAnsi="Arial"/>
          <w:b w:val="0"/>
          <w:bCs w:val="0"/>
          <w:color w:val="000000"/>
          <w:sz w:val="33"/>
          <w:szCs w:val="33"/>
          <w:rtl w:val="0"/>
        </w:rPr>
        <w:t xml:space="preserve">2.3.5 Preparación de Pedidos y Carga</w:t>
      </w:r>
    </w:p>
    <w:p w:rsidR="00000000" w:rsidDel="00000000" w:rsidP="00000000" w:rsidRDefault="00000000" w:rsidRPr="00000000" w14:paraId="0000009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preparación se ejecuta en el turno de noche (22:00 a 06:00) con aproximadamente 120 personas que presentan una rotación anual del 38 %. El preparador recibe una hoja de picking impresa, ordenada por ubicación de bodega, y recorre el almacén con un transpaleta armando cada pedido en pallets o canastillos. Marca con lápiz los productos que va extrayendo de las posiciones.</w:t>
      </w:r>
    </w:p>
    <w:p w:rsidR="00000000" w:rsidDel="00000000" w:rsidP="00000000" w:rsidRDefault="00000000" w:rsidRPr="00000000" w14:paraId="0000009D">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productos no encontrados o insuficientes quedan como faltantes y se anotan manualmente al pie de la hoja de picking. La hoja retorna a la oficina de bodega, donde un operario transcribe los faltantes al sistema para que la facturación se ajuste. Este es el segundo punto donde se pierde información: el faltante se registra cuantitativamente, pero no su causa (¿no había stock? ¿estaba mal ubicado? ¿fue tomado por otro pedido?). Sin la causa, no existe posibilidad de análisis de causa raíz ni de mejora continua del proceso.</w:t>
      </w:r>
    </w:p>
    <w:p w:rsidR="00000000" w:rsidDel="00000000" w:rsidP="00000000" w:rsidRDefault="00000000" w:rsidRPr="00000000" w14:paraId="0000009E">
      <w:pPr>
        <w:spacing w:after="24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Los productos refrigerados y congelados se preparan al final del turno para minimizar la exposición fuera de cámara. En la cámara de congelado (−22 °C), los preparadores trabajan con guantes térmicos en turnos de 30 minutos. Los dispositivos electrónicos convencionales no operan de forma confiable a esa temperatura y dentro de la cámara no existe cobertura de señal —ni de red móvil ni de la red inalámbrica de la bodega—. Esta condición ambiental extrema representa una restricción no negociable (N° 7) que cualquier solución de captura digital deberá resolver con hardware y conectividad especializados.</w:t>
      </w:r>
    </w:p>
    <w:p w:rsidR="00000000" w:rsidDel="00000000" w:rsidP="00000000" w:rsidRDefault="00000000" w:rsidRPr="00000000" w14:paraId="0000009F">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carga en los camiones se realiza por orden de ruta invertido, de modo que la primera entrega quede accesible. La correcta ejecución de esta secuencia depende de que el cargador conozca el orden de la ruta del día —información que reside exclusivamente en la planilla personal del planificador—.</w:t>
      </w:r>
    </w:p>
    <w:p w:rsidR="00000000" w:rsidDel="00000000" w:rsidP="00000000" w:rsidRDefault="00000000" w:rsidRPr="00000000" w14:paraId="000000A0">
      <w:pPr>
        <w:spacing w:after="240" w:lineRule="auto"/>
        <w:rPr>
          <w:rFonts w:ascii="Arial" w:cs="Arial" w:eastAsia="Arial" w:hAnsi="Arial"/>
          <w:sz w:val="21"/>
          <w:szCs w:val="21"/>
          <w:shd w:fill="2b2b2b" w:val="clear"/>
        </w:rPr>
      </w:pPr>
      <w:r w:rsidDel="00000000" w:rsidR="00000000" w:rsidRPr="00000000">
        <w:rPr>
          <w:rFonts w:ascii="Arial" w:cs="Arial" w:eastAsia="Arial" w:hAnsi="Arial"/>
          <w:b w:val="1"/>
          <w:bCs w:val="1"/>
          <w:sz w:val="21"/>
          <w:szCs w:val="21"/>
          <w:shd w:fill="2b2b2b" w:val="clear"/>
          <w:rtl w:val="0"/>
        </w:rPr>
        <w:t xml:space="preserve">[INSERTAR DIAGRAMA DE FLUJO 4: Proceso de Preparación de Pedidos, Carga y Despacho AS-IS]</w:t>
      </w:r>
      <w:r w:rsidDel="00000000" w:rsidR="00000000" w:rsidRPr="00000000">
        <w:rPr>
          <w:rFonts w:ascii="Arial Unicode MS" w:cs="Arial Unicode MS" w:eastAsia="Arial Unicode MS" w:hAnsi="Arial Unicode MS"/>
          <w:sz w:val="21"/>
          <w:szCs w:val="21"/>
          <w:shd w:fill="2b2b2b" w:val="clear"/>
          <w:rtl w:val="0"/>
        </w:rPr>
        <w:t xml:space="preserve"> — El diagrama deberá cubrir desde la generación de la hoja de picking impresa, el recorrido del preparador por la bodega, la anotación manual de faltantes (sin causa), la transcripción al sistema, la preparación diferida de productos de cadena de frío, la carga en orden inverso de ruta y la salida de los camiones entre 05:30 y 07:00. Deberán marcarse los puntos de reingreso de datos (hoja → sistema) y el cuello de botella de la dependencia con la planilla del planificador para la secuencia de carga.</w:t>
      </w:r>
    </w:p>
    <w:p w:rsidR="00000000" w:rsidDel="00000000" w:rsidP="00000000" w:rsidRDefault="00000000" w:rsidRPr="00000000" w14:paraId="000000A1">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8whrfz5wmeok" w:id="25"/>
      <w:bookmarkEnd w:id="25"/>
      <w:r w:rsidDel="00000000" w:rsidR="00000000" w:rsidRPr="00000000">
        <w:rPr>
          <w:rFonts w:ascii="Arial" w:cs="Arial" w:eastAsia="Arial" w:hAnsi="Arial"/>
          <w:b w:val="0"/>
          <w:bCs w:val="0"/>
          <w:color w:val="000000"/>
          <w:sz w:val="33"/>
          <w:szCs w:val="33"/>
          <w:rtl w:val="0"/>
        </w:rPr>
        <w:t xml:space="preserve">2.3.6 Transporte, Entrega y Cobro</w:t>
      </w:r>
    </w:p>
    <w:p w:rsidR="00000000" w:rsidDel="00000000" w:rsidP="00000000" w:rsidRDefault="00000000" w:rsidRPr="00000000" w14:paraId="000000A2">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camiones salen entre las 05:30 y las 07:00 portando las guías de despacho impresas en papel. El conductor lleva consigo, además, un termógrafo manual que debe leer y anotar tres veces durante el viaje para los productos con cadena de frío. No existe registro continuo ni automático de temperatura en ningún punto del transporte.</w:t>
      </w:r>
    </w:p>
    <w:p w:rsidR="00000000" w:rsidDel="00000000" w:rsidP="00000000" w:rsidRDefault="00000000" w:rsidRPr="00000000" w14:paraId="000000A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el local del cliente, el conductor y el peoneta descargan la mercadería, el cliente revisa visualmente el pedido y firma la guía de despacho en papel. Si el cliente rechaza algún producto —por daño, fecha de vencimiento próxima o error en el pedido—, el conductor lo anota manualmente en la guía y lo reincorpora al camión. Si el cliente paga al contado (38 % de las ventas del canal tradicional), el conductor recibe el efectivo, lo anota y lo guarda en la cabina —en rutas rurales, un conductor puede circular con más de un millón de pesos en efectivo—.</w:t>
      </w:r>
    </w:p>
    <w:p w:rsidR="00000000" w:rsidDel="00000000" w:rsidP="00000000" w:rsidRDefault="00000000" w:rsidRPr="00000000" w14:paraId="000000A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Cuando el local del cliente se encuentra cerrado, no existe protocolo escrito que defina la acción a seguir. Cada conductor decide según su criterio: regresa más tarde, deja el pedido con el negocio vecino o se lo lleva de vuelta al centro de distribución. Esta discrecionalidad es la causa principal del 4,2 % de reentregas sobre el total de entregas.</w:t>
      </w:r>
    </w:p>
    <w:p w:rsidR="00000000" w:rsidDel="00000000" w:rsidP="00000000" w:rsidRDefault="00000000" w:rsidRPr="00000000" w14:paraId="000000A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 regresar al centro de distribución, el conductor entrega el fajo de guías firmadas en la oficina. Esas guías se archivan físicamente en carpetas. El 1,1 % mensual de las guías no llega: se mojan en ruta, se pierden o quedan ilegibles. Cuando un cliente reclama no haber recibido un pedido, encontrar su guía toma en promedio 12 días; si la guía no aparece, la empresa no tiene forma de demostrar la entrega. Las diferencias entre lo pedido, lo despachado y lo efectivamente recibido no quedan explicadas en el momento: se descubren semanas después, cuando el cliente reclama o cuando llega la factura.</w:t>
      </w:r>
    </w:p>
    <w:p w:rsidR="00000000" w:rsidDel="00000000" w:rsidP="00000000" w:rsidRDefault="00000000" w:rsidRPr="00000000" w14:paraId="000000A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rendición del efectivo cobrado se realiza a la mañana siguiente en caja, con el conductor contando el dinero contra el listado de entregas del día anterior. Las diferencias promedian $4,2 millones mensuales en toda la flota y se resuelven —según el jefe de tesorería— "conversando", sin investigación formal de si la diferencia corresponde a un error de conteo, a un descuento otorgado discrecionalmente por el conductor, a un cobro no realizado o a una pérdida.</w:t>
      </w:r>
    </w:p>
    <w:p w:rsidR="00000000" w:rsidDel="00000000" w:rsidP="00000000" w:rsidRDefault="00000000" w:rsidRPr="00000000" w14:paraId="000000A7">
      <w:pPr>
        <w:spacing w:after="240" w:lineRule="auto"/>
        <w:rPr>
          <w:rFonts w:ascii="Arial" w:cs="Arial" w:eastAsia="Arial" w:hAnsi="Arial"/>
          <w:sz w:val="21"/>
          <w:szCs w:val="21"/>
          <w:shd w:fill="2b2b2b" w:val="clear"/>
        </w:rPr>
      </w:pPr>
      <w:r w:rsidDel="00000000" w:rsidR="00000000" w:rsidRPr="00000000">
        <w:rPr>
          <w:rFonts w:ascii="Arial" w:cs="Arial" w:eastAsia="Arial" w:hAnsi="Arial"/>
          <w:b w:val="1"/>
          <w:bCs w:val="1"/>
          <w:sz w:val="21"/>
          <w:szCs w:val="21"/>
          <w:shd w:fill="2b2b2b" w:val="clear"/>
          <w:rtl w:val="0"/>
        </w:rPr>
        <w:t xml:space="preserve">[INSERTAR DIAGRAMA DE FLUJO 5: Proceso de Transporte, Entrega, Cobro y Rendición AS-IS]</w:t>
      </w:r>
      <w:r w:rsidDel="00000000" w:rsidR="00000000" w:rsidRPr="00000000">
        <w:rPr>
          <w:rFonts w:ascii="Arial" w:cs="Arial" w:eastAsia="Arial" w:hAnsi="Arial"/>
          <w:sz w:val="21"/>
          <w:szCs w:val="21"/>
          <w:shd w:fill="2b2b2b" w:val="clear"/>
          <w:rtl w:val="0"/>
        </w:rPr>
        <w:t xml:space="preserve"> — Este diagrama deberá representar el flujo completo desde la salida del camión, las lecturas manuales de temperatura, la entrega y firma en papel en el local del cliente, las bifurcaciones ante local cerrado (sin protocolo), el cobro en efectivo, el retorno al centro de distribución, la entrega de guías, el archivo físico, la rendición al día siguiente y la resolución informal de diferencias. Deberán destacarse los puntos de riesgo: pérdida de guías (1,1 %), seguridad del efectivo, ausencia de evidencia digital de entrega y tiempo de resolución de reclamos (12 días).</w:t>
      </w:r>
    </w:p>
    <w:p w:rsidR="00000000" w:rsidDel="00000000" w:rsidP="00000000" w:rsidRDefault="00000000" w:rsidRPr="00000000" w14:paraId="000000A8">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x14dwkwroxkz" w:id="26"/>
      <w:bookmarkEnd w:id="26"/>
      <w:r w:rsidDel="00000000" w:rsidR="00000000" w:rsidRPr="00000000">
        <w:rPr>
          <w:rFonts w:ascii="Arial" w:cs="Arial" w:eastAsia="Arial" w:hAnsi="Arial"/>
          <w:b w:val="0"/>
          <w:bCs w:val="0"/>
          <w:color w:val="000000"/>
          <w:sz w:val="33"/>
          <w:szCs w:val="33"/>
          <w:rtl w:val="0"/>
        </w:rPr>
        <w:t xml:space="preserve">2.3.7 Devoluciones, Mermas y Activos Retornables</w:t>
      </w:r>
    </w:p>
    <w:p w:rsidR="00000000" w:rsidDel="00000000" w:rsidP="00000000" w:rsidRDefault="00000000" w:rsidRPr="00000000" w14:paraId="000000A9">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devoluciones (2,9 % del volumen despachado) retornan al centro de distribución en el mismo camión, se reciben en un andén distinto, se revisan y se decide su destino: reingreso a stock, venta con descuento, devolución al proveedor o destrucción. Esta decisión la toma el jefe de bodega producto por producto, sin que quede registrada de forma estructurada en ningún sistema. El parque de 68.000 canastillos plásticos y 9.400 pallets en circulación se controla —si puede llamarse control— mediante anotaciones de los conductores en cuadernos personales, con una pérdida anual estimada del 14 % del parque, sin mecanismo de imputación por cliente ni por conductor. La merma por vencimiento (1,7 % del valor del inventario anual) se detecta tardíamente: en el conteo cíclico, en la preparación de pedidos o, en el peor escenario, cuando el preventista encuentra producto vencido de Puelche en la góndola del cliente.</w:t>
      </w:r>
    </w:p>
    <w:p w:rsidR="00000000" w:rsidDel="00000000" w:rsidP="00000000" w:rsidRDefault="00000000" w:rsidRPr="00000000" w14:paraId="000000AA">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t8j6u0rhkhgz" w:id="27"/>
      <w:bookmarkEnd w:id="27"/>
      <w:r w:rsidDel="00000000" w:rsidR="00000000" w:rsidRPr="00000000">
        <w:rPr>
          <w:rFonts w:ascii="Arial" w:cs="Arial" w:eastAsia="Arial" w:hAnsi="Arial"/>
          <w:b w:val="0"/>
          <w:bCs w:val="0"/>
          <w:color w:val="000000"/>
          <w:sz w:val="33"/>
          <w:szCs w:val="33"/>
          <w:rtl w:val="0"/>
        </w:rPr>
        <w:t xml:space="preserve">2.3.8 Síntesis de Ineficiencias Estructurales del Modelo AS-IS</w:t>
      </w:r>
    </w:p>
    <w:p w:rsidR="00000000" w:rsidDel="00000000" w:rsidP="00000000" w:rsidRDefault="00000000" w:rsidRPr="00000000" w14:paraId="000000A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análisis secuencial del flujo operativo revela un patrón sistémico: cada eslabón de la cadena opera con información incompleta, capturada en soportes frágiles (papel, cuadernos personales, planillas locales), transcrita manualmente al menos una vez —y frecuentemente dos— antes de llegar a un sistema de registro, almacenada sin encriptación ni protección de acceso, y confinada en silos que no conversan entre sí ni se integran mediante APIs o mecanismos automatizados de intercambio. El resultado no es una suma de ineficiencias aisladas, sino un sistema donde las deficiencias se refuerzan mutuamente: la venta "a ciegas" del preventista produce quiebres de stock que la bodega no puede anticipar porque no tiene visibilidad sobre lo comprometido; la planificación artesanal de rutas subutiliza la flota porque carece de datos de volumen y peso por producto; la entrega sin evidencia digital impide resolver reclamos que generan reentregas que nadie puede costear porque el costo de servir es desconocido.</w:t>
      </w:r>
    </w:p>
    <w:p w:rsidR="00000000" w:rsidDel="00000000" w:rsidP="00000000" w:rsidRDefault="00000000" w:rsidRPr="00000000" w14:paraId="000000AC">
      <w:pPr>
        <w:spacing w:after="240" w:lineRule="auto"/>
        <w:rPr>
          <w:rFonts w:ascii="Arial" w:cs="Arial" w:eastAsia="Arial" w:hAnsi="Arial"/>
          <w:sz w:val="21"/>
          <w:szCs w:val="21"/>
          <w:shd w:fill="2b2b2b" w:val="clear"/>
        </w:rPr>
      </w:pPr>
      <w:r w:rsidDel="00000000" w:rsidR="00000000" w:rsidRPr="00000000">
        <w:rPr>
          <w:rFonts w:ascii="Arial" w:cs="Arial" w:eastAsia="Arial" w:hAnsi="Arial"/>
          <w:b w:val="1"/>
          <w:bCs w:val="1"/>
          <w:sz w:val="21"/>
          <w:szCs w:val="21"/>
          <w:shd w:fill="2b2b2b" w:val="clear"/>
          <w:rtl w:val="0"/>
        </w:rPr>
        <w:t xml:space="preserve">[INSERTAR DIAGRAMA DE FLUJO 6: Visión Integrada del Ciclo Completo del Pedido AS-IS — Desde la Preventa hasta la Rendición]</w:t>
      </w:r>
      <w:r w:rsidDel="00000000" w:rsidR="00000000" w:rsidRPr="00000000">
        <w:rPr>
          <w:rFonts w:ascii="Arial" w:cs="Arial" w:eastAsia="Arial" w:hAnsi="Arial"/>
          <w:sz w:val="21"/>
          <w:szCs w:val="21"/>
          <w:shd w:fill="2b2b2b" w:val="clear"/>
          <w:rtl w:val="0"/>
        </w:rPr>
        <w:t xml:space="preserve"> — Este diagrama de síntesis deberá representar el ciclo completo del pedido en una vista integrada, conectando las siete fases descritas, identificando con un código de color los tres tipos de ineficiencia recurrente: (a) captura manual y reingreso duplicado de datos (en rojo), (b) silos de información desconectados (en amarillo), y (c) almacenamiento inseguro sin cifrado, auditoría ni respaldo (en naranja). Deberá incluir, junto a cada cuello de botella, el indicador cuantificado de su impacto (7,8 % de quiebre de stock, 4,2 % de reentregas, 2,3 % de discrepancia de inventario, 1,1 % de guías extraviadas, $4,2 M de diferencias de rendición, 12 días para resolver un reclamo, 9 días para un retiro sanitario).</w:t>
      </w:r>
    </w:p>
    <w:p w:rsidR="00000000" w:rsidDel="00000000" w:rsidP="00000000" w:rsidRDefault="00000000" w:rsidRPr="00000000" w14:paraId="000000AD">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rpwfatuzm4lv" w:id="28"/>
      <w:bookmarkEnd w:id="28"/>
      <w:r w:rsidDel="00000000" w:rsidR="00000000" w:rsidRPr="00000000">
        <w:rPr>
          <w:rFonts w:ascii="Arial" w:cs="Arial" w:eastAsia="Arial" w:hAnsi="Arial"/>
          <w:b w:val="0"/>
          <w:bCs w:val="0"/>
          <w:color w:val="000000"/>
          <w:sz w:val="51"/>
          <w:szCs w:val="51"/>
          <w:rtl w:val="0"/>
        </w:rPr>
        <w:t xml:space="preserve">2.4 Diagnóstico de Ineficiencias</w:t>
      </w:r>
    </w:p>
    <w:p w:rsidR="00000000" w:rsidDel="00000000" w:rsidP="00000000" w:rsidRDefault="00000000" w:rsidRPr="00000000" w14:paraId="000000A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operaciones en Puelche se sostienen sobre procesos mayoritariamente manuales, sistemas con más de una década de antigüedad sin soporte, y conocimiento crítico que reside en personas y no en sistemas. Las ineficiencias se distribuyen a lo largo de todo el ciclo del pedido, es decir, desde la toma de la orden hasta la cobranza, apoyándose mutuamente, logrando que el impacto total sea mayor que la suma de sus partes.</w:t>
      </w:r>
    </w:p>
    <w:p w:rsidR="00000000" w:rsidDel="00000000" w:rsidP="00000000" w:rsidRDefault="00000000" w:rsidRPr="00000000" w14:paraId="000000AF">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39g7p13d6kol" w:id="29"/>
      <w:bookmarkEnd w:id="29"/>
      <w:r w:rsidDel="00000000" w:rsidR="00000000" w:rsidRPr="00000000">
        <w:rPr>
          <w:rFonts w:ascii="Arial" w:cs="Arial" w:eastAsia="Arial" w:hAnsi="Arial"/>
          <w:b w:val="0"/>
          <w:bCs w:val="0"/>
          <w:color w:val="000000"/>
          <w:sz w:val="33"/>
          <w:szCs w:val="33"/>
          <w:rtl w:val="0"/>
        </w:rPr>
        <w:t xml:space="preserve">2.4.1 Preventas</w:t>
      </w:r>
    </w:p>
    <w:p w:rsidR="00000000" w:rsidDel="00000000" w:rsidP="00000000" w:rsidRDefault="00000000" w:rsidRPr="00000000" w14:paraId="000000B0">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62 preventistas utilizan una aplicación adquirida en 2016 a un proveedor que ya no existe: no tiene soporte técnico, no es compatible con los dispositivos actuales y no ha recibido actualizaciones. Más allá de su obsolescencia técnica, la aplicación no tiene las funcionalidades básicas para una venta informada: no muestra el stock disponible, no muestra la deuda ni crédito del cliente, además de no mostrar el historial de compra. El preventista trabaja con esa información en la cabeza o anotada en un cuaderno personal.</w:t>
      </w:r>
    </w:p>
    <w:p w:rsidR="00000000" w:rsidDel="00000000" w:rsidP="00000000" w:rsidRDefault="00000000" w:rsidRPr="00000000" w14:paraId="000000B1">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zonas rurales, donde la cobertura de red es prácticamente inexistente, la aplicación guarda los pedidos localmente, pero en ocasiones no los envía al recuperar señal, y en otras los envía duplicado. Nadie ha medido con qué frecuencia ocurre cada cosa, pero el equipo comercial estima que "pasa todas las semanas". El resultado es que el 7,8 % de las líneas de pedido presentan quiebre en el momento de la entrega porque se vendió algo que no había, y que los pedidos bloqueados por crédito quedan retenidos sin que nadie avise al preventista ni al cliente, que se entera cuando llama molesto. Además, el preventista observa todos los días información valiosa en la góndola del cliente, como producto vencido, exhibidores del competidor o riesgo de cierre del local, que no tiene dónde registrar.</w:t>
      </w:r>
    </w:p>
    <w:p w:rsidR="00000000" w:rsidDel="00000000" w:rsidP="00000000" w:rsidRDefault="00000000" w:rsidRPr="00000000" w14:paraId="000000B2">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sggbiasm6zxl" w:id="30"/>
      <w:bookmarkEnd w:id="30"/>
      <w:r w:rsidDel="00000000" w:rsidR="00000000" w:rsidRPr="00000000">
        <w:rPr>
          <w:rFonts w:ascii="Arial" w:cs="Arial" w:eastAsia="Arial" w:hAnsi="Arial"/>
          <w:b w:val="0"/>
          <w:bCs w:val="0"/>
          <w:color w:val="000000"/>
          <w:sz w:val="33"/>
          <w:szCs w:val="33"/>
          <w:rtl w:val="0"/>
        </w:rPr>
        <w:t xml:space="preserve">2.4.2 Planificación de Rutas</w:t>
      </w:r>
    </w:p>
    <w:p w:rsidR="00000000" w:rsidDel="00000000" w:rsidP="00000000" w:rsidRDefault="00000000" w:rsidRPr="00000000" w14:paraId="000000B3">
      <w:pPr>
        <w:spacing w:after="240" w:lineRule="auto"/>
        <w:rPr>
          <w:rFonts w:ascii="Arial" w:cs="Arial" w:eastAsia="Arial" w:hAnsi="Arial"/>
          <w:b w:val="1"/>
          <w:bCs w:val="1"/>
          <w:sz w:val="21"/>
          <w:szCs w:val="21"/>
        </w:rPr>
      </w:pPr>
      <w:r w:rsidDel="00000000" w:rsidR="00000000" w:rsidRPr="00000000">
        <w:rPr>
          <w:rFonts w:ascii="Arial" w:cs="Arial" w:eastAsia="Arial" w:hAnsi="Arial"/>
          <w:sz w:val="21"/>
          <w:szCs w:val="21"/>
          <w:rtl w:val="0"/>
        </w:rPr>
        <w:t xml:space="preserve">La asignación diaria de las 1.400 entregas a los 96 camiones disponibles la realiza una sola persona: </w:t>
      </w:r>
      <w:r w:rsidDel="00000000" w:rsidR="00000000" w:rsidRPr="00000000">
        <w:rPr>
          <w:rFonts w:ascii="Arial" w:cs="Arial" w:eastAsia="Arial" w:hAnsi="Arial"/>
          <w:b w:val="1"/>
          <w:bCs w:val="1"/>
          <w:sz w:val="21"/>
          <w:szCs w:val="21"/>
          <w:rtl w:val="0"/>
        </w:rPr>
        <w:t xml:space="preserve">Hugo Maldonado Sepúlveda</w:t>
      </w:r>
      <w:r w:rsidDel="00000000" w:rsidR="00000000" w:rsidRPr="00000000">
        <w:rPr>
          <w:rFonts w:ascii="Arial" w:cs="Arial" w:eastAsia="Arial" w:hAnsi="Arial"/>
          <w:sz w:val="21"/>
          <w:szCs w:val="21"/>
          <w:rtl w:val="0"/>
        </w:rPr>
        <w:t xml:space="preserve">, con 21 años de antigüedad en la empresa. El proceso toma entre 3,5 y 4 horas diarias y se apoya en una planilla de cálculo de 11 hojas que el propio planificador desarrolló y que nadie más logra comprender. En esa planilla, y en su memoria, existe conocimiento operacional considerado como crítico: restricciones de carga en puentes rurales, horarios de atención de clientes específicos, preferencias de conductor por cliente y el detalle de caminos en mal estado. Este conocimiento no está documentado en ningún sistema. Cuando el planificador toma vacaciones, el cumplimiento de entrega cae entre 6 y 9 puntos porcentuales. </w:t>
      </w:r>
      <w:r w:rsidDel="00000000" w:rsidR="00000000" w:rsidRPr="00000000">
        <w:rPr>
          <w:rFonts w:ascii="Arial" w:cs="Arial" w:eastAsia="Arial" w:hAnsi="Arial"/>
          <w:b w:val="1"/>
          <w:bCs w:val="1"/>
          <w:sz w:val="21"/>
          <w:szCs w:val="21"/>
          <w:rtl w:val="0"/>
        </w:rPr>
        <w:t xml:space="preserve">Se jubila en dos años.</w:t>
      </w:r>
    </w:p>
    <w:p w:rsidR="00000000" w:rsidDel="00000000" w:rsidP="00000000" w:rsidRDefault="00000000" w:rsidRPr="00000000" w14:paraId="000000B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resultado es una planificación subóptima y frágil: la ocupación promedio de los camiones en volumen es del 68 %, con días en que un camión sale con el 41 % de su capacidad. Nadie mide el costo de esa ineficiencia porque nadie mide el costo del viaje.</w:t>
      </w:r>
    </w:p>
    <w:p w:rsidR="00000000" w:rsidDel="00000000" w:rsidP="00000000" w:rsidRDefault="00000000" w:rsidRPr="00000000" w14:paraId="000000B5">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oym1419okp8j" w:id="31"/>
      <w:bookmarkEnd w:id="31"/>
      <w:r w:rsidDel="00000000" w:rsidR="00000000" w:rsidRPr="00000000">
        <w:rPr>
          <w:rFonts w:ascii="Arial" w:cs="Arial" w:eastAsia="Arial" w:hAnsi="Arial"/>
          <w:b w:val="0"/>
          <w:bCs w:val="0"/>
          <w:color w:val="000000"/>
          <w:sz w:val="33"/>
          <w:szCs w:val="33"/>
          <w:rtl w:val="0"/>
        </w:rPr>
        <w:t xml:space="preserve">2.4.3 Registro del Pedido y Protocolos</w:t>
      </w:r>
    </w:p>
    <w:p w:rsidR="00000000" w:rsidDel="00000000" w:rsidP="00000000" w:rsidRDefault="00000000" w:rsidRPr="00000000" w14:paraId="000000B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conductor sale entre las 05:30 y las 07:00 con las guías de despacho impresas en papel. La prueba de entrega es la firma del cliente en esa guía. Al regresar, entrega el fajo de guías a la oficina. El 1,1 % mensual no llega: se moja, se pierde en ruta o queda ilegible. Cuando un cliente reclama que no recibió un pedido, encontrar su guía toma en promedio 12 días; si la guía no aparece, la empresa no tiene cómo demostrar la entrega.</w:t>
      </w:r>
    </w:p>
    <w:p w:rsidR="00000000" w:rsidDel="00000000" w:rsidP="00000000" w:rsidRDefault="00000000" w:rsidRPr="00000000" w14:paraId="000000B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Cuando el local del cliente está cerrado, no existe ningún protocolo escrito. Cada conductor decide: vuelve más tarde, deja el pedido con el negocio de al lado, o se lo lleva de vuelta. Esta discrecionalidad es la causa principal del 4,2 % de reentregas sobre el total de entregas. Asimismo, las diferencias entre lo pedido, lo despachado y lo efectivamente recibido no quedan explicadas: se descubren semanas después, cuando el cliente reclama o cuando llega la factura.</w:t>
      </w:r>
    </w:p>
    <w:p w:rsidR="00000000" w:rsidDel="00000000" w:rsidP="00000000" w:rsidRDefault="00000000" w:rsidRPr="00000000" w14:paraId="000000B8">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cjnqwsfu0pom" w:id="32"/>
      <w:bookmarkEnd w:id="32"/>
      <w:r w:rsidDel="00000000" w:rsidR="00000000" w:rsidRPr="00000000">
        <w:rPr>
          <w:rFonts w:ascii="Arial" w:cs="Arial" w:eastAsia="Arial" w:hAnsi="Arial"/>
          <w:b w:val="0"/>
          <w:bCs w:val="0"/>
          <w:color w:val="000000"/>
          <w:sz w:val="33"/>
          <w:szCs w:val="33"/>
          <w:rtl w:val="0"/>
        </w:rPr>
        <w:t xml:space="preserve">2.4.4 Trazabilidad de Lote Inexistente</w:t>
      </w:r>
    </w:p>
    <w:p w:rsidR="00000000" w:rsidDel="00000000" w:rsidP="00000000" w:rsidRDefault="00000000" w:rsidRPr="00000000" w14:paraId="000000B9">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lote de un producto se registra en recepción en un campo de texto libre, y eso, cuando en verdad se registra. No existe ninguna integración entre ese registro y los movimientos posteriores del producto, como la preparación del pedido, carga, despacho y entrega al cliente. La trazabilidad existe únicamente en papel de bodega y en la memoria de las personas que operaron cada etapa. En el retiro sanitario de marzo, el 41 % de las recepciones del producto involucrado no tenía registro de lote, lo que hizo imposible delimitar el universo afectado con precisión.</w:t>
      </w:r>
    </w:p>
    <w:p w:rsidR="00000000" w:rsidDel="00000000" w:rsidP="00000000" w:rsidRDefault="00000000" w:rsidRPr="00000000" w14:paraId="000000BA">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5ttihf6hnyfw" w:id="33"/>
      <w:bookmarkEnd w:id="33"/>
      <w:r w:rsidDel="00000000" w:rsidR="00000000" w:rsidRPr="00000000">
        <w:rPr>
          <w:rFonts w:ascii="Arial" w:cs="Arial" w:eastAsia="Arial" w:hAnsi="Arial"/>
          <w:b w:val="0"/>
          <w:bCs w:val="0"/>
          <w:color w:val="000000"/>
          <w:sz w:val="33"/>
          <w:szCs w:val="33"/>
          <w:rtl w:val="0"/>
        </w:rPr>
        <w:t xml:space="preserve">2.4.5 Monitoreo de la Cadena de Frío</w:t>
      </w:r>
    </w:p>
    <w:p w:rsidR="00000000" w:rsidDel="00000000" w:rsidP="00000000" w:rsidRDefault="00000000" w:rsidRPr="00000000" w14:paraId="000000B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1.100 SKU refrigerados o congelados están sujetos a exigencias sanitarias estrictas de control de temperatura. Sin embargo, el monitoreo se realiza de forma manual: dos lecturas por turno en las cámaras del centro de distribución (anotadas en planilla) y tres lecturas por viaje en los camiones con equipo de frío (anotadas por el conductor en papel). No existe registro continuo ni automático en ningún punto de la cadena. La autoridad sanitaria observó formalmente esta ausencia en su última fiscalización. Durante 2025, un cliente de food service rechazó un camión completo por sospecha de ruptura de cadena de frío; Puelche no pudo demostrar que la temperatura se había mantenido dentro de rango y asumió una pérdida de </w:t>
      </w:r>
      <w:r w:rsidDel="00000000" w:rsidR="00000000" w:rsidRPr="00000000">
        <w:rPr>
          <w:rFonts w:ascii="Arial" w:cs="Arial" w:eastAsia="Arial" w:hAnsi="Arial"/>
          <w:b w:val="1"/>
          <w:bCs w:val="1"/>
          <w:sz w:val="21"/>
          <w:szCs w:val="21"/>
          <w:rtl w:val="0"/>
        </w:rPr>
        <w:t xml:space="preserve">$21 millones</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B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 otro lado, no existe ninguna regla escrita que defina qué constituye una excursión de temperatura que invalida el producto, quién tiene autoridad para tomar esa decisión y si el sistema debe bloquear el despacho de forma automática. La ausencia de esta regla hace inoperable cualquier sistema de alertas.</w:t>
      </w:r>
    </w:p>
    <w:p w:rsidR="00000000" w:rsidDel="00000000" w:rsidP="00000000" w:rsidRDefault="00000000" w:rsidRPr="00000000" w14:paraId="000000BD">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vzyj3326cq7x" w:id="34"/>
      <w:bookmarkEnd w:id="34"/>
      <w:r w:rsidDel="00000000" w:rsidR="00000000" w:rsidRPr="00000000">
        <w:rPr>
          <w:rFonts w:ascii="Arial" w:cs="Arial" w:eastAsia="Arial" w:hAnsi="Arial"/>
          <w:b w:val="0"/>
          <w:bCs w:val="0"/>
          <w:color w:val="000000"/>
          <w:sz w:val="33"/>
          <w:szCs w:val="33"/>
          <w:rtl w:val="0"/>
        </w:rPr>
        <w:t xml:space="preserve">2.4.6 Cobranza en Efectivo sin Control Real</w:t>
      </w:r>
    </w:p>
    <w:p w:rsidR="00000000" w:rsidDel="00000000" w:rsidP="00000000" w:rsidRDefault="00000000" w:rsidRPr="00000000" w14:paraId="000000B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38 % de las ventas del canal tradicional se cobra en efectivo contra entrega. Los conductores rinden al día siguiente en caja, contando el dinero contra el listado de sus entregas del día anterior. Las diferencias de rendición promedian $4,2 millones mensuales en toda la flota y se resuelven, en palabras del jefe de tesorería, «conversando». No se investiga si la diferencia corresponde a un error de conteo, a un descuento que el conductor otorgó por su cuenta, a un cobro no realizado o a una pérdida. En algunas rutas rurales, el conductor circula con más de un millón de pesos en efectivo en la cabina.</w:t>
      </w:r>
    </w:p>
    <w:p w:rsidR="00000000" w:rsidDel="00000000" w:rsidP="00000000" w:rsidRDefault="00000000" w:rsidRPr="00000000" w14:paraId="000000BF">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xoidm2liwjaz" w:id="35"/>
      <w:bookmarkEnd w:id="35"/>
      <w:r w:rsidDel="00000000" w:rsidR="00000000" w:rsidRPr="00000000">
        <w:rPr>
          <w:rFonts w:ascii="Arial" w:cs="Arial" w:eastAsia="Arial" w:hAnsi="Arial"/>
          <w:b w:val="0"/>
          <w:bCs w:val="0"/>
          <w:color w:val="000000"/>
          <w:sz w:val="33"/>
          <w:szCs w:val="33"/>
          <w:rtl w:val="0"/>
        </w:rPr>
        <w:t xml:space="preserve">2.4.7 Activos Retornables y Mermas sin Control Estructurado</w:t>
      </w:r>
    </w:p>
    <w:p w:rsidR="00000000" w:rsidDel="00000000" w:rsidP="00000000" w:rsidRDefault="00000000" w:rsidRPr="00000000" w14:paraId="000000C0">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empresa tiene en circulación un parque estimado de 68.000 canastillos plásticos y 9.400 pallets. La palabra "estimado" es literal: no existe control individual de cada unidad. Los conductores registran las devoluciones de canastillos en un cuaderno. La pérdida anual estimada del parque es del 14 %, sin que exista un mecanismo de imputación por cliente o por conductor. La merma por vencimiento equivale al 1,7 % del valor del inventario al año, y se detecta en el conteo cíclico, en la preparación de pedidos, y, en el peor de los casos, cuando el preventista encuentra producto vencido de Puelche en la góndola del cliente.</w:t>
      </w:r>
    </w:p>
    <w:p w:rsidR="00000000" w:rsidDel="00000000" w:rsidP="00000000" w:rsidRDefault="00000000" w:rsidRPr="00000000" w14:paraId="000000C1">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x46a53yvk6tx" w:id="36"/>
      <w:bookmarkEnd w:id="36"/>
      <w:r w:rsidDel="00000000" w:rsidR="00000000" w:rsidRPr="00000000">
        <w:rPr>
          <w:rFonts w:ascii="Arial" w:cs="Arial" w:eastAsia="Arial" w:hAnsi="Arial"/>
          <w:b w:val="0"/>
          <w:bCs w:val="0"/>
          <w:color w:val="000000"/>
          <w:sz w:val="33"/>
          <w:szCs w:val="33"/>
          <w:rtl w:val="0"/>
        </w:rPr>
        <w:t xml:space="preserve">2.4.8 Costo Logístico Desconocido</w:t>
      </w:r>
    </w:p>
    <w:p w:rsidR="00000000" w:rsidDel="00000000" w:rsidP="00000000" w:rsidRDefault="00000000" w:rsidRPr="00000000" w14:paraId="000000C2">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determinación del gasto logístico se fundamenta en un prorrateo por área geográfica definido en 2016, cuya vigencia técnica es nula. Actualmente, la organización desconoce el costo real de servir a puntos de venta específicos, como un almacén en Empedrado con compras de $45.000 quincenales; variables críticas como el kilometraje, tiempos de servicio en descarga, densificación de rutas o la incidencia del preventista son ignoradas. Esta opacidad financiera sugiere que la distribuidora podría estar operando con margen negativo en miles de cuentas, ejecutando políticas de descuentos y logísticas sobre una base teórica que dista de la ejecución operativa diaria.</w:t>
      </w:r>
    </w:p>
    <w:p w:rsidR="00000000" w:rsidDel="00000000" w:rsidP="00000000" w:rsidRDefault="00000000" w:rsidRPr="00000000" w14:paraId="000000C3">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eib9k2xhqg6x" w:id="37"/>
      <w:bookmarkEnd w:id="37"/>
      <w:r w:rsidDel="00000000" w:rsidR="00000000" w:rsidRPr="00000000">
        <w:rPr>
          <w:rFonts w:ascii="Arial" w:cs="Arial" w:eastAsia="Arial" w:hAnsi="Arial"/>
          <w:b w:val="0"/>
          <w:bCs w:val="0"/>
          <w:color w:val="000000"/>
          <w:sz w:val="51"/>
          <w:szCs w:val="51"/>
          <w:rtl w:val="0"/>
        </w:rPr>
        <w:t xml:space="preserve">2.5 Análisis de Impacto</w:t>
      </w:r>
    </w:p>
    <w:p w:rsidR="00000000" w:rsidDel="00000000" w:rsidP="00000000" w:rsidRDefault="00000000" w:rsidRPr="00000000" w14:paraId="000000C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ineficiencias descritas en la sección anterior no operan de forma aislada: se encadenan y amplifican mutuamente, produciendo un impacto acumulado que excede la suma de sus efectos individuales. A continuación se cuantifica el impacto financiero, operacional y regulatorio de cada eje de ineficiencia, tomando como referencia los datos declarados por la propia organización y los registros del incidente sanitario de marzo de 2026.</w:t>
      </w:r>
    </w:p>
    <w:p w:rsidR="00000000" w:rsidDel="00000000" w:rsidP="00000000" w:rsidRDefault="00000000" w:rsidRPr="00000000" w14:paraId="000000C5">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fikztzrybzwz" w:id="38"/>
      <w:bookmarkEnd w:id="38"/>
      <w:r w:rsidDel="00000000" w:rsidR="00000000" w:rsidRPr="00000000">
        <w:rPr>
          <w:rFonts w:ascii="Arial" w:cs="Arial" w:eastAsia="Arial" w:hAnsi="Arial"/>
          <w:b w:val="0"/>
          <w:bCs w:val="0"/>
          <w:color w:val="000000"/>
          <w:sz w:val="33"/>
          <w:szCs w:val="33"/>
          <w:rtl w:val="0"/>
        </w:rPr>
        <w:t xml:space="preserve">2.5.1 Impacto Financiero Directo</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170"/>
        <w:gridCol w:w="2415"/>
        <w:tblGridChange w:id="0">
          <w:tblGrid>
            <w:gridCol w:w="2310"/>
            <w:gridCol w:w="4170"/>
            <w:gridCol w:w="2415"/>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Fuente de pérdida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Impacto cuantificado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Periodicidad</w:t>
            </w:r>
            <w:r w:rsidDel="00000000" w:rsidR="00000000" w:rsidRPr="00000000">
              <w:rPr>
                <w:rtl w:val="0"/>
              </w:rPr>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Retiro sanitario (lote 24-0217)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$31.000.000 en pérdidas directas + suspensión como distribuidor autorizado por 6 meses (6 % de ventas)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Evento único, pero repetible</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Pérdida por cadena de frío no demostrable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$21.000.000 (rechazo de camión completo)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 menos un evento documentado en 2025</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Diferencias de rendición de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$4.200.000 mensuales (~$50.400.000 anuales)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Mensual, acumulativo</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Pérdida de activos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14 % del parque (68.000 canastillos + 9.400 pallets)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Anual</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Merma por vencimiento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1,7 % del valor del inventario anual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Anual</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Reentregas por ausencia de protocolo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4,2 % del total de entregas (~588 entregas/mes adicionales)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Mensual</w:t>
            </w:r>
          </w:p>
        </w:tc>
      </w:tr>
      <w:tr>
        <w:trPr>
          <w:cantSplit w:val="0"/>
          <w:trHeight w:val="7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Guías extraviadas o ilegibles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1,1 % mensual (~374 documentos sin evidencia de entrega)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Mensual</w:t>
            </w:r>
          </w:p>
        </w:tc>
      </w:tr>
    </w:tbl>
    <w:p w:rsidR="00000000" w:rsidDel="00000000" w:rsidP="00000000" w:rsidRDefault="00000000" w:rsidRPr="00000000" w14:paraId="000000DE">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vlxjn9uxrm8l" w:id="39"/>
      <w:bookmarkEnd w:id="39"/>
      <w:r w:rsidDel="00000000" w:rsidR="00000000" w:rsidRPr="00000000">
        <w:rPr>
          <w:rFonts w:ascii="Arial" w:cs="Arial" w:eastAsia="Arial" w:hAnsi="Arial"/>
          <w:b w:val="0"/>
          <w:bCs w:val="0"/>
          <w:color w:val="000000"/>
          <w:sz w:val="33"/>
          <w:szCs w:val="33"/>
          <w:rtl w:val="0"/>
        </w:rPr>
        <w:t xml:space="preserve">2.5.2 Impacto Operacional</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20"/>
        <w:gridCol w:w="3870"/>
        <w:tblGridChange w:id="0">
          <w:tblGrid>
            <w:gridCol w:w="2520"/>
            <w:gridCol w:w="2520"/>
            <w:gridCol w:w="387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Dimensión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Situación actual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Consecuencia operacional</w:t>
            </w:r>
            <w:r w:rsidDel="00000000" w:rsidR="00000000" w:rsidRPr="00000000">
              <w:rPr>
                <w:rtl w:val="0"/>
              </w:rPr>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Tiempo de respuesta ante retiro sanitario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9 días, con resultado estimado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Incapacidad de cumplir plazos regulatorios; exposición a sanciones</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Tiempo de resolución de reclamos de entrega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12 días promedio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Deterioro de la relación comercial y pérdida de confianza del cliente</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Quiebre de stock en 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7,8 % de las líneas de pedido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Venta perdida y visita improductiva del preventista</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Ocupación de la flota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68 % promedio (mínimo 41 %)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transporte por unidad entregada significativamente superior al óptimo</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Dependencia del planificador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Caída de 6 a 9 puntos en OTIF durante sus ausencias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Fragilidad operativa ante vacaciones, licencia médica o jubilación (en 2 años)</w:t>
            </w:r>
          </w:p>
        </w:tc>
      </w:tr>
      <w:tr>
        <w:trPr>
          <w:cantSplit w:val="0"/>
          <w:trHeight w:val="7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Discrepancia de inventario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2,3 % del valor contado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Ajustes sin investigación de causa; imposibilidad de mejorar</w:t>
            </w:r>
          </w:p>
        </w:tc>
      </w:tr>
    </w:tbl>
    <w:p w:rsidR="00000000" w:rsidDel="00000000" w:rsidP="00000000" w:rsidRDefault="00000000" w:rsidRPr="00000000" w14:paraId="000000F4">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1ck38sgf2377" w:id="40"/>
      <w:bookmarkEnd w:id="40"/>
      <w:r w:rsidDel="00000000" w:rsidR="00000000" w:rsidRPr="00000000">
        <w:rPr>
          <w:rFonts w:ascii="Arial" w:cs="Arial" w:eastAsia="Arial" w:hAnsi="Arial"/>
          <w:b w:val="0"/>
          <w:bCs w:val="0"/>
          <w:color w:val="000000"/>
          <w:sz w:val="33"/>
          <w:szCs w:val="33"/>
          <w:rtl w:val="0"/>
        </w:rPr>
        <w:t xml:space="preserve">2.5.3 Impacto Regulatorio y Comercial</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75"/>
        <w:gridCol w:w="2850"/>
        <w:tblGridChange w:id="0">
          <w:tblGrid>
            <w:gridCol w:w="2985"/>
            <w:gridCol w:w="3075"/>
            <w:gridCol w:w="285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Riesgo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Probabilidad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Impacto potencial</w:t>
            </w:r>
            <w:r w:rsidDel="00000000" w:rsidR="00000000" w:rsidRPr="00000000">
              <w:rPr>
                <w:rtl w:val="0"/>
              </w:rPr>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Nuevo retiro sanitario sin trazabilidad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 (41 % de recepciones sin registro de lote)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Retiro masivo, sanción sanitaria, pérdida de proveedores</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Pérdida del cliente del canal moderno (11 % de ventas)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Cierta si no se cumple para enero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Pérdida de ~$16.280 millones anuales en ventas</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Fiscalización sanitaria por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Media-alta (observación formal ya emitida)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Sumario sanitario, restricciones operativas</w:t>
            </w:r>
          </w:p>
        </w:tc>
      </w:tr>
      <w:tr>
        <w:trPr>
          <w:cantSplit w:val="0"/>
          <w:trHeight w:val="7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Incumplimiento de Ley N° 21.719 (datos personales)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 (geolocalización sin consentimiento estructurado)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Sanciones de la Agencia de Protección de Datos</w:t>
            </w:r>
          </w:p>
        </w:tc>
      </w:tr>
    </w:tbl>
    <w:p w:rsidR="00000000" w:rsidDel="00000000" w:rsidP="00000000" w:rsidRDefault="00000000" w:rsidRPr="00000000" w14:paraId="00000104">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vm8zcjtrcrb" w:id="41"/>
      <w:bookmarkEnd w:id="41"/>
      <w:r w:rsidDel="00000000" w:rsidR="00000000" w:rsidRPr="00000000">
        <w:rPr>
          <w:rFonts w:ascii="Arial" w:cs="Arial" w:eastAsia="Arial" w:hAnsi="Arial"/>
          <w:b w:val="0"/>
          <w:bCs w:val="0"/>
          <w:color w:val="000000"/>
          <w:sz w:val="51"/>
          <w:szCs w:val="51"/>
          <w:rtl w:val="0"/>
        </w:rPr>
        <w:t xml:space="preserve">2.6 Problemas por Área</w:t>
      </w:r>
    </w:p>
    <w:p w:rsidR="00000000" w:rsidDel="00000000" w:rsidP="00000000" w:rsidRDefault="00000000" w:rsidRPr="00000000" w14:paraId="00000105">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h7upqv497uz5" w:id="42"/>
      <w:bookmarkEnd w:id="42"/>
      <w:r w:rsidDel="00000000" w:rsidR="00000000" w:rsidRPr="00000000">
        <w:rPr>
          <w:rFonts w:ascii="Arial" w:cs="Arial" w:eastAsia="Arial" w:hAnsi="Arial"/>
          <w:b w:val="0"/>
          <w:bCs w:val="0"/>
          <w:color w:val="000000"/>
          <w:sz w:val="33"/>
          <w:szCs w:val="33"/>
          <w:rtl w:val="0"/>
        </w:rPr>
        <w:t xml:space="preserve">2.6.1 Área 1: Trazabilidad y Calidad Sanitaria</w:t>
      </w:r>
    </w:p>
    <w:p w:rsidR="00000000" w:rsidDel="00000000" w:rsidP="00000000" w:rsidRDefault="00000000" w:rsidRPr="00000000" w14:paraId="0000010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Este eje aborda la falta estructural para registrar y auditar, mediante datos estructurados y en tiempo real, el flujo de un lote desde su ingreso al almacén hasta la recepción final. Asimismo, contempla la ausencia de una supervisión automatizada y permanente de la temperatura en la cadena de frío, afectando tanto a las cámaras de los centros de distribución como a las unidades de transporte especializado.</w:t>
      </w:r>
    </w:p>
    <w:p w:rsidR="00000000" w:rsidDel="00000000" w:rsidP="00000000" w:rsidRDefault="00000000" w:rsidRPr="00000000" w14:paraId="0000010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consecuencia crítica de esta brecha recae en el riesgo sanitario y el impacto financiero frente a eventuales retiros de producto, además del incumplimiento de normativas vigentes y la potencial pérdida de proveedores estratégicos que exigen trazabilidad certificada. El alcance operativo impacta la recepción de mercadería, el almacenamiento refrigerado, el picking de productos sensibles y la logística de última milla con temperatura controlada.</w:t>
      </w:r>
    </w:p>
    <w:p w:rsidR="00000000" w:rsidDel="00000000" w:rsidP="00000000" w:rsidRDefault="00000000" w:rsidRPr="00000000" w14:paraId="00000108">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9ryhzzjtenj6" w:id="43"/>
      <w:bookmarkEnd w:id="43"/>
      <w:r w:rsidDel="00000000" w:rsidR="00000000" w:rsidRPr="00000000">
        <w:rPr>
          <w:rFonts w:ascii="Arial" w:cs="Arial" w:eastAsia="Arial" w:hAnsi="Arial"/>
          <w:b w:val="0"/>
          <w:bCs w:val="0"/>
          <w:color w:val="000000"/>
          <w:sz w:val="33"/>
          <w:szCs w:val="33"/>
          <w:rtl w:val="0"/>
        </w:rPr>
        <w:t xml:space="preserve">2.6.2 Área 2: Preventa y Gestión Comercial en Terreno</w:t>
      </w:r>
    </w:p>
    <w:p w:rsidR="00000000" w:rsidDel="00000000" w:rsidP="00000000" w:rsidRDefault="00000000" w:rsidRPr="00000000" w14:paraId="00000109">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Esta dimensión abarca la captura de pedidos en el punto de venta, la administración de límites de crédito, las gestiones de cobranza y el levantamiento de información competitiva en góndola. Lo principal es la operación a ciegas del preventista, quien no tiene visibilidad sobre el stock disponible, estados financieros del cliente o historiales de consumo, utilizando herramientas que resultan ineficaces ante las condiciones de conectividad del terreno.</w:t>
      </w:r>
    </w:p>
    <w:p w:rsidR="00000000" w:rsidDel="00000000" w:rsidP="00000000" w:rsidRDefault="00000000" w:rsidRPr="00000000" w14:paraId="0000010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efecto directo es el deterioro del nivel de servicio por quiebres de stock no informados y la parálisis de pedidos sin previo aviso, sumado a la pérdida de competitividad frente a nuevos actores que ya implementan modelos de autoservicio digital. Los procesos críticos comprometidos incluyen la toma de órdenes, la validación de crédito in situ y la detección de alertas comerciales en el mercado.</w:t>
      </w:r>
    </w:p>
    <w:p w:rsidR="00000000" w:rsidDel="00000000" w:rsidP="00000000" w:rsidRDefault="00000000" w:rsidRPr="00000000" w14:paraId="0000010B">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knob0o4a08k2" w:id="44"/>
      <w:bookmarkEnd w:id="44"/>
      <w:r w:rsidDel="00000000" w:rsidR="00000000" w:rsidRPr="00000000">
        <w:rPr>
          <w:rFonts w:ascii="Arial" w:cs="Arial" w:eastAsia="Arial" w:hAnsi="Arial"/>
          <w:b w:val="0"/>
          <w:bCs w:val="0"/>
          <w:color w:val="000000"/>
          <w:sz w:val="33"/>
          <w:szCs w:val="33"/>
          <w:rtl w:val="0"/>
        </w:rPr>
        <w:t xml:space="preserve">2.6.3 Área 3: Planificación de Rutas y Operación de Reparto</w:t>
      </w:r>
    </w:p>
    <w:p w:rsidR="00000000" w:rsidDel="00000000" w:rsidP="00000000" w:rsidRDefault="00000000" w:rsidRPr="00000000" w14:paraId="0000010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programación diaria de despachos, la optimización de secuencias, la ejecución de la entrega y el cierre administrativo de la ruta, culminando en la gestión de incidencias como locales cerrados o devoluciones inmediatas. La vulnerabilidad central reside en la dependencia absoluta del conocimiento empírico de un solo individuo y la inexistencia de certificados de entrega digitales.</w:t>
      </w:r>
    </w:p>
    <w:p w:rsidR="00000000" w:rsidDel="00000000" w:rsidP="00000000" w:rsidRDefault="00000000" w:rsidRPr="00000000" w14:paraId="0000010D">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impacto se traduce en una fragilidad operativa ante la ausencia del planificador, una utilización ineficiente de la flota y la incapacidad de gestionar reclamos con evidencia oportuna, además de desajustes en las rendiciones de efectivo. Los hitos afectados van desde el despacho en bodega hasta la liquidación diaria de los transportistas.</w:t>
      </w:r>
    </w:p>
    <w:p w:rsidR="00000000" w:rsidDel="00000000" w:rsidP="00000000" w:rsidRDefault="00000000" w:rsidRPr="00000000" w14:paraId="0000010E">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k00rwfc5ul8n" w:id="45"/>
      <w:bookmarkEnd w:id="45"/>
      <w:r w:rsidDel="00000000" w:rsidR="00000000" w:rsidRPr="00000000">
        <w:rPr>
          <w:rFonts w:ascii="Arial" w:cs="Arial" w:eastAsia="Arial" w:hAnsi="Arial"/>
          <w:b w:val="0"/>
          <w:bCs w:val="0"/>
          <w:color w:val="000000"/>
          <w:sz w:val="33"/>
          <w:szCs w:val="33"/>
          <w:rtl w:val="0"/>
        </w:rPr>
        <w:t xml:space="preserve">2.6.4 Área 4: Gestión de Bodega e Inventario</w:t>
      </w:r>
    </w:p>
    <w:p w:rsidR="00000000" w:rsidDel="00000000" w:rsidP="00000000" w:rsidRDefault="00000000" w:rsidRPr="00000000" w14:paraId="0000010F">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enfoca en la gobernanza de ubicaciones y existencias, los procesos de picking nocturno, los inventarios rotativos y la administración de activos retornables. La debilidad principal es la ejecución basada en soportes físicos, lo que impide el análisis de causas raíz en faltantes y el control unívoco de los activos de la compañía.</w:t>
      </w:r>
    </w:p>
    <w:p w:rsidR="00000000" w:rsidDel="00000000" w:rsidP="00000000" w:rsidRDefault="00000000" w:rsidRPr="00000000" w14:paraId="00000110">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Esto deriva en discrepancias de inventario significativas (2,3 % del valor total), mermas por caducidad detectadas tardíamente y el extravío anual del 14 % del parque de canastillos y pallets. Las operaciones impactadas incluyen el almacenamiento estratégico, el surtido de pedidos y la logística inversa de devoluciones y activos.</w:t>
      </w:r>
    </w:p>
    <w:p w:rsidR="00000000" w:rsidDel="00000000" w:rsidP="00000000" w:rsidRDefault="00000000" w:rsidRPr="00000000" w14:paraId="00000111">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be6ary8x67n6" w:id="46"/>
      <w:bookmarkEnd w:id="46"/>
      <w:r w:rsidDel="00000000" w:rsidR="00000000" w:rsidRPr="00000000">
        <w:rPr>
          <w:rFonts w:ascii="Arial" w:cs="Arial" w:eastAsia="Arial" w:hAnsi="Arial"/>
          <w:b w:val="0"/>
          <w:bCs w:val="0"/>
          <w:color w:val="000000"/>
          <w:sz w:val="33"/>
          <w:szCs w:val="33"/>
          <w:rtl w:val="0"/>
        </w:rPr>
        <w:t xml:space="preserve">2.6.5 Área 5: Información de Gestión y Costo de Servir</w:t>
      </w:r>
    </w:p>
    <w:p w:rsidR="00000000" w:rsidDel="00000000" w:rsidP="00000000" w:rsidRDefault="00000000" w:rsidRPr="00000000" w14:paraId="00000112">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Contempla la generación de indicadores de desempeño en tiempo real, la determinación del costo logístico exacto por entrega y la integración tecnológica con los requerimientos del canal moderno para el 2029. La carencia central es que la inteligencia de negocio actual se sustenta en prorrateos teóricos y cierres diferidos, sin captura de datos en el origen del evento.</w:t>
      </w:r>
    </w:p>
    <w:p w:rsidR="00000000" w:rsidDel="00000000" w:rsidP="00000000" w:rsidRDefault="00000000" w:rsidRPr="00000000" w14:paraId="0000011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riesgo principal es la toma de decisiones estratégicas sobre premisas inexactas y la imposibilidad técnica de cumplir con los protocolos EDI exigidos por las grandes cadenas. Los procesos involucrados abarcan el control de gestión diario, el análisis de rentabilidad granular y los reportes de cumplimiento ante organismos fiscalizadores.</w:t>
      </w:r>
    </w:p>
    <w:p w:rsidR="00000000" w:rsidDel="00000000" w:rsidP="00000000" w:rsidRDefault="00000000" w:rsidRPr="00000000" w14:paraId="00000114">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bd1bwnj88fu7" w:id="47"/>
      <w:bookmarkEnd w:id="47"/>
      <w:r w:rsidDel="00000000" w:rsidR="00000000" w:rsidRPr="00000000">
        <w:rPr>
          <w:rFonts w:ascii="Arial" w:cs="Arial" w:eastAsia="Arial" w:hAnsi="Arial"/>
          <w:b w:val="0"/>
          <w:bCs w:val="0"/>
          <w:color w:val="000000"/>
          <w:sz w:val="51"/>
          <w:szCs w:val="51"/>
          <w:rtl w:val="0"/>
        </w:rPr>
        <w:t xml:space="preserve">2.7 Actores Afectados</w:t>
      </w:r>
    </w:p>
    <w:p w:rsidR="00000000" w:rsidDel="00000000" w:rsidP="00000000" w:rsidRDefault="00000000" w:rsidRPr="00000000" w14:paraId="0000011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debe estar enteramente diseñada revisando minuciosamente la realidad de todos los actores que van a interactuar con el sistema, tanto internos como externos.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85"/>
        <w:gridCol w:w="1785"/>
        <w:gridCol w:w="1815"/>
        <w:gridCol w:w="1995"/>
        <w:tblGridChange w:id="0">
          <w:tblGrid>
            <w:gridCol w:w="1530"/>
            <w:gridCol w:w="1785"/>
            <w:gridCol w:w="1785"/>
            <w:gridCol w:w="1815"/>
            <w:gridCol w:w="1995"/>
          </w:tblGrid>
        </w:tblGridChange>
      </w:tblGrid>
      <w:tr>
        <w:trPr>
          <w:cantSplit w:val="0"/>
          <w:trHeight w:val="99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Actor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Rol en la operación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Ineficiencia específica que enfrenta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Influencia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Interés</w:t>
            </w:r>
            <w:r w:rsidDel="00000000" w:rsidR="00000000" w:rsidRPr="00000000">
              <w:rPr>
                <w:rtl w:val="0"/>
              </w:rPr>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Preventista (62 personas,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Toma pedidos, gestiona cobranza y observa el punto de 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 sin stock, sin crédito del cliente y con app obsoleta que falla en campo; no tiene dónde registrar observaciones comerciales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Alta</w:t>
            </w:r>
            <w:r w:rsidDel="00000000" w:rsidR="00000000" w:rsidRPr="00000000">
              <w:rPr>
                <w:rFonts w:ascii="Arial" w:cs="Arial" w:eastAsia="Arial" w:hAnsi="Arial"/>
                <w:sz w:val="21"/>
                <w:szCs w:val="21"/>
                <w:rtl w:val="0"/>
              </w:rPr>
              <w:t xml:space="preserve"> — es el vínculo directo con el cliente; adopción en terreno define el éxito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1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depende de las herramientas para hacer bien su trabajo y reducir su carga manual</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Conductor repartidor propio (42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Transporta, entrega y cobra en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protocolo ante local cerrado, sin registro digital de entrega, riesgo de seguridad personal con efectivo en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Alta</w:t>
            </w:r>
            <w:r w:rsidDel="00000000" w:rsidR="00000000" w:rsidRPr="00000000">
              <w:rPr>
                <w:rFonts w:ascii="Arial" w:cs="Arial" w:eastAsia="Arial" w:hAnsi="Arial"/>
                <w:sz w:val="21"/>
                <w:szCs w:val="21"/>
                <w:rtl w:val="0"/>
              </w:rPr>
              <w:t xml:space="preserve"> — determina la calidad de la entrega y el cumplimiento del OTIF</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la evidencia digital y los protocolos reducen su riesgo y aclaran su rendición</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Conductor de transportista externo (~160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Realiza entregas con camiones de diez empresas distintas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es trabajador de Puelche; rota sin aviso; su incorporación requiere acuerdo con cada transportista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Media</w:t>
            </w:r>
            <w:r w:rsidDel="00000000" w:rsidR="00000000" w:rsidRPr="00000000">
              <w:rPr>
                <w:rFonts w:ascii="Arial" w:cs="Arial" w:eastAsia="Arial" w:hAnsi="Arial"/>
                <w:sz w:val="21"/>
                <w:szCs w:val="21"/>
                <w:rtl w:val="0"/>
              </w:rPr>
              <w:t xml:space="preserve"> — condiciona la cobertura, pero su vínculo contractual pasa por el transportista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Medio</w:t>
            </w:r>
            <w:r w:rsidDel="00000000" w:rsidR="00000000" w:rsidRPr="00000000">
              <w:rPr>
                <w:rFonts w:ascii="Arial" w:cs="Arial" w:eastAsia="Arial" w:hAnsi="Arial"/>
                <w:sz w:val="21"/>
                <w:szCs w:val="21"/>
                <w:rtl w:val="0"/>
              </w:rPr>
              <w:t xml:space="preserve"> — ve la solución como herramienta de trabajo si se integra a su operación</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Preparador de pedidos (~120 personas, turno nocturno)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Prepara el pedido físico en bodega con hoja impresa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C">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Alta rotación (38 % anual), faltantes sin causa registrada, condiciones extremas en cámara de congelado (−22 °C, sin señal)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Media</w:t>
            </w:r>
            <w:r w:rsidDel="00000000" w:rsidR="00000000" w:rsidRPr="00000000">
              <w:rPr>
                <w:rFonts w:ascii="Arial" w:cs="Arial" w:eastAsia="Arial" w:hAnsi="Arial"/>
                <w:sz w:val="21"/>
                <w:szCs w:val="21"/>
                <w:rtl w:val="0"/>
              </w:rPr>
              <w:t xml:space="preserve"> — su productividad impacta la preparación nocturna y la ventana de despacho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reduce su dependencia de hojas impresas y la exposición ergonómica</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Planificador de rutas (1 persona)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Asigna diariamente las entregas a los camiones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Todo el conocimiento crítico de rutas reside en él; se jubila en dos años; nadie más comprende su planilla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Muy alta</w:t>
            </w:r>
            <w:r w:rsidDel="00000000" w:rsidR="00000000" w:rsidRPr="00000000">
              <w:rPr>
                <w:rFonts w:ascii="Arial" w:cs="Arial" w:eastAsia="Arial" w:hAnsi="Arial"/>
                <w:sz w:val="21"/>
                <w:szCs w:val="21"/>
                <w:rtl w:val="0"/>
              </w:rPr>
              <w:t xml:space="preserve"> — conocimiento irreemplazable; coopera o bloquea la captura del saber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la solución debe capturar su conocimiento antes de su retiro</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Jefa de calidad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Asegura trazabilidad sanitaria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sistema consultable de lotes, sin registro continuo de temperatura y sin regla escrita de excursión térmica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Alta</w:t>
            </w:r>
            <w:r w:rsidDel="00000000" w:rsidR="00000000" w:rsidRPr="00000000">
              <w:rPr>
                <w:rFonts w:ascii="Arial" w:cs="Arial" w:eastAsia="Arial" w:hAnsi="Arial"/>
                <w:sz w:val="21"/>
                <w:szCs w:val="21"/>
                <w:rtl w:val="0"/>
              </w:rPr>
              <w:t xml:space="preserve"> — usuaria principal de trazabilidad; define las reglas sanitarias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Muy alto</w:t>
            </w:r>
            <w:r w:rsidDel="00000000" w:rsidR="00000000" w:rsidRPr="00000000">
              <w:rPr>
                <w:rFonts w:ascii="Arial" w:cs="Arial" w:eastAsia="Arial" w:hAnsi="Arial"/>
                <w:sz w:val="21"/>
                <w:szCs w:val="21"/>
                <w:rtl w:val="0"/>
              </w:rPr>
              <w:t xml:space="preserve"> — es quien más se beneficia de la trazabilidad y el registro de temperatura</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Gerente comercial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Define la promesa de entrega y gestiona el canal moderno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puede comprometer plazos que la operación no puede cumplir; enfrenta la pérdida del 11 % de ventas en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Muy alta</w:t>
            </w:r>
            <w:r w:rsidDel="00000000" w:rsidR="00000000" w:rsidRPr="00000000">
              <w:rPr>
                <w:rFonts w:ascii="Arial" w:cs="Arial" w:eastAsia="Arial" w:hAnsi="Arial"/>
                <w:sz w:val="21"/>
                <w:szCs w:val="21"/>
                <w:rtl w:val="0"/>
              </w:rPr>
              <w:t xml:space="preserve"> — impulsor del proyecto y responsable del cumplimiento del hito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Muy alto</w:t>
            </w:r>
            <w:r w:rsidDel="00000000" w:rsidR="00000000" w:rsidRPr="00000000">
              <w:rPr>
                <w:rFonts w:ascii="Arial" w:cs="Arial" w:eastAsia="Arial" w:hAnsi="Arial"/>
                <w:sz w:val="21"/>
                <w:szCs w:val="21"/>
                <w:rtl w:val="0"/>
              </w:rPr>
              <w:t xml:space="preserve"> — depende del sistema para retener al cliente del canal moderno</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Gerente de finanzas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Controla el costo logístico y la rendición de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costo de servir real; $4,2 M/mes de diferencias de rendición sin investigar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Alta</w:t>
            </w:r>
            <w:r w:rsidDel="00000000" w:rsidR="00000000" w:rsidRPr="00000000">
              <w:rPr>
                <w:rFonts w:ascii="Arial" w:cs="Arial" w:eastAsia="Arial" w:hAnsi="Arial"/>
                <w:sz w:val="21"/>
                <w:szCs w:val="21"/>
                <w:rtl w:val="0"/>
              </w:rPr>
              <w:t xml:space="preserve"> — resguarda la rentabilidad y valida el retorno de la inversión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obtiene el costo de servir real y la conciliación de efectivo</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Jefe de TI (equipo de 4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Mantiene toda la infraestructura tecnológica de la empresa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capacidad para administrar sistemas adicionales sin soporte externo incluido en el contrato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Alta</w:t>
            </w:r>
            <w:r w:rsidDel="00000000" w:rsidR="00000000" w:rsidRPr="00000000">
              <w:rPr>
                <w:rFonts w:ascii="Arial" w:cs="Arial" w:eastAsia="Arial" w:hAnsi="Arial"/>
                <w:sz w:val="21"/>
                <w:szCs w:val="21"/>
                <w:rtl w:val="0"/>
              </w:rPr>
              <w:t xml:space="preserve"> — operador técnico del contrato; evalúa la mantenibilidad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mantiene la operación sin ampliar su dotación</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Cliente del canal tradicional (11.600 almacenes)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Recibe el pedido y paga en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tiene internet ni dispositivo propio; no puede ni debe cambiar su forma de operar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Baja individual / alta colectiva</w:t>
            </w:r>
            <w:r w:rsidDel="00000000" w:rsidR="00000000" w:rsidRPr="00000000">
              <w:rPr>
                <w:rFonts w:ascii="Arial" w:cs="Arial" w:eastAsia="Arial" w:hAnsi="Arial"/>
                <w:sz w:val="21"/>
                <w:szCs w:val="21"/>
                <w:rtl w:val="0"/>
              </w:rPr>
              <w:t xml:space="preserve"> — base de ingreso del canal tradicional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4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Alto</w:t>
            </w:r>
            <w:r w:rsidDel="00000000" w:rsidR="00000000" w:rsidRPr="00000000">
              <w:rPr>
                <w:rFonts w:ascii="Arial" w:cs="Arial" w:eastAsia="Arial" w:hAnsi="Arial"/>
                <w:sz w:val="21"/>
                <w:szCs w:val="21"/>
                <w:rtl w:val="0"/>
              </w:rPr>
              <w:t xml:space="preserve"> — mejora su servicio de entrega sin cambiar su forma de comprar</w:t>
            </w:r>
          </w:p>
        </w:tc>
      </w:tr>
      <w:tr>
        <w:trPr>
          <w:cantSplit w:val="0"/>
          <w:trHeight w:val="237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Cliente del canal moderno (500 puntos de entrega)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Cadenas y supermercados con exigencias EDI</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Requieren desde enero de 2029 condiciones de integración electrónica que Puelche hoy no cumple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5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Muy alta</w:t>
            </w:r>
            <w:r w:rsidDel="00000000" w:rsidR="00000000" w:rsidRPr="00000000">
              <w:rPr>
                <w:rFonts w:ascii="Arial" w:cs="Arial" w:eastAsia="Arial" w:hAnsi="Arial"/>
                <w:sz w:val="21"/>
                <w:szCs w:val="21"/>
                <w:rtl w:val="0"/>
              </w:rPr>
              <w:t xml:space="preserve"> — su condición comercial define el hito 2029 (11 % de ventas)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5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Muy alto</w:t>
            </w:r>
            <w:r w:rsidDel="00000000" w:rsidR="00000000" w:rsidRPr="00000000">
              <w:rPr>
                <w:rFonts w:ascii="Arial" w:cs="Arial" w:eastAsia="Arial" w:hAnsi="Arial"/>
                <w:sz w:val="21"/>
                <w:szCs w:val="21"/>
                <w:rtl w:val="0"/>
              </w:rPr>
              <w:t xml:space="preserve"> — exige interoperabilidad electrónica y evidencia digital</w:t>
            </w:r>
          </w:p>
        </w:tc>
      </w:tr>
    </w:tbl>
    <w:p w:rsidR="00000000" w:rsidDel="00000000" w:rsidP="00000000" w:rsidRDefault="00000000" w:rsidRPr="00000000" w14:paraId="00000152">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mozmytbnnzoj" w:id="48"/>
      <w:bookmarkEnd w:id="48"/>
      <w:r w:rsidDel="00000000" w:rsidR="00000000" w:rsidRPr="00000000">
        <w:rPr>
          <w:rFonts w:ascii="Arial" w:cs="Arial" w:eastAsia="Arial" w:hAnsi="Arial"/>
          <w:b w:val="0"/>
          <w:bCs w:val="0"/>
          <w:color w:val="000000"/>
          <w:sz w:val="51"/>
          <w:szCs w:val="51"/>
          <w:rtl w:val="0"/>
        </w:rPr>
        <w:t xml:space="preserve">2.8 Registro de Supuestos del Caso</w:t>
      </w:r>
    </w:p>
    <w:p w:rsidR="00000000" w:rsidDel="00000000" w:rsidP="00000000" w:rsidRDefault="00000000" w:rsidRPr="00000000" w14:paraId="0000015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siguientes supuestos delimitan el marco dentro del cual debe diseñarse la solución. No son opcionales: son condiciones del entorno que la propuesta debe respetar íntegramente.</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5280"/>
        <w:gridCol w:w="3090"/>
        <w:tblGridChange w:id="0">
          <w:tblGrid>
            <w:gridCol w:w="540"/>
            <w:gridCol w:w="5280"/>
            <w:gridCol w:w="309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Supuesto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Fundamento</w:t>
            </w:r>
            <w:r w:rsidDel="00000000" w:rsidR="00000000" w:rsidRPr="00000000">
              <w:rPr>
                <w:rtl w:val="0"/>
              </w:rPr>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cliente del canal tradicional no cambiará su forma de comprar: paga en efectivo, no dispone de conexión a internet ni de dispositivo propio. La solución debe funcionar con el cliente tal como 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Condición explícita establecida por la Gerenta General en el acta del comité ejecutivo. Restricción no negociable N° 5 del Capítulo 10.</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sistema de gestión empresarial (ERP, 2017) no se reemplaza ni se modifica. Es el registro contable y tributario único. La solución le entrega datos y no emite documentos tributarios por cuenta propia. No habrá dos verdades contables.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no negociable N° 4 del Capítulo 10.</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documentos tributarios electrónicos (guía de despacho electrónica, factura, nota de crédito y acuse de recibo) se rigen por la normativa de la autoridad tributaria. La guía de despacho electrónica tiene efectos legales que la solución no puede comprometer.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Normativa tributaria chilena vigente.</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debe cumplir el Reglamento Sanitario de los Alimentos en materia de condiciones de almacenamiento, control de temperatura, registro de lotes y capacidad de ejecución de retiro de producto.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Marco regulatorio que originó el sumario sanitario de marzo de 2026.</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Ley N° 21.719 de protección de datos personales aplica al tratamiento de datos comerciales y de comportamiento de pago de los 14.200 clientes (muchos de ellos personas naturales) y a los datos de geolocalización del personal en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Marco normativo vigente aplicable al proyecto.</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jornada de los conductores se rige por el régimen especial de jornada de los trabajadores del transporte, el cual condiciona la planificación de rutas y el uso de datos de posicionamiento para control de horas de conducción y descanso.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Marco normativo laboral vigente.</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sindicato de conductores objetó formalmente la instalación de cámaras en cabina y el uso del posicionamiento satelital para control de jornada. Cualquier propuesta que involucre esas tecnologías debe contemplar un plan explícito de gestión del cambio y negociación sindical.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no negociable N° 10 del Capítulo 10.</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área de TI cuenta con cuatro personas para toda la empresa. Cualquier función operacional o de soporte que requiera un especialista dedicado que la compañía no tiene debe ofrecerse como servicio externo y estar costeada en la propuesta.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no negociable N° 9 del Capítulo 10.</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Están prohibidas las intervenciones en sistemas del 1 al 25 de septiembre y durante todo el mes de diciembre (peaks operacionales), y durante los tres primeros días hábiles de cada mes (cierre comercial y contable).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no negociable N° 8 del Capítulo 10.</w:t>
            </w:r>
          </w:p>
        </w:tc>
      </w:tr>
      <w:tr>
        <w:trPr>
          <w:cantSplit w:val="0"/>
          <w:trHeight w:val="18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estándares GS1 para identificación de productos (GTIN), unidades logísticas (SSCC) y ubicaciones (GLN), así como los estándares de trazabilidad de eventos en la cadena de suministro, son el marco de referencia para la interoperabilidad con proveedores y con el canal moderno.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Normativa sectorial y condiciones comerciales del canal moderno.</w:t>
            </w:r>
          </w:p>
        </w:tc>
      </w:tr>
    </w:tbl>
    <w:p w:rsidR="00000000" w:rsidDel="00000000" w:rsidP="00000000" w:rsidRDefault="00000000" w:rsidRPr="00000000" w14:paraId="00000175">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xrej0unr0z7u" w:id="49"/>
      <w:bookmarkEnd w:id="49"/>
      <w:r w:rsidDel="00000000" w:rsidR="00000000" w:rsidRPr="00000000">
        <w:rPr>
          <w:rFonts w:ascii="Arial" w:cs="Arial" w:eastAsia="Arial" w:hAnsi="Arial"/>
          <w:b w:val="0"/>
          <w:bCs w:val="0"/>
          <w:color w:val="000000"/>
          <w:sz w:val="51"/>
          <w:szCs w:val="51"/>
          <w:rtl w:val="0"/>
        </w:rPr>
        <w:t xml:space="preserve">Referencias (APA 7.ª)</w:t>
      </w:r>
    </w:p>
    <w:p w:rsidR="00000000" w:rsidDel="00000000" w:rsidP="00000000" w:rsidRDefault="00000000" w:rsidRPr="00000000" w14:paraId="0000017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continuación se listan, en formato APA 7.ª, las fuentes normativas y sectoriales que fundamentan el contexto del problema y el marco legal y regulatorio del Subdoc. 2. La referencia normativa chilena se estructura con el autor institucional (ente emisor), el año de la versión vigente aplicable y el título oficial del cuerpo legal. </w:t>
      </w:r>
    </w:p>
    <w:p w:rsidR="00000000" w:rsidDel="00000000" w:rsidP="00000000" w:rsidRDefault="00000000" w:rsidRPr="00000000" w14:paraId="0000017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Biblioteca del Congreso Nacional de Chile. (1996). *Ley 19.628 sobre protección de la vida privada* [Decreto 977/96 del Ministerio de Salud: Reglamento Sanitario de los Alimentos]. https://www.bcn.cl/leychile/navegar?idNorma=71271 listo</w:t>
      </w:r>
    </w:p>
    <w:p w:rsidR="00000000" w:rsidDel="00000000" w:rsidP="00000000" w:rsidRDefault="00000000" w:rsidRPr="00000000" w14:paraId="00000178">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9">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GS1. (2020). *GS1 General Specifications: The foundational GS1 standard that defines how identification keys, data attributes and barcodes must be used* (Issue 20.0). GS1 AISBL.</w:t>
      </w:r>
    </w:p>
    <w:p w:rsidR="00000000" w:rsidDel="00000000" w:rsidP="00000000" w:rsidRDefault="00000000" w:rsidRPr="00000000" w14:paraId="0000017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https://documents.gs1us.org/adobe/assets/deliver/urn:aaid:aem:afbf55ad-0151-4a0c-8454-d494c0dc9527/GS1-General-Specifications.pdf </w:t>
      </w:r>
    </w:p>
    <w:p w:rsidR="00000000" w:rsidDel="00000000" w:rsidP="00000000" w:rsidRDefault="00000000" w:rsidRPr="00000000" w14:paraId="0000017C">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D">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International Organization for Standardization. (2022). *ISO/IEC 27001:2022 — Information security management systems — Requirements*. ISO.</w:t>
      </w:r>
    </w:p>
    <w:p w:rsidR="00000000" w:rsidDel="00000000" w:rsidP="00000000" w:rsidRDefault="00000000" w:rsidRPr="00000000" w14:paraId="0000017F">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0">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1">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Ministerio de Salud. (1996). *Decreto 977: APRUEBA REGLAMENTO SANITARIO DE LOS ALIMENTOS*. Diario Oficial.</w:t>
      </w:r>
    </w:p>
    <w:p w:rsidR="00000000" w:rsidDel="00000000" w:rsidP="00000000" w:rsidRDefault="00000000" w:rsidRPr="00000000" w14:paraId="00000182">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https://www.bcn.cl/leychile/navegar?idNorma=71271 </w:t>
      </w:r>
    </w:p>
    <w:p w:rsidR="00000000" w:rsidDel="00000000" w:rsidP="00000000" w:rsidRDefault="00000000" w:rsidRPr="00000000" w14:paraId="00000183">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4">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Ministerio del Interior y Seguridad Pública. (2017). *Ley 21.045: Crea el Ministerio de las Culturas, las Artes y el Patrimonio* (normativa de datos personales: Ley 19.628). Biblioteca del Congreso Nacional.</w:t>
      </w:r>
    </w:p>
    <w:p w:rsidR="00000000" w:rsidDel="00000000" w:rsidP="00000000" w:rsidRDefault="00000000" w:rsidRPr="00000000" w14:paraId="0000018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https://www.bcn.cl/leychile/navegar?idNorma=1110097 </w:t>
      </w:r>
    </w:p>
    <w:p w:rsidR="00000000" w:rsidDel="00000000" w:rsidP="00000000" w:rsidRDefault="00000000" w:rsidRPr="00000000" w14:paraId="0000018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Ministerio del Interior y Seguridad Pública. (2023). *Ley 21.663: Marco de ciberseguridad* (crea la Agencia Nacional de Ciberseguridad). Biblioteca del Congreso Nacional.</w:t>
      </w:r>
    </w:p>
    <w:p w:rsidR="00000000" w:rsidDel="00000000" w:rsidP="00000000" w:rsidRDefault="00000000" w:rsidRPr="00000000" w14:paraId="00000188">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https://www.bcn.cl/leychile/navegar?idNorma=1202434 </w:t>
      </w:r>
    </w:p>
    <w:p w:rsidR="00000000" w:rsidDel="00000000" w:rsidP="00000000" w:rsidRDefault="00000000" w:rsidRPr="00000000" w14:paraId="00000189">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A">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Ministerio del Interior y Seguridad Pública. (2024). *Ley 21.719: Protección de datos personales*. Biblioteca del Congreso Nacional.</w:t>
      </w:r>
    </w:p>
    <w:p w:rsidR="00000000" w:rsidDel="00000000" w:rsidP="00000000" w:rsidRDefault="00000000" w:rsidRPr="00000000" w14:paraId="0000018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https://www.bcn.cl/leychile/navegar?idNorma=1209272 </w:t>
      </w:r>
    </w:p>
    <w:p w:rsidR="00000000" w:rsidDel="00000000" w:rsidP="00000000" w:rsidRDefault="00000000" w:rsidRPr="00000000" w14:paraId="0000018D">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E">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F">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National Institute of Standards and Technology. (2020). *Zero Trust Architecture* (NIST SP 800-207). U.S. Department of Commerce. https://doi.org/10.6028/NIST.SP.800-207</w:t>
      </w:r>
    </w:p>
    <w:p w:rsidR="00000000" w:rsidDel="00000000" w:rsidP="00000000" w:rsidRDefault="00000000" w:rsidRPr="00000000" w14:paraId="00000190">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National Institute of Standards and Technology. (2024). *The NIST Cybersecurity Framework (CSF) 2.0* (NIST CSWP 29). U.S. Department of Commerce. https://doi.org/10.6028/NIST.CSWP.29</w:t>
      </w:r>
    </w:p>
    <w:p w:rsidR="00000000" w:rsidDel="00000000" w:rsidP="00000000" w:rsidRDefault="00000000" w:rsidRPr="00000000" w14:paraId="00000191">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Servicio de Impuestos Internos. (2024). *Manual del contribuyente: Documentos Tributarios Electrónicos (DTE)*. Gobierno de Chile. https://www.sii.cl</w:t>
      </w:r>
    </w:p>
    <w:p w:rsidR="00000000" w:rsidDel="00000000" w:rsidP="00000000" w:rsidRDefault="00000000" w:rsidRPr="00000000" w14:paraId="00000192">
      <w:pPr>
        <w:spacing w:after="240" w:lineRule="auto"/>
        <w:rPr>
          <w:rFonts w:ascii="Arial" w:cs="Arial" w:eastAsia="Arial" w:hAnsi="Arial"/>
          <w:sz w:val="21"/>
          <w:szCs w:val="21"/>
        </w:rPr>
        <w:sectPr>
          <w:type w:val="nextPage"/>
          <w:pgSz w:h="15840" w:w="12240" w:orient="portrait"/>
          <w:pgMar w:bottom="1587" w:top="1587" w:left="1587" w:right="1417" w:header="720" w:footer="720"/>
          <w:pgNumType w:start="1"/>
        </w:sectPr>
      </w:pPr>
      <w:r w:rsidDel="00000000" w:rsidR="00000000" w:rsidRPr="00000000">
        <w:rPr>
          <w:rtl w:val="0"/>
        </w:rPr>
      </w:r>
    </w:p>
    <w:p>
      <w:pPr>
        <w:spacing w:before="0" w:after="0" w:line="240" w:lineRule="auto"/>
        <w:pBdr>
          <w:bottom w:val="single" w:sz="8" w:space="3" w:color="4A2C7A"/>
        </w:pBdr>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56"/>
          <w:szCs w:val="56"/>
        </w:rPr>
      </w:pPr>
      <w:r>
        <w:rPr>
          <w:rFonts w:ascii="Times New Roman" w:hAnsi="Times New Roman" w:eastAsia="Times New Roman" w:cs="Times New Roman"/>
          <w:b/>
          <w:color w:val="4A2C7A"/>
          <w:sz w:val="56"/>
          <w:szCs w:val="56"/>
        </w:rPr>
        <w:t xml:space="preserve">LAFROX</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Propuesta de Solución — Distribuidora Puelche 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Licitación N° TFEP-01/2026 — Caso 02 Logística</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44"/>
          <w:szCs w:val="44"/>
        </w:rPr>
      </w:pPr>
      <w:r>
        <w:rPr>
          <w:rFonts w:ascii="Times New Roman" w:hAnsi="Times New Roman" w:eastAsia="Times New Roman" w:cs="Times New Roman"/>
          <w:b/>
          <w:color w:val="4A2C7A"/>
          <w:sz w:val="44"/>
          <w:szCs w:val="44"/>
        </w:rPr>
        <w:t xml:space="preserve">Subdocumento 3</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Esquema de Solución y Alcance</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Informe 1 — Formulario T-22</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tbl>
      <w:tblPr>
        <w:tblStyle w:val="TableNormal"/>
        <w:tblLayout w:type="fixed"/>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W w:w="9000" w:type="dxa"/>
      </w:tblPr>
      <w:tblGrid>
        <w:gridCol w:w="2800"/>
        <w:gridCol w:w="6200"/>
      </w:tblGrid>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Asignatura: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Taller de Formulación de Proyectos Informáticos (ICI-5444)</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Unidad:</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Escuela de Informática, PUCV</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Profesor:</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Antonio Moya Villegas</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Fecha: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07-09-2026</w:t>
            </w:r>
          </w:p>
        </w:tc>
      </w:tr>
    </w:tbl>
    <w:p>
      <w:pPr>
        <w:spacing w:before="0" w:after="0"/>
        <w:rPr>
          <w:rFonts w:ascii="Times New Roman" w:hAnsi="Times New Roman" w:eastAsia="Times New Roman" w:cs="Times New Roman"/>
        </w:rPr>
      </w:pPr>
    </w:p>
    <w:p>
      <w:pPr>
        <w:spacing w:before="0" w:after="0" w:line="240" w:lineRule="auto"/>
        <w:pBdr>
          <w:bottom w:val="single" w:sz="8" w:space="3" w:color="4A2C7A"/>
        </w:pBdr>
        <w:rPr>
          <w:rFonts w:ascii="Times New Roman" w:hAnsi="Times New Roman" w:eastAsia="Times New Roman" w:cs="Times New Roman"/>
        </w:rPr>
      </w:pPr>
    </w:p>
    <w:p w:rsidR="00000000" w:rsidDel="00000000" w:rsidP="00000000" w:rsidRDefault="00000000" w:rsidRPr="00000000" w14:paraId="00000194">
      <w:pPr>
        <w:pStyle w:val="Heading1"/>
        <w:keepNext w:val="0"/>
        <w:keepLines w:val="0"/>
        <w:pBdr>
          <w:bottom w:color="auto" w:space="6" w:sz="0" w:val="none"/>
        </w:pBdr>
        <w:spacing w:after="240" w:before="0" w:line="300" w:lineRule="auto"/>
        <w:rPr>
          <w:rFonts w:ascii="Arial" w:cs="Arial" w:eastAsia="Arial" w:hAnsi="Arial"/>
          <w:b w:val="0"/>
          <w:bCs w:val="0"/>
          <w:color w:val="000000"/>
          <w:sz w:val="92"/>
          <w:szCs w:val="92"/>
        </w:rPr>
      </w:pPr>
      <w:bookmarkStart w:colFirst="0" w:colLast="0" w:name="_5i3xsl76op4d" w:id="51"/>
      <w:bookmarkEnd w:id="51"/>
      <w:r w:rsidDel="00000000" w:rsidR="00000000" w:rsidRPr="00000000">
        <w:rPr>
          <w:rFonts w:ascii="Arial" w:cs="Arial" w:eastAsia="Arial" w:hAnsi="Arial"/>
          <w:b w:val="0"/>
          <w:bCs w:val="0"/>
          <w:color w:val="000000"/>
          <w:sz w:val="92"/>
          <w:szCs w:val="92"/>
          <w:rtl w:val="0"/>
        </w:rPr>
        <w:t xml:space="preserve">Capítulo 3 · Esquema de Solución y Alcance (Subdoc. 3)</w:t>
      </w:r>
    </w:p>
    <w:p w:rsidR="00000000" w:rsidDel="00000000" w:rsidP="00000000" w:rsidRDefault="00000000" w:rsidRPr="00000000" w14:paraId="00000195">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tf7lf5nmjesw" w:id="52"/>
      <w:bookmarkEnd w:id="52"/>
      <w:r w:rsidDel="00000000" w:rsidR="00000000" w:rsidRPr="00000000">
        <w:rPr>
          <w:rFonts w:ascii="Arial" w:cs="Arial" w:eastAsia="Arial" w:hAnsi="Arial"/>
          <w:b w:val="0"/>
          <w:bCs w:val="0"/>
          <w:color w:val="000000"/>
          <w:sz w:val="51"/>
          <w:szCs w:val="51"/>
          <w:rtl w:val="0"/>
        </w:rPr>
        <w:t xml:space="preserve">3.1 Solución propuesta</w:t>
      </w:r>
    </w:p>
    <w:p w:rsidR="00000000" w:rsidDel="00000000" w:rsidP="00000000" w:rsidRDefault="00000000" w:rsidRPr="00000000" w14:paraId="0000019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presente oferta se encarga de proponer el diseño, construcción, implantación y operación de una </w:t>
      </w:r>
      <w:r w:rsidDel="00000000" w:rsidR="00000000" w:rsidRPr="00000000">
        <w:rPr>
          <w:rFonts w:ascii="Arial" w:cs="Arial" w:eastAsia="Arial" w:hAnsi="Arial"/>
          <w:b w:val="1"/>
          <w:bCs w:val="1"/>
          <w:sz w:val="21"/>
          <w:szCs w:val="21"/>
          <w:rtl w:val="0"/>
        </w:rPr>
        <w:t xml:space="preserve">plataforma digital de logística</w:t>
      </w:r>
      <w:r w:rsidDel="00000000" w:rsidR="00000000" w:rsidRPr="00000000">
        <w:rPr>
          <w:rFonts w:ascii="Arial" w:cs="Arial" w:eastAsia="Arial" w:hAnsi="Arial"/>
          <w:sz w:val="21"/>
          <w:szCs w:val="21"/>
          <w:rtl w:val="0"/>
        </w:rPr>
        <w:t xml:space="preserve"> para Distribuidora Puelche S.A.; no se trata de un módulo concreto ni de la modernización de un sistema aislado: es una plataforma organizada en </w:t>
      </w:r>
      <w:r w:rsidDel="00000000" w:rsidR="00000000" w:rsidRPr="00000000">
        <w:rPr>
          <w:rFonts w:ascii="Arial" w:cs="Arial" w:eastAsia="Arial" w:hAnsi="Arial"/>
          <w:b w:val="1"/>
          <w:bCs w:val="1"/>
          <w:sz w:val="21"/>
          <w:szCs w:val="21"/>
          <w:rtl w:val="0"/>
        </w:rPr>
        <w:t xml:space="preserve">ocho capas lógicas</w:t>
      </w:r>
      <w:r w:rsidDel="00000000" w:rsidR="00000000" w:rsidRPr="00000000">
        <w:rPr>
          <w:rFonts w:ascii="Arial" w:cs="Arial" w:eastAsia="Arial" w:hAnsi="Arial"/>
          <w:sz w:val="21"/>
          <w:szCs w:val="21"/>
          <w:rtl w:val="0"/>
        </w:rPr>
        <w:t xml:space="preserve">, con despliegue </w:t>
      </w:r>
      <w:r w:rsidDel="00000000" w:rsidR="00000000" w:rsidRPr="00000000">
        <w:rPr>
          <w:rFonts w:ascii="Arial" w:cs="Arial" w:eastAsia="Arial" w:hAnsi="Arial"/>
          <w:b w:val="1"/>
          <w:bCs w:val="1"/>
          <w:sz w:val="21"/>
          <w:szCs w:val="21"/>
          <w:rtl w:val="0"/>
        </w:rPr>
        <w:t xml:space="preserve">híbrido en nube + on-premise</w:t>
      </w:r>
      <w:r w:rsidDel="00000000" w:rsidR="00000000" w:rsidRPr="00000000">
        <w:rPr>
          <w:rFonts w:ascii="Arial" w:cs="Arial" w:eastAsia="Arial" w:hAnsi="Arial"/>
          <w:sz w:val="21"/>
          <w:szCs w:val="21"/>
          <w:rtl w:val="0"/>
        </w:rPr>
        <w:t xml:space="preserve">, diseñada desde el origen del problema.</w:t>
      </w:r>
    </w:p>
    <w:p w:rsidR="00000000" w:rsidDel="00000000" w:rsidP="00000000" w:rsidRDefault="00000000" w:rsidRPr="00000000" w14:paraId="0000019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problema de Puelche no es una deficiencia puntual, sino tres problemas que se refuerzan entre ellos, por lo que la solución debe ser integral: la trazabilidad de lotes y cadena de frío, la competitividad del servicio y el desconocimiento del costo de servir. La solución ataca los tres en una sola plataforma, de tal forma que las capacidades de cada uno de estos ejes pueda retroalimentar a los demás.</w:t>
      </w:r>
    </w:p>
    <w:p w:rsidR="00000000" w:rsidDel="00000000" w:rsidP="00000000" w:rsidRDefault="00000000" w:rsidRPr="00000000" w14:paraId="00000198">
      <w:pPr>
        <w:numPr>
          <w:ilvl w:val="0"/>
          <w:numId w:val="6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Trazabilidad sanitaria y cadena de frío, como habilitación comercial:</w:t>
      </w:r>
      <w:r w:rsidDel="00000000" w:rsidR="00000000" w:rsidRPr="00000000">
        <w:rPr>
          <w:rFonts w:ascii="Arial" w:cs="Arial" w:eastAsia="Arial" w:hAnsi="Arial"/>
          <w:sz w:val="21"/>
          <w:szCs w:val="21"/>
          <w:rtl w:val="0"/>
        </w:rPr>
        <w:t xml:space="preserve"> Atacamos el origen del sumario sanitario de marzo de 2026: el registro pasará de ser discreto a ser obligatorio y estructurado en el punto de recepción, la operación se modela como trazabilidad lote a lote, de modo que el listado de clientes afectados por un lote obtiene evidencia de forma rápida y con retención de cinco años. La temperatura se registra de forma continua cuando sea posible, alertando de manera temprana ante un eventual problema.</w:t>
      </w:r>
    </w:p>
    <w:p w:rsidR="00000000" w:rsidDel="00000000" w:rsidP="00000000" w:rsidRDefault="00000000" w:rsidRPr="00000000" w14:paraId="00000199">
      <w:pPr>
        <w:numPr>
          <w:ilvl w:val="0"/>
          <w:numId w:val="6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Competitividad: preventa informada y entrega digital:</w:t>
      </w:r>
      <w:r w:rsidDel="00000000" w:rsidR="00000000" w:rsidRPr="00000000">
        <w:rPr>
          <w:rFonts w:ascii="Arial" w:cs="Arial" w:eastAsia="Arial" w:hAnsi="Arial"/>
          <w:sz w:val="21"/>
          <w:szCs w:val="21"/>
          <w:rtl w:val="0"/>
        </w:rPr>
        <w:t xml:space="preserve"> El preventista deja de vender a ciegas y ahora poseerá disponibilidad del stock disponible, crédito, deuda vencida e historial en el momento correcto, bloqueando por crédito en el momento y con excepciones autorizadas de forma registrada. La toma de pedidos opera de forma </w:t>
      </w:r>
      <w:r w:rsidDel="00000000" w:rsidR="00000000" w:rsidRPr="00000000">
        <w:rPr>
          <w:rFonts w:ascii="Arial" w:cs="Arial" w:eastAsia="Arial" w:hAnsi="Arial"/>
          <w:i w:val="1"/>
          <w:iCs w:val="1"/>
          <w:sz w:val="21"/>
          <w:szCs w:val="21"/>
          <w:rtl w:val="0"/>
        </w:rPr>
        <w:t xml:space="preserve">offline-first</w:t>
      </w:r>
      <w:r w:rsidDel="00000000" w:rsidR="00000000" w:rsidRPr="00000000">
        <w:rPr>
          <w:rFonts w:ascii="Arial" w:cs="Arial" w:eastAsia="Arial" w:hAnsi="Arial"/>
          <w:sz w:val="21"/>
          <w:szCs w:val="21"/>
          <w:rtl w:val="0"/>
        </w:rPr>
        <w:t xml:space="preserve"> un turno completo sin señal, sin pedidos perdidos o duplicados. La entrega se digitaliza con prueba de entrega válida según el perfil del receptor, siendo articulada con la guía de despacho electrónica y su acuse de recibo; el cobro se registra en el momento de forma automática. El canal moderno se atiende con pedidos electrónicos y aviso de despacho anticipado, en producción antes de enero de 2029. Esto hace verificable la promesa de entrega de 24 horas con ventana de </w:t>
      </w:r>
      <w:r w:rsidDel="00000000" w:rsidR="00000000" w:rsidRPr="00000000">
        <w:rPr>
          <w:rFonts w:ascii="Arial" w:cs="Arial" w:eastAsia="Arial" w:hAnsi="Arial"/>
          <w:b w:val="1"/>
          <w:bCs w:val="1"/>
          <w:sz w:val="21"/>
          <w:szCs w:val="21"/>
          <w:rtl w:val="0"/>
        </w:rPr>
        <w:t xml:space="preserve">320 minutos</w:t>
      </w:r>
      <w:r w:rsidDel="00000000" w:rsidR="00000000" w:rsidRPr="00000000">
        <w:rPr>
          <w:rFonts w:ascii="Arial" w:cs="Arial" w:eastAsia="Arial" w:hAnsi="Arial"/>
          <w:sz w:val="21"/>
          <w:szCs w:val="21"/>
          <w:rtl w:val="0"/>
        </w:rPr>
        <w:t xml:space="preserve">, protegiendo el </w:t>
      </w:r>
      <w:r w:rsidDel="00000000" w:rsidR="00000000" w:rsidRPr="00000000">
        <w:rPr>
          <w:rFonts w:ascii="Arial" w:cs="Arial" w:eastAsia="Arial" w:hAnsi="Arial"/>
          <w:b w:val="1"/>
          <w:bCs w:val="1"/>
          <w:sz w:val="21"/>
          <w:szCs w:val="21"/>
          <w:rtl w:val="0"/>
        </w:rPr>
        <w:t xml:space="preserve">11 % de la venta</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9A">
      <w:pPr>
        <w:numPr>
          <w:ilvl w:val="0"/>
          <w:numId w:val="68"/>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Costo de servir conocido y control de gestión:</w:t>
      </w:r>
      <w:r w:rsidDel="00000000" w:rsidR="00000000" w:rsidRPr="00000000">
        <w:rPr>
          <w:rFonts w:ascii="Arial" w:cs="Arial" w:eastAsia="Arial" w:hAnsi="Arial"/>
          <w:sz w:val="21"/>
          <w:szCs w:val="21"/>
          <w:rtl w:val="0"/>
        </w:rPr>
        <w:t xml:space="preserve"> El ruteo deja de depender de una planilla personal de 11 hojas: un motor que propone la ruta y permite corregirla, respetando capacidades, cadenas de frío y ventanas horarias. El costo de servir se construye desde el hecho y se calcula por cliente y por entrega; la rendición de efectivo se bloquea ante descuadres sin causal tipificada, y OTIF, Fill Rate y ocupación de flota se miden a diario sobre los datos de la propia operación.</w:t>
      </w:r>
    </w:p>
    <w:p w:rsidR="00000000" w:rsidDel="00000000" w:rsidP="00000000" w:rsidRDefault="00000000" w:rsidRPr="00000000" w14:paraId="0000019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Estos tres ejes se implementan sobre una </w:t>
      </w:r>
      <w:r w:rsidDel="00000000" w:rsidR="00000000" w:rsidRPr="00000000">
        <w:rPr>
          <w:rFonts w:ascii="Arial" w:cs="Arial" w:eastAsia="Arial" w:hAnsi="Arial"/>
          <w:b w:val="1"/>
          <w:bCs w:val="1"/>
          <w:sz w:val="21"/>
          <w:szCs w:val="21"/>
          <w:rtl w:val="0"/>
        </w:rPr>
        <w:t xml:space="preserve">única plataforma</w:t>
      </w:r>
      <w:r w:rsidDel="00000000" w:rsidR="00000000" w:rsidRPr="00000000">
        <w:rPr>
          <w:rFonts w:ascii="Arial Unicode MS" w:cs="Arial Unicode MS" w:eastAsia="Arial Unicode MS" w:hAnsi="Arial Unicode MS"/>
          <w:sz w:val="21"/>
          <w:szCs w:val="21"/>
          <w:rtl w:val="0"/>
        </w:rPr>
        <w:t xml:space="preserve"> que protege la ventana crítica de despacho 05:30–07:00 con indisponibilidad cero, opera un turno completo sin señal en terreno, mantiene el centro de distribución autónomo 24 h ante un corte de enlace, y se sostiene sobre hardware apto para −22 °C y uso con guantes, sin exigirle al cliente del canal tradicional internet, dispositivo ni medio de pago.</w:t>
      </w:r>
    </w:p>
    <w:p w:rsidR="00000000" w:rsidDel="00000000" w:rsidP="00000000" w:rsidRDefault="00000000" w:rsidRPr="00000000" w14:paraId="0000019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propuesta se ejecuta dentro del cronograma de 56 meses innegociable (BA Art. 17°) y reconoce los hitos externos que condicionan el diseño y el plan de trabajo:</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2145"/>
        <w:gridCol w:w="2130"/>
        <w:tblGridChange w:id="0">
          <w:tblGrid>
            <w:gridCol w:w="4635"/>
            <w:gridCol w:w="2145"/>
            <w:gridCol w:w="213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9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Hito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9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Fecha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9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Término de desarrollo y marcha blanca de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 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17°</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Producción de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17°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Marcha blanca de la Etapa 2 (en paralelo con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13–20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17.2</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Producción de la 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 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17°</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Inicio y término de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21–56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17°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AF">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Peak de pedidos de septiembre (≈2× el volumen durante 3 semanas)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Septiembre de cada año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 Sección 13.2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Congelamientos: sin intervenciones 1–25 septiembre, diciembre y 3 primeros días hábiles de cada mes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 8; Caso Sección 13.2</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pedidos electrónicos, aviso anticipado y ventana de 30 min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Producción antes de enero de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 Sección 2.1; RNF-12.01</w:t>
            </w:r>
          </w:p>
        </w:tc>
      </w:tr>
      <w:tr>
        <w:trPr>
          <w:cantSplit w:val="0"/>
          <w:trHeight w:val="99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Captura del conocimiento de rutas (planificador se retira dentro del horizonte del contrato)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 antes de su fecha de salida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 Sección 13.1; decisión 16.1 #16</w:t>
            </w:r>
          </w:p>
        </w:tc>
      </w:tr>
    </w:tbl>
    <w:p w:rsidR="00000000" w:rsidDel="00000000" w:rsidP="00000000" w:rsidRDefault="00000000" w:rsidRPr="00000000" w14:paraId="000001BB">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9t613bo3jd8x" w:id="53"/>
      <w:bookmarkEnd w:id="53"/>
      <w:r w:rsidDel="00000000" w:rsidR="00000000" w:rsidRPr="00000000">
        <w:rPr>
          <w:rFonts w:ascii="Arial" w:cs="Arial" w:eastAsia="Arial" w:hAnsi="Arial"/>
          <w:b w:val="0"/>
          <w:bCs w:val="0"/>
          <w:color w:val="000000"/>
          <w:sz w:val="51"/>
          <w:szCs w:val="51"/>
          <w:rtl w:val="0"/>
        </w:rPr>
        <w:t xml:space="preserve">3.2 Alcance Etapa 1</w:t>
      </w:r>
    </w:p>
    <w:p w:rsidR="00000000" w:rsidDel="00000000" w:rsidP="00000000" w:rsidRDefault="00000000" w:rsidRPr="00000000" w14:paraId="000001B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alcance de la Etapa 1 cubre los meses 1 a 15 del cronograma obligatorio (desarrollo, marcha blanca y cierre, con producción en el mes 16 — BA Art. 17°), y se presenta en dos planos: el alcance funcional y el de infraestructura. La separación entre Etapa 1 y Etapa 2 se sustenta en los criterios de asignación de la Decisión 20: (a) la urgencia que el caso declara (trazabilidad sanitaria y captura del conocimiento del planificador antes de su jubilación), (b) las dependencias técnicas entre épicas, (c) el riesgo operacional y (d) los hitos externos del numeral 13.2 (canal moderno en producción antes de enero de 2029 y peak de septiembre), además de la capacidad de absorción del cliente (equipo TIC de 4 personas y marcha blanca por oleadas).</w:t>
      </w:r>
    </w:p>
    <w:p w:rsidR="00000000" w:rsidDel="00000000" w:rsidP="00000000" w:rsidRDefault="00000000" w:rsidRPr="00000000" w14:paraId="000001BD">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ynjd78r1tw89" w:id="54"/>
      <w:bookmarkEnd w:id="54"/>
      <w:r w:rsidDel="00000000" w:rsidR="00000000" w:rsidRPr="00000000">
        <w:rPr>
          <w:rFonts w:ascii="Arial" w:cs="Arial" w:eastAsia="Arial" w:hAnsi="Arial"/>
          <w:b w:val="0"/>
          <w:bCs w:val="0"/>
          <w:color w:val="000000"/>
          <w:sz w:val="33"/>
          <w:szCs w:val="33"/>
          <w:rtl w:val="0"/>
        </w:rPr>
        <w:t xml:space="preserve">3.2.1 Alcance funcional del proyecto</w:t>
      </w:r>
    </w:p>
    <w:p w:rsidR="00000000" w:rsidDel="00000000" w:rsidP="00000000" w:rsidRDefault="00000000" w:rsidRPr="00000000" w14:paraId="000001BE">
      <w:pPr>
        <w:pStyle w:val="Heading4"/>
        <w:keepNext w:val="0"/>
        <w:keepLines w:val="0"/>
        <w:spacing w:after="240" w:before="360" w:line="300" w:lineRule="auto"/>
        <w:rPr>
          <w:rFonts w:ascii="Arial" w:cs="Arial" w:eastAsia="Arial" w:hAnsi="Arial"/>
          <w:b w:val="0"/>
          <w:bCs w:val="0"/>
          <w:i w:val="0"/>
          <w:iCs w:val="0"/>
          <w:color w:val="000000"/>
          <w:sz w:val="21"/>
          <w:szCs w:val="21"/>
        </w:rPr>
      </w:pPr>
      <w:bookmarkStart w:colFirst="0" w:colLast="0" w:name="_3ezgjv9fwwmx" w:id="55"/>
      <w:bookmarkEnd w:id="55"/>
      <w:r w:rsidDel="00000000" w:rsidR="00000000" w:rsidRPr="00000000">
        <w:rPr>
          <w:rFonts w:ascii="Arial" w:cs="Arial" w:eastAsia="Arial" w:hAnsi="Arial"/>
          <w:b w:val="0"/>
          <w:bCs w:val="0"/>
          <w:i w:val="0"/>
          <w:iCs w:val="0"/>
          <w:color w:val="000000"/>
          <w:sz w:val="21"/>
          <w:szCs w:val="21"/>
          <w:rtl w:val="0"/>
        </w:rPr>
        <w:t xml:space="preserve">Lo que hará</w:t>
      </w:r>
    </w:p>
    <w:p w:rsidR="00000000" w:rsidDel="00000000" w:rsidP="00000000" w:rsidRDefault="00000000" w:rsidRPr="00000000" w14:paraId="000001BF">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Recepción:</w:t>
      </w:r>
      <w:r w:rsidDel="00000000" w:rsidR="00000000" w:rsidRPr="00000000">
        <w:rPr>
          <w:rFonts w:ascii="Arial" w:cs="Arial" w:eastAsia="Arial" w:hAnsi="Arial"/>
          <w:sz w:val="21"/>
          <w:szCs w:val="21"/>
          <w:rtl w:val="0"/>
        </w:rPr>
        <w:t xml:space="preserve"> validación contra OC, registro obligatorio del lote (AI 10) y del vencimiento, no conformidades con cuarentena automática, lectura GS1 y etiquetado SSCC, fichas de producto, compatibilidad térmica en </w:t>
      </w:r>
      <w:r w:rsidDel="00000000" w:rsidR="00000000" w:rsidRPr="00000000">
        <w:rPr>
          <w:rFonts w:ascii="Arial" w:cs="Arial" w:eastAsia="Arial" w:hAnsi="Arial"/>
          <w:i w:val="1"/>
          <w:iCs w:val="1"/>
          <w:sz w:val="21"/>
          <w:szCs w:val="21"/>
          <w:rtl w:val="0"/>
        </w:rPr>
        <w:t xml:space="preserve">putaway</w:t>
      </w:r>
      <w:r w:rsidDel="00000000" w:rsidR="00000000" w:rsidRPr="00000000">
        <w:rPr>
          <w:rFonts w:ascii="Arial" w:cs="Arial" w:eastAsia="Arial" w:hAnsi="Arial"/>
          <w:sz w:val="21"/>
          <w:szCs w:val="21"/>
          <w:rtl w:val="0"/>
        </w:rPr>
        <w:t xml:space="preserve"> e integración de la recepción con el ERP.</w:t>
      </w:r>
    </w:p>
    <w:p w:rsidR="00000000" w:rsidDel="00000000" w:rsidP="00000000" w:rsidRDefault="00000000" w:rsidRPr="00000000" w14:paraId="000001C0">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Gestión de almacén e inventario:</w:t>
      </w:r>
      <w:r w:rsidDel="00000000" w:rsidR="00000000" w:rsidRPr="00000000">
        <w:rPr>
          <w:rFonts w:ascii="Arial" w:cs="Arial" w:eastAsia="Arial" w:hAnsi="Arial"/>
          <w:sz w:val="21"/>
          <w:szCs w:val="21"/>
          <w:rtl w:val="0"/>
        </w:rPr>
        <w:t xml:space="preserve"> topología multi-sitio configurable, consolidación de stock multi-nodo, </w:t>
      </w:r>
      <w:r w:rsidDel="00000000" w:rsidR="00000000" w:rsidRPr="00000000">
        <w:rPr>
          <w:rFonts w:ascii="Arial" w:cs="Arial" w:eastAsia="Arial" w:hAnsi="Arial"/>
          <w:i w:val="1"/>
          <w:iCs w:val="1"/>
          <w:sz w:val="21"/>
          <w:szCs w:val="21"/>
          <w:rtl w:val="0"/>
        </w:rPr>
        <w:t xml:space="preserve">slotting</w:t>
      </w:r>
      <w:r w:rsidDel="00000000" w:rsidR="00000000" w:rsidRPr="00000000">
        <w:rPr>
          <w:rFonts w:ascii="Arial" w:cs="Arial" w:eastAsia="Arial" w:hAnsi="Arial"/>
          <w:sz w:val="21"/>
          <w:szCs w:val="21"/>
          <w:rtl w:val="0"/>
        </w:rPr>
        <w:t xml:space="preserve"> por rotación, conteo cíclico ciego, cálculo de stock disponible para la venta, inventario en tránsito, gestión FEFO con alertas de vida útil y ficha de trazabilidad de lote. Reemplaza el WMS de 2013.</w:t>
      </w:r>
    </w:p>
    <w:p w:rsidR="00000000" w:rsidDel="00000000" w:rsidP="00000000" w:rsidRDefault="00000000" w:rsidRPr="00000000" w14:paraId="000001C1">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Trazabilidad y cadena de frío:</w:t>
      </w:r>
      <w:r w:rsidDel="00000000" w:rsidR="00000000" w:rsidRPr="00000000">
        <w:rPr>
          <w:rFonts w:ascii="Arial" w:cs="Arial" w:eastAsia="Arial" w:hAnsi="Arial"/>
          <w:sz w:val="21"/>
          <w:szCs w:val="21"/>
          <w:rtl w:val="0"/>
        </w:rPr>
        <w:t xml:space="preserve"> trazabilidad forward y backward por lote bajo el estándar GS1 EPCIS, registro continuo de temperaturas de cámaras y camiones con equipo de frío, excursiones térmicas con alerta y disposición configurable, registro de lotes con control sanitario y generación del cumplimiento de cadena de frío.</w:t>
      </w:r>
    </w:p>
    <w:p w:rsidR="00000000" w:rsidDel="00000000" w:rsidP="00000000" w:rsidRDefault="00000000" w:rsidRPr="00000000" w14:paraId="000001C2">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Preventa móvil:</w:t>
      </w:r>
      <w:r w:rsidDel="00000000" w:rsidR="00000000" w:rsidRPr="00000000">
        <w:rPr>
          <w:rFonts w:ascii="Arial" w:cs="Arial" w:eastAsia="Arial" w:hAnsi="Arial"/>
          <w:sz w:val="21"/>
          <w:szCs w:val="21"/>
          <w:rtl w:val="0"/>
        </w:rPr>
        <w:t xml:space="preserve"> aplicación nativa </w:t>
      </w:r>
      <w:r w:rsidDel="00000000" w:rsidR="00000000" w:rsidRPr="00000000">
        <w:rPr>
          <w:rFonts w:ascii="Arial" w:cs="Arial" w:eastAsia="Arial" w:hAnsi="Arial"/>
          <w:i w:val="1"/>
          <w:iCs w:val="1"/>
          <w:sz w:val="21"/>
          <w:szCs w:val="21"/>
          <w:rtl w:val="0"/>
        </w:rPr>
        <w:t xml:space="preserve">offline-first</w:t>
      </w:r>
      <w:r w:rsidDel="00000000" w:rsidR="00000000" w:rsidRPr="00000000">
        <w:rPr>
          <w:rFonts w:ascii="Arial" w:cs="Arial" w:eastAsia="Arial" w:hAnsi="Arial"/>
          <w:sz w:val="21"/>
          <w:szCs w:val="21"/>
          <w:rtl w:val="0"/>
        </w:rPr>
        <w:t xml:space="preserve"> para los 62 preventistas (turno completo de 14 h sin señal), consulta de stock, crédito y deuda vencida en línea y sin conectividad, reserva de stock al confirmar, promociones, ventana de entrega comprometida, pedido con identificador único y descarte de duplicados al sincronizar.</w:t>
      </w:r>
    </w:p>
    <w:p w:rsidR="00000000" w:rsidDel="00000000" w:rsidP="00000000" w:rsidRDefault="00000000" w:rsidRPr="00000000" w14:paraId="000001C3">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Preparación y picking:</w:t>
      </w:r>
      <w:r w:rsidDel="00000000" w:rsidR="00000000" w:rsidRPr="00000000">
        <w:rPr>
          <w:rFonts w:ascii="Arial Unicode MS" w:cs="Arial Unicode MS" w:eastAsia="Arial Unicode MS" w:hAnsi="Arial Unicode MS"/>
          <w:sz w:val="21"/>
          <w:szCs w:val="21"/>
          <w:rtl w:val="0"/>
        </w:rPr>
        <w:t xml:space="preserve"> misiones de picking, validación por escaneo GS1 con confirmación ≤ 1 s operable con guantes a −22 °C, motivo obligatorio de faltante, asignación FEFO, secuenciación térmica, envío de la preparación al ERP y carga dirigida inversa a la ruta.</w:t>
      </w:r>
    </w:p>
    <w:p w:rsidR="00000000" w:rsidDel="00000000" w:rsidP="00000000" w:rsidRDefault="00000000" w:rsidRPr="00000000" w14:paraId="000001C4">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Entrega y prueba de entrega:</w:t>
      </w:r>
      <w:r w:rsidDel="00000000" w:rsidR="00000000" w:rsidRPr="00000000">
        <w:rPr>
          <w:rFonts w:ascii="Arial" w:cs="Arial" w:eastAsia="Arial" w:hAnsi="Arial"/>
          <w:sz w:val="21"/>
          <w:szCs w:val="21"/>
          <w:rtl w:val="0"/>
        </w:rPr>
        <w:t xml:space="preserve"> confirmación de bultos, firma digital o evidencia alternativa (QR, o fotografía con nombre del receptor sin conectividad), rechazo de productos, local cerrado con reagendamiento automático, registro de recaudación en ruta, autenticación del conductor externo por OTP, captura y saldo de envases retornables y sincronización del 100 % al reconectar.</w:t>
      </w:r>
    </w:p>
    <w:p w:rsidR="00000000" w:rsidDel="00000000" w:rsidP="00000000" w:rsidRDefault="00000000" w:rsidRPr="00000000" w14:paraId="000001C5">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Rendición y recaudación:</w:t>
      </w:r>
      <w:r w:rsidDel="00000000" w:rsidR="00000000" w:rsidRPr="00000000">
        <w:rPr>
          <w:rFonts w:ascii="Arial" w:cs="Arial" w:eastAsia="Arial" w:hAnsi="Arial"/>
          <w:sz w:val="21"/>
          <w:szCs w:val="21"/>
          <w:rtl w:val="0"/>
        </w:rPr>
        <w:t xml:space="preserve"> rendición digital individual por camión, causales tipificadas de descuadre con bloqueo del cierre, alerta y bloqueo de crédito en preventa, cobro con POS móvil y abonos parciales en la entrega.</w:t>
      </w:r>
    </w:p>
    <w:p w:rsidR="00000000" w:rsidDel="00000000" w:rsidP="00000000" w:rsidRDefault="00000000" w:rsidRPr="00000000" w14:paraId="000001C6">
      <w:pPr>
        <w:numPr>
          <w:ilvl w:val="0"/>
          <w:numId w:val="87"/>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Devoluciones y envases:</w:t>
      </w:r>
      <w:r w:rsidDel="00000000" w:rsidR="00000000" w:rsidRPr="00000000">
        <w:rPr>
          <w:rFonts w:ascii="Arial" w:cs="Arial" w:eastAsia="Arial" w:hAnsi="Arial"/>
          <w:sz w:val="21"/>
          <w:szCs w:val="21"/>
          <w:rtl w:val="0"/>
        </w:rPr>
        <w:t xml:space="preserve"> devoluciones en la entrega, destino de los productos devueltos en el andén, cuenta corriente de envases retornables por cliente, alertas por exceso de envases y registro de mermas por vencimiento en góndola.</w:t>
      </w:r>
    </w:p>
    <w:p w:rsidR="00000000" w:rsidDel="00000000" w:rsidP="00000000" w:rsidRDefault="00000000" w:rsidRPr="00000000" w14:paraId="000001C7">
      <w:pPr>
        <w:numPr>
          <w:ilvl w:val="0"/>
          <w:numId w:val="87"/>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Ruteo (Etapa 1):</w:t>
      </w:r>
      <w:r w:rsidDel="00000000" w:rsidR="00000000" w:rsidRPr="00000000">
        <w:rPr>
          <w:rFonts w:ascii="Arial" w:cs="Arial" w:eastAsia="Arial" w:hAnsi="Arial"/>
          <w:sz w:val="21"/>
          <w:szCs w:val="21"/>
          <w:rtl w:val="0"/>
        </w:rPr>
        <w:t xml:space="preserve"> asignación y secuenciación automática que codifica el conocimiento del planificador, ajuste manual y recálculo de ETA y parametrización de ventanas horarias por cliente, para resguardar la continuidad operacional ante la jubilación del planificador.</w:t>
      </w:r>
    </w:p>
    <w:p w:rsidR="00000000" w:rsidDel="00000000" w:rsidP="00000000" w:rsidRDefault="00000000" w:rsidRPr="00000000" w14:paraId="000001C8">
      <w:pPr>
        <w:pStyle w:val="Heading4"/>
        <w:keepNext w:val="0"/>
        <w:keepLines w:val="0"/>
        <w:spacing w:after="240" w:before="360" w:line="300" w:lineRule="auto"/>
        <w:rPr>
          <w:rFonts w:ascii="Arial" w:cs="Arial" w:eastAsia="Arial" w:hAnsi="Arial"/>
          <w:b w:val="0"/>
          <w:bCs w:val="0"/>
          <w:i w:val="0"/>
          <w:iCs w:val="0"/>
          <w:color w:val="000000"/>
          <w:sz w:val="21"/>
          <w:szCs w:val="21"/>
        </w:rPr>
      </w:pPr>
      <w:bookmarkStart w:colFirst="0" w:colLast="0" w:name="_vtnvy8jxpuvh" w:id="56"/>
      <w:bookmarkEnd w:id="56"/>
      <w:r w:rsidDel="00000000" w:rsidR="00000000" w:rsidRPr="00000000">
        <w:rPr>
          <w:rFonts w:ascii="Arial" w:cs="Arial" w:eastAsia="Arial" w:hAnsi="Arial"/>
          <w:b w:val="0"/>
          <w:bCs w:val="0"/>
          <w:i w:val="0"/>
          <w:iCs w:val="0"/>
          <w:color w:val="000000"/>
          <w:sz w:val="21"/>
          <w:szCs w:val="21"/>
          <w:rtl w:val="0"/>
        </w:rPr>
        <w:t xml:space="preserve">3.2.2 Alcance de infraestructura del proyecto</w:t>
      </w:r>
    </w:p>
    <w:p w:rsidR="00000000" w:rsidDel="00000000" w:rsidP="00000000" w:rsidRDefault="00000000" w:rsidRPr="00000000" w14:paraId="000001C9">
      <w:pPr>
        <w:numPr>
          <w:ilvl w:val="0"/>
          <w:numId w:val="6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Plataforma híbrida:</w:t>
      </w:r>
      <w:r w:rsidDel="00000000" w:rsidR="00000000" w:rsidRPr="00000000">
        <w:rPr>
          <w:rFonts w:ascii="Arial" w:cs="Arial" w:eastAsia="Arial" w:hAnsi="Arial"/>
          <w:sz w:val="21"/>
          <w:szCs w:val="21"/>
          <w:rtl w:val="0"/>
        </w:rPr>
        <w:t xml:space="preserve"> nube pública multi-zona (región primaria y secundaria declaradas) más componentes on-premise en los seis sitios, definida como código (IaC), versionada y reproducible en su totalidad.</w:t>
      </w:r>
    </w:p>
    <w:p w:rsidR="00000000" w:rsidDel="00000000" w:rsidP="00000000" w:rsidRDefault="00000000" w:rsidRPr="00000000" w14:paraId="000001CA">
      <w:pPr>
        <w:numPr>
          <w:ilvl w:val="0"/>
          <w:numId w:val="6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Seguridad:</w:t>
      </w:r>
      <w:r w:rsidDel="00000000" w:rsidR="00000000" w:rsidRPr="00000000">
        <w:rPr>
          <w:rFonts w:ascii="Arial" w:cs="Arial" w:eastAsia="Arial" w:hAnsi="Arial"/>
          <w:sz w:val="21"/>
          <w:szCs w:val="21"/>
          <w:rtl w:val="0"/>
        </w:rPr>
        <w:t xml:space="preserve"> identidad centralizada con SSO, MFA para administradores y acceso externo, RBAC y segregación de funciones, cero confianza (Zero Trust), matriz de controles trazable a ISO/IEC 27001, plan de respuesta a incidentes y notificación de brechas.</w:t>
      </w:r>
    </w:p>
    <w:p w:rsidR="00000000" w:rsidDel="00000000" w:rsidP="00000000" w:rsidRDefault="00000000" w:rsidRPr="00000000" w14:paraId="000001CB">
      <w:pPr>
        <w:numPr>
          <w:ilvl w:val="0"/>
          <w:numId w:val="6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Observabilidad:</w:t>
      </w:r>
      <w:r w:rsidDel="00000000" w:rsidR="00000000" w:rsidRPr="00000000">
        <w:rPr>
          <w:rFonts w:ascii="Arial" w:cs="Arial" w:eastAsia="Arial" w:hAnsi="Arial"/>
          <w:sz w:val="21"/>
          <w:szCs w:val="21"/>
          <w:rtl w:val="0"/>
        </w:rPr>
        <w:t xml:space="preserve"> nube + on-premise con NOC 24×7×365, alertamiento por síntomas de negocio y análisis de causa raíz.</w:t>
      </w:r>
    </w:p>
    <w:p w:rsidR="00000000" w:rsidDel="00000000" w:rsidP="00000000" w:rsidRDefault="00000000" w:rsidRPr="00000000" w14:paraId="000001CC">
      <w:pPr>
        <w:numPr>
          <w:ilvl w:val="0"/>
          <w:numId w:val="6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Ambientes y continuidad:</w:t>
      </w:r>
      <w:r w:rsidDel="00000000" w:rsidR="00000000" w:rsidRPr="00000000">
        <w:rPr>
          <w:rFonts w:ascii="Arial Unicode MS" w:cs="Arial Unicode MS" w:eastAsia="Arial Unicode MS" w:hAnsi="Arial Unicode MS"/>
          <w:sz w:val="21"/>
          <w:szCs w:val="21"/>
          <w:rtl w:val="0"/>
        </w:rPr>
        <w:t xml:space="preserve"> habilitación de los cinco ambientes exigidos (DEV, QA, PREPROD, PROD y el ambiente de Recuperación ante Desastres); recuperación ante desastres con RTO ≤ 4 h y RPO ≤ 15 min y respaldo 3-2-1-1-0.</w:t>
      </w:r>
    </w:p>
    <w:p w:rsidR="00000000" w:rsidDel="00000000" w:rsidP="00000000" w:rsidRDefault="00000000" w:rsidRPr="00000000" w14:paraId="000001CD">
      <w:pPr>
        <w:numPr>
          <w:ilvl w:val="0"/>
          <w:numId w:val="6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Gestión administrativa:</w:t>
      </w:r>
      <w:r w:rsidDel="00000000" w:rsidR="00000000" w:rsidRPr="00000000">
        <w:rPr>
          <w:rFonts w:ascii="Arial" w:cs="Arial" w:eastAsia="Arial" w:hAnsi="Arial"/>
          <w:sz w:val="21"/>
          <w:szCs w:val="21"/>
          <w:rtl w:val="0"/>
        </w:rPr>
        <w:t xml:space="preserve"> administración de usuarios, parametrización de reglas con aprobación de dos perfiles, registro de auditoría inalterable, flujos de trabajo y bandeja de tareas, gestión documental y notificaciones multicanal.</w:t>
      </w:r>
    </w:p>
    <w:p w:rsidR="00000000" w:rsidDel="00000000" w:rsidP="00000000" w:rsidRDefault="00000000" w:rsidRPr="00000000" w14:paraId="000001CE">
      <w:pPr>
        <w:numPr>
          <w:ilvl w:val="0"/>
          <w:numId w:val="63"/>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Integración con el ERP y DTE:</w:t>
      </w:r>
      <w:r w:rsidDel="00000000" w:rsidR="00000000" w:rsidRPr="00000000">
        <w:rPr>
          <w:rFonts w:ascii="Arial" w:cs="Arial" w:eastAsia="Arial" w:hAnsi="Arial"/>
          <w:sz w:val="21"/>
          <w:szCs w:val="21"/>
          <w:rtl w:val="0"/>
        </w:rPr>
        <w:t xml:space="preserve"> ERP y emisión de documentos tributarios (no se reemplazan), maestro de productos y servicios de DTE, mediante capa anticorrupción.</w:t>
      </w:r>
    </w:p>
    <w:p w:rsidR="00000000" w:rsidDel="00000000" w:rsidP="00000000" w:rsidRDefault="00000000" w:rsidRPr="00000000" w14:paraId="000001CF">
      <w:pPr>
        <w:spacing w:after="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Arquitectura de ocho capas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Capa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Aplicación en distribuidora</w:t>
            </w:r>
            <w:r w:rsidDel="00000000" w:rsidR="00000000" w:rsidRPr="00000000">
              <w:rPr>
                <w:rtl w:val="0"/>
              </w:rPr>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Presentación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Portal de administración (Talca/Concepción); app móvil de preventa; app de reparto; app de recepción y picking en bodega; autoatención de clientes, transportistas y proveedores.</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Borde y exposición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CDN + WAF gestionado para el portal público y las interfaces de programación expuestas a proveedores y cadenas; terminación TLS 1.3.</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Puerta de enlace de servicios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Punto único de publicación de las interfaces de pedidos, crédito, trazabilidad, entrega e intercambio con cadenas.</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Servicios de negocio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Módulos sin estado: preventa; planificación de rutas; gestión de bodega y picking; trazabilidad y retiros; cadena de frío; entrega y prueba de entrega; cobranza y efectivo; devoluciones y envases; costeo; reposición y compras.</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y eventos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Bus de mensajería que desacopla preventa, crédito, bodega, ruta, reparto y facturación; colas con reintento para dispositivos sin señal.</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 transaccional (pedidos, stock, trazabilidad de lote, temperatura, prueba de entrega) separada del almacén analítico (OTIF, fill rate, costo de servir).</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Seguridad transversal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federada, cifrado en tránsito y en reposo, cifrado a nivel de campo para datos comerciales, de pago y de geolocalización.</w:t>
            </w:r>
          </w:p>
        </w:tc>
      </w:tr>
      <w:tr>
        <w:trPr>
          <w:cantSplit w:val="0"/>
          <w:trHeight w:val="7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Observabilidad transversal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Métricas, registros y trazas correlacionados de Talca, Concepción, las tres plataformas de cross-docking y los dispositivos de terreno.</w:t>
            </w:r>
          </w:p>
        </w:tc>
      </w:tr>
    </w:tbl>
    <w:p w:rsidR="00000000" w:rsidDel="00000000" w:rsidP="00000000" w:rsidRDefault="00000000" w:rsidRPr="00000000" w14:paraId="000001E2">
      <w:pPr>
        <w:spacing w:after="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Modelo de emplazamiento híbrido</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655"/>
        <w:gridCol w:w="3930"/>
        <w:tblGridChange w:id="0">
          <w:tblGrid>
            <w:gridCol w:w="2325"/>
            <w:gridCol w:w="2655"/>
            <w:gridCol w:w="393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Emplazamiento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Justificación</w:t>
            </w:r>
            <w:r w:rsidDel="00000000" w:rsidR="00000000" w:rsidRPr="00000000">
              <w:rPr>
                <w:rtl w:val="0"/>
              </w:rPr>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Recepción, picking y carga (CD Talca y Concepción)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On-premise, con réplica a nube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8">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Debe continuar operando durante un corte del enlace (Restricción N° 2 del Caso); ambiente de bodega con montacargas y cámara de congelado a −22 °C sin cobertura de señal.</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Plataformas de cross-docking (Curicó, Chillán, Los Ángeles)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Gabinete de borde; conectividad exclusiva por red móvil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almacenamiento propio, ventana de operación de tres horas, sin fibra óptica disponible.</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 y reparto (dispositivos móviles de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Aplicación </w:t>
            </w:r>
            <w:r w:rsidDel="00000000" w:rsidR="00000000" w:rsidRPr="00000000">
              <w:rPr>
                <w:rFonts w:ascii="Arial" w:cs="Arial" w:eastAsia="Arial" w:hAnsi="Arial"/>
                <w:i w:val="1"/>
                <w:iCs w:val="1"/>
                <w:sz w:val="21"/>
                <w:szCs w:val="21"/>
                <w:rtl w:val="0"/>
              </w:rPr>
              <w:t xml:space="preserve">offline-first</w:t>
            </w:r>
            <w:r w:rsidDel="00000000" w:rsidR="00000000" w:rsidRPr="00000000">
              <w:rPr>
                <w:rFonts w:ascii="Arial" w:cs="Arial" w:eastAsia="Arial" w:hAnsi="Arial"/>
                <w:sz w:val="21"/>
                <w:szCs w:val="21"/>
                <w:rtl w:val="0"/>
              </w:rPr>
              <w:t xml:space="preserve">, sincronización diferida a nube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Deben operar un turno completo sin señal, en rutas rurales de hasta 240 km (Restricción N° 3 del Caso).</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de lote, cadena de frío, analítica, portal, componentes de 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Nube pública (región Chile o Sudamérica)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1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Volumen variable y sin acoplamiento a equipamiento físico; elasticidad estacional durante el peak de septiembre.</w:t>
            </w:r>
          </w:p>
        </w:tc>
      </w:tr>
      <w:tr>
        <w:trPr>
          <w:cantSplit w:val="0"/>
          <w:trHeight w:val="153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Telemetría de los 42 camiones propios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integra desde la plataforma del proveedor externo que ya la provee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Fuente existente a preservar; los 54 camiones de transportistas no están cubiertos y se incorporan mediante mecanismo a definir con cada empresa (Decisión N° 5).</w:t>
            </w:r>
          </w:p>
        </w:tc>
      </w:tr>
    </w:tbl>
    <w:p w:rsidR="00000000" w:rsidDel="00000000" w:rsidP="00000000" w:rsidRDefault="00000000" w:rsidRPr="00000000" w14:paraId="000001F5">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c9eu1lu4i7eb" w:id="57"/>
      <w:bookmarkEnd w:id="57"/>
      <w:r w:rsidDel="00000000" w:rsidR="00000000" w:rsidRPr="00000000">
        <w:rPr>
          <w:rFonts w:ascii="Arial" w:cs="Arial" w:eastAsia="Arial" w:hAnsi="Arial"/>
          <w:b w:val="0"/>
          <w:bCs w:val="0"/>
          <w:color w:val="000000"/>
          <w:sz w:val="51"/>
          <w:szCs w:val="51"/>
          <w:rtl w:val="0"/>
        </w:rPr>
        <w:t xml:space="preserve">3.3 Alcance Etapa 2</w:t>
      </w:r>
    </w:p>
    <w:p w:rsidR="00000000" w:rsidDel="00000000" w:rsidP="00000000" w:rsidRDefault="00000000" w:rsidRPr="00000000" w14:paraId="000001F6">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ey884kbes1o9" w:id="58"/>
      <w:bookmarkEnd w:id="58"/>
      <w:r w:rsidDel="00000000" w:rsidR="00000000" w:rsidRPr="00000000">
        <w:rPr>
          <w:rFonts w:ascii="Arial" w:cs="Arial" w:eastAsia="Arial" w:hAnsi="Arial"/>
          <w:b w:val="0"/>
          <w:bCs w:val="0"/>
          <w:color w:val="000000"/>
          <w:sz w:val="33"/>
          <w:szCs w:val="33"/>
          <w:rtl w:val="0"/>
        </w:rPr>
        <w:t xml:space="preserve">3.3.1 Alcance funcional del proyecto</w:t>
      </w:r>
    </w:p>
    <w:p w:rsidR="00000000" w:rsidDel="00000000" w:rsidP="00000000" w:rsidRDefault="00000000" w:rsidRPr="00000000" w14:paraId="000001F7">
      <w:pPr>
        <w:pStyle w:val="Heading4"/>
        <w:keepNext w:val="0"/>
        <w:keepLines w:val="0"/>
        <w:spacing w:after="240" w:before="360" w:line="300" w:lineRule="auto"/>
        <w:rPr>
          <w:rFonts w:ascii="Arial" w:cs="Arial" w:eastAsia="Arial" w:hAnsi="Arial"/>
          <w:b w:val="0"/>
          <w:bCs w:val="0"/>
          <w:i w:val="0"/>
          <w:iCs w:val="0"/>
          <w:color w:val="000000"/>
          <w:sz w:val="21"/>
          <w:szCs w:val="21"/>
        </w:rPr>
      </w:pPr>
      <w:bookmarkStart w:colFirst="0" w:colLast="0" w:name="_eixh3ad2warf" w:id="59"/>
      <w:bookmarkEnd w:id="59"/>
      <w:r w:rsidDel="00000000" w:rsidR="00000000" w:rsidRPr="00000000">
        <w:rPr>
          <w:rFonts w:ascii="Arial" w:cs="Arial" w:eastAsia="Arial" w:hAnsi="Arial"/>
          <w:b w:val="0"/>
          <w:bCs w:val="0"/>
          <w:i w:val="0"/>
          <w:iCs w:val="0"/>
          <w:color w:val="000000"/>
          <w:sz w:val="21"/>
          <w:szCs w:val="21"/>
          <w:rtl w:val="0"/>
        </w:rPr>
        <w:t xml:space="preserve">Lo que haremos</w:t>
      </w:r>
    </w:p>
    <w:p w:rsidR="00000000" w:rsidDel="00000000" w:rsidP="00000000" w:rsidRDefault="00000000" w:rsidRPr="00000000" w14:paraId="000001F8">
      <w:pPr>
        <w:numPr>
          <w:ilvl w:val="0"/>
          <w:numId w:val="5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Canal moderno y portales:</w:t>
      </w:r>
      <w:r w:rsidDel="00000000" w:rsidR="00000000" w:rsidRPr="00000000">
        <w:rPr>
          <w:rFonts w:ascii="Arial" w:cs="Arial" w:eastAsia="Arial" w:hAnsi="Arial"/>
          <w:sz w:val="21"/>
          <w:szCs w:val="21"/>
          <w:rtl w:val="0"/>
        </w:rPr>
        <w:t xml:space="preserve"> recepción y validación del pedido electrónico, resolución de códigos contra el maestro mediante equivalencias por cadena, bandeja de excepciones, confirmación o rechazo a la cadena, aviso de despacho anticipado, planificación de la llegada dentro de la ventana de 30 minutos, evidencia y acuse de recibo digital del canal moderno, portal de clientes con registro, autenticación y consulta de entregas, documentos tributarios y estado de cuenta, portal de transportistas y portal de proveedores. La integración es configurable para nuevas cadenas y queda en producción antes de enero de 2029.</w:t>
      </w:r>
    </w:p>
    <w:p w:rsidR="00000000" w:rsidDel="00000000" w:rsidP="00000000" w:rsidRDefault="00000000" w:rsidRPr="00000000" w14:paraId="000001F9">
      <w:pPr>
        <w:numPr>
          <w:ilvl w:val="0"/>
          <w:numId w:val="5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Analítica y control de gestión:</w:t>
      </w:r>
      <w:r w:rsidDel="00000000" w:rsidR="00000000" w:rsidRPr="00000000">
        <w:rPr>
          <w:rFonts w:ascii="Arial" w:cs="Arial" w:eastAsia="Arial" w:hAnsi="Arial"/>
          <w:sz w:val="21"/>
          <w:szCs w:val="21"/>
          <w:rtl w:val="0"/>
        </w:rPr>
        <w:t xml:space="preserve"> OTIF unificado calculado a diario, Fill Rate y Perfect Order medidos con el POD móvil, costo de servir por entrega y por cliente construido desde los hechos operacionales, ocupación de flota, tablero operacional en tiempo real, liquidación y cierre comercial por camión y segmentación de clientes por rentabilidad neta.</w:t>
      </w:r>
    </w:p>
    <w:p w:rsidR="00000000" w:rsidDel="00000000" w:rsidP="00000000" w:rsidRDefault="00000000" w:rsidRPr="00000000" w14:paraId="000001FA">
      <w:pPr>
        <w:numPr>
          <w:ilvl w:val="0"/>
          <w:numId w:val="5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Ruteo (Etapa 2):</w:t>
      </w:r>
      <w:r w:rsidDel="00000000" w:rsidR="00000000" w:rsidRPr="00000000">
        <w:rPr>
          <w:rFonts w:ascii="Arial" w:cs="Arial" w:eastAsia="Arial" w:hAnsi="Arial"/>
          <w:sz w:val="21"/>
          <w:szCs w:val="21"/>
          <w:rtl w:val="0"/>
        </w:rPr>
        <w:t xml:space="preserve"> bloqueo por exceso de capacidad, restricción por requisito de cadena de frío, notificación de hora estimada de llegada al cliente y cálculo integral del costo de la entrega realizada.</w:t>
      </w:r>
    </w:p>
    <w:p w:rsidR="00000000" w:rsidDel="00000000" w:rsidP="00000000" w:rsidRDefault="00000000" w:rsidRPr="00000000" w14:paraId="000001FB">
      <w:pPr>
        <w:numPr>
          <w:ilvl w:val="0"/>
          <w:numId w:val="5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Telemetría (Etapa 2):</w:t>
      </w:r>
      <w:r w:rsidDel="00000000" w:rsidR="00000000" w:rsidRPr="00000000">
        <w:rPr>
          <w:rFonts w:ascii="Arial" w:cs="Arial" w:eastAsia="Arial" w:hAnsi="Arial"/>
          <w:sz w:val="21"/>
          <w:szCs w:val="21"/>
          <w:rtl w:val="0"/>
        </w:rPr>
        <w:t xml:space="preserve"> telemetría de camiones propios, ruta planificada vs. real, alerta de desviación, geocercas de llegada/salida y vinculación conductor–camión por viaje, respetando el acuerdo sindical y la privacidad del conductor.</w:t>
      </w:r>
    </w:p>
    <w:p w:rsidR="00000000" w:rsidDel="00000000" w:rsidP="00000000" w:rsidRDefault="00000000" w:rsidRPr="00000000" w14:paraId="000001FC">
      <w:pPr>
        <w:numPr>
          <w:ilvl w:val="0"/>
          <w:numId w:val="5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Cobranza y cartera:</w:t>
      </w:r>
      <w:r w:rsidDel="00000000" w:rsidR="00000000" w:rsidRPr="00000000">
        <w:rPr>
          <w:rFonts w:ascii="Arial" w:cs="Arial" w:eastAsia="Arial" w:hAnsi="Arial"/>
          <w:sz w:val="21"/>
          <w:szCs w:val="21"/>
          <w:rtl w:val="0"/>
        </w:rPr>
        <w:t xml:space="preserve"> consola de gestión de la cartera de crédito, estado de cuenta en el portal de clientes, validación en tesorería de los pagos web, interfaz asíncrona de cobranzas hacia el ERP y cobranza presencial de facturas.</w:t>
      </w:r>
    </w:p>
    <w:p w:rsidR="00000000" w:rsidDel="00000000" w:rsidP="00000000" w:rsidRDefault="00000000" w:rsidRPr="00000000" w14:paraId="000001FD">
      <w:pPr>
        <w:numPr>
          <w:ilvl w:val="0"/>
          <w:numId w:val="58"/>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Envases y devoluciones (Etapa 2):</w:t>
      </w:r>
      <w:r w:rsidDel="00000000" w:rsidR="00000000" w:rsidRPr="00000000">
        <w:rPr>
          <w:rFonts w:ascii="Arial" w:cs="Arial" w:eastAsia="Arial" w:hAnsi="Arial"/>
          <w:sz w:val="21"/>
          <w:szCs w:val="21"/>
          <w:rtl w:val="0"/>
        </w:rPr>
        <w:t xml:space="preserve"> reporte de pérdida de envases retornables por cliente, tipo y zona, e integración de devoluciones y mermas al costo de servir.</w:t>
      </w:r>
    </w:p>
    <w:p w:rsidR="00000000" w:rsidDel="00000000" w:rsidP="00000000" w:rsidRDefault="00000000" w:rsidRPr="00000000" w14:paraId="000001FE">
      <w:pPr>
        <w:pStyle w:val="Heading4"/>
        <w:keepNext w:val="0"/>
        <w:keepLines w:val="0"/>
        <w:spacing w:after="240" w:before="360" w:line="300" w:lineRule="auto"/>
        <w:rPr>
          <w:rFonts w:ascii="Arial" w:cs="Arial" w:eastAsia="Arial" w:hAnsi="Arial"/>
          <w:b w:val="0"/>
          <w:bCs w:val="0"/>
          <w:i w:val="0"/>
          <w:iCs w:val="0"/>
          <w:color w:val="000000"/>
          <w:sz w:val="21"/>
          <w:szCs w:val="21"/>
        </w:rPr>
      </w:pPr>
      <w:bookmarkStart w:colFirst="0" w:colLast="0" w:name="_lica9wk4ef82" w:id="60"/>
      <w:bookmarkEnd w:id="60"/>
      <w:r w:rsidDel="00000000" w:rsidR="00000000" w:rsidRPr="00000000">
        <w:rPr>
          <w:rFonts w:ascii="Arial" w:cs="Arial" w:eastAsia="Arial" w:hAnsi="Arial"/>
          <w:b w:val="0"/>
          <w:bCs w:val="0"/>
          <w:i w:val="0"/>
          <w:iCs w:val="0"/>
          <w:color w:val="000000"/>
          <w:sz w:val="21"/>
          <w:szCs w:val="21"/>
          <w:rtl w:val="0"/>
        </w:rPr>
        <w:t xml:space="preserve">Lo que no haremos</w:t>
      </w:r>
    </w:p>
    <w:p w:rsidR="00000000" w:rsidDel="00000000" w:rsidP="00000000" w:rsidRDefault="00000000" w:rsidRPr="00000000" w14:paraId="000001FF">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 siguiente queda fuera del alcance del proyecto, tanto en la Etapa 1 como en la Etapa 2 (el detalle y el sustento normativo de cada exclusión se consolida en S 3.6):</w:t>
      </w:r>
    </w:p>
    <w:p w:rsidR="00000000" w:rsidDel="00000000" w:rsidP="00000000" w:rsidRDefault="00000000" w:rsidRPr="00000000" w14:paraId="00000200">
      <w:pPr>
        <w:numPr>
          <w:ilvl w:val="0"/>
          <w:numId w:val="4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El reemplazo del sistema de gestión empresarial (ERP) ni de ninguno de sus módulos, ni la emisión de los documentos tributarios electrónicos (los emite el ERP, con el que la solución se integra mediante capa anticorrupción).</w:t>
      </w:r>
    </w:p>
    <w:p w:rsidR="00000000" w:rsidDel="00000000" w:rsidP="00000000" w:rsidRDefault="00000000" w:rsidRPr="00000000" w14:paraId="00000201">
      <w:pPr>
        <w:numPr>
          <w:ilvl w:val="0"/>
          <w:numId w:val="4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La administración de remuneraciones ni de recursos humanos, que residen en el sistema de gestión.</w:t>
      </w:r>
    </w:p>
    <w:p w:rsidR="00000000" w:rsidDel="00000000" w:rsidP="00000000" w:rsidRDefault="00000000" w:rsidRPr="00000000" w14:paraId="00000202">
      <w:pPr>
        <w:numPr>
          <w:ilvl w:val="0"/>
          <w:numId w:val="4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Un sistema de punto de venta para el local del cliente, sin perjuicio del canal de autoatención que la solución ofrece.</w:t>
      </w:r>
    </w:p>
    <w:p w:rsidR="00000000" w:rsidDel="00000000" w:rsidP="00000000" w:rsidRDefault="00000000" w:rsidRPr="00000000" w14:paraId="00000203">
      <w:pPr>
        <w:numPr>
          <w:ilvl w:val="0"/>
          <w:numId w:val="4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El comercio electrónico dirigido al consumidor final.</w:t>
      </w:r>
    </w:p>
    <w:p w:rsidR="00000000" w:rsidDel="00000000" w:rsidP="00000000" w:rsidRDefault="00000000" w:rsidRPr="00000000" w14:paraId="00000204">
      <w:pPr>
        <w:numPr>
          <w:ilvl w:val="0"/>
          <w:numId w:val="4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La conectividad ni los sistemas de información de los puntos de entrega (clientes); la solución opera offline cuando la red no está disponible.</w:t>
      </w:r>
    </w:p>
    <w:p w:rsidR="00000000" w:rsidDel="00000000" w:rsidP="00000000" w:rsidRDefault="00000000" w:rsidRPr="00000000" w14:paraId="00000205">
      <w:pPr>
        <w:numPr>
          <w:ilvl w:val="0"/>
          <w:numId w:val="4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El desarrollo o la fabricación de hardware propio: los dispositivos se adquieren estándar (tip rugged).</w:t>
      </w:r>
    </w:p>
    <w:p w:rsidR="00000000" w:rsidDel="00000000" w:rsidP="00000000" w:rsidRDefault="00000000" w:rsidRPr="00000000" w14:paraId="00000206">
      <w:pPr>
        <w:numPr>
          <w:ilvl w:val="0"/>
          <w:numId w:val="46"/>
        </w:numPr>
        <w:spacing w:after="140" w:lineRule="auto"/>
        <w:ind w:left="720" w:hanging="360"/>
        <w:rPr>
          <w:color w:val="000000"/>
        </w:rPr>
      </w:pPr>
      <w:r w:rsidDel="00000000" w:rsidR="00000000" w:rsidRPr="00000000">
        <w:rPr>
          <w:rFonts w:ascii="Arial" w:cs="Arial" w:eastAsia="Arial" w:hAnsi="Arial"/>
          <w:sz w:val="21"/>
          <w:szCs w:val="21"/>
          <w:rtl w:val="0"/>
        </w:rPr>
        <w:t xml:space="preserve">La obra civil y la infraestructura de climatización o de energía de los recintos del CLIENTE, salvo la adecuación física de la sala técnica declarada en el padrón de emplazamiento (Decisión 29).</w:t>
      </w:r>
    </w:p>
    <w:p w:rsidR="00000000" w:rsidDel="00000000" w:rsidP="00000000" w:rsidRDefault="00000000" w:rsidRPr="00000000" w14:paraId="00000207">
      <w:pPr>
        <w:pStyle w:val="Heading2"/>
        <w:keepNext w:val="0"/>
        <w:keepLines w:val="0"/>
        <w:pBdr>
          <w:bottom w:color="auto" w:space="5" w:sz="0" w:val="none"/>
        </w:pBdr>
        <w:spacing w:after="240" w:before="360" w:line="300" w:lineRule="auto"/>
        <w:rPr>
          <w:rFonts w:ascii="Arial" w:cs="Arial" w:eastAsia="Arial" w:hAnsi="Arial"/>
          <w:sz w:val="21"/>
          <w:szCs w:val="21"/>
          <w:shd w:fill="2b2b2b" w:val="clear"/>
        </w:rPr>
      </w:pPr>
      <w:bookmarkStart w:colFirst="0" w:colLast="0" w:name="_8keo9uqgwrjs" w:id="61"/>
      <w:bookmarkEnd w:id="61"/>
      <w:r w:rsidDel="00000000" w:rsidR="00000000" w:rsidRPr="00000000">
        <w:rPr>
          <w:rFonts w:ascii="Arial" w:cs="Arial" w:eastAsia="Arial" w:hAnsi="Arial"/>
          <w:b w:val="0"/>
          <w:bCs w:val="0"/>
          <w:color w:val="000000"/>
          <w:sz w:val="51"/>
          <w:szCs w:val="51"/>
          <w:rtl w:val="0"/>
        </w:rPr>
        <w:t xml:space="preserve">3.4 Requerimientos</w:t>
      </w:r>
      <w:r w:rsidDel="00000000" w:rsidR="00000000" w:rsidRPr="00000000">
        <w:rPr>
          <w:rtl w:val="0"/>
        </w:rPr>
      </w:r>
    </w:p>
    <w:p w:rsidR="00000000" w:rsidDel="00000000" w:rsidP="00000000" w:rsidRDefault="00000000" w:rsidRPr="00000000" w14:paraId="00000208">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nsrv01ogbu2o" w:id="62"/>
      <w:bookmarkEnd w:id="62"/>
      <w:r w:rsidDel="00000000" w:rsidR="00000000" w:rsidRPr="00000000">
        <w:rPr>
          <w:rFonts w:ascii="Arial" w:cs="Arial" w:eastAsia="Arial" w:hAnsi="Arial"/>
          <w:b w:val="0"/>
          <w:bCs w:val="0"/>
          <w:color w:val="000000"/>
          <w:sz w:val="33"/>
          <w:szCs w:val="33"/>
          <w:rtl w:val="0"/>
        </w:rPr>
        <w:t xml:space="preserve">3.4.1 Catálogo de requerimientos funcionales (RF)</w:t>
      </w:r>
    </w:p>
    <w:p w:rsidR="00000000" w:rsidDel="00000000" w:rsidP="00000000" w:rsidRDefault="00000000" w:rsidRPr="00000000" w14:paraId="00000209">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catálogo funcional cubre el ciclo logístico completo: abastecimiento y recepción, gestión de almacén e inventario, preventa, planificación de rutas, preparación y carga, transporte y prueba de entrega, cobranza y efectivo, logística inversa, trazabilidad sanitaria y cadena de frío, indicadores y costo de servir, canal moderno y portales, identidad, observabilidad y firma electrónica. Cada fila indica su etapa de alcance (Etapa 1 y/o Etapa 2, según lo declarado en 3.2 y 3.3), su prioridad y su origen en las Bases o el caso.</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20"/>
        <w:gridCol w:w="1845"/>
        <w:gridCol w:w="945"/>
        <w:gridCol w:w="1215"/>
        <w:gridCol w:w="1860"/>
        <w:tblGridChange w:id="0">
          <w:tblGrid>
            <w:gridCol w:w="825"/>
            <w:gridCol w:w="2220"/>
            <w:gridCol w:w="1845"/>
            <w:gridCol w:w="945"/>
            <w:gridCol w:w="1215"/>
            <w:gridCol w:w="186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0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0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Requerimiento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0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Épica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0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Etapa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0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Prioridad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0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obligatorio del lote del proveedor (AI 10) en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Abastecimiento y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4.1, 4.9 y 7.3</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fecha de vencimiento vinculada al lote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Abastecimiento y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4.1 y 4.8</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no conformidades en recepción (con fotografía)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Abastecimiento y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4.1, 4.9, Cap. 8 (Calidad), RT-17.06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Generación e impresión de etiqueta SSCC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Abastecimiento y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4.2, Cap. 12 (GS1), RT-05.23</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fichas de producto (maestro interno autorizado)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Abastecimiento y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14.1, Cap. 8 (Hugo), Cap. 16.1 (Decisión 11)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Validación de compatibilidad térmica en putaway</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Abastecimiento y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2.3, 4.9 y 10 (Restricción 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Configuración de topología de instalaciones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2.3, RT-02.12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Consolidación de stock físico multi-sitio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2.3</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Reasignación de ubicaciones (slotting)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(Ximena)</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Conteo cíclico en modo ciego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4.2 y 14.1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de stock disponible para la 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8)</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FEFO y alertas de vida útil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4.2 y 4.8</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Ficha de trazabilidad de lote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 4.9 y 9.5</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de stock disponible sin conectividad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8), RT-03.10</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Reserva de stock al confirmar el pedido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8)</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de crédito y deuda vencida en línea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9.4 (crédito)</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de crédito y deuda vencida sin conectividad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9.4, RT-03.10</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Aplicación de promociones vigentes a una línea de pedido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 y 9.7</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Autorización de excepción por supervisor de crédito (registrada)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8)</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Cobro por defecto del precio vigente al despacho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Excepción de precio por cliente o cadena (precio de la toma)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9)</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Alerta al cliente por cambio de precio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Información de la ventana de entrega comprometible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 y 9.9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Sugerencia de reposición al preventista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9.10 (vacío V-01)</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Identificador único de pedido offline y descarte de duplicados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8), Cap. 18 (criterio 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Asignación y secuenciación automática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4.4, Cap. 18 (criterio 7)</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Modificación manual de rutas y recálculo de ETA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(planificador), Cap. 16.1 (Decisión 16)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Ajuste de secuencia de ruta por ventanas horarias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 y 9.9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Notificación de hora estimada de llegada al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Parametrización de ventanas horarias por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 y 9.9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integral del costo de entrega realizada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9.8, Cap. 16.1 (Decisión 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RF-05.01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Generación de misiones de picking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Preparación (Picking) y Carga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4.5</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Motivo obligatorio de faltante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Preparación (Picking) y Carga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Cap. 18 (criterio 15)</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RF-05.07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Carga dirigida inversa a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Preparación (Picking) y Carga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4.5, Cap. 18 (criterio 14)</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Captura de firma digital del receptor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 RT-16.14</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Reporte de rechazo de productos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4.6 y 4.8</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Reporte de local cerrado y reagendamiento automático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3)</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recaudación de pagos en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Autenticación del conductor externo por OTP</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6, RT-12.11, Cap. 16.1 (Decisión 5)</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Captura de devolución de envases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2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y 9.7, Cap. 18 (criterio 12)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Confirmación de recepción mediante QR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15)</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Confirmación de recepción sin conectividad (firma o fotografía)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15)</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Impresión de comprobante térmico en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Transporte, Entrega y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RT-17.06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Rendición digital individual de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Cobranza y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 Cap. 18 (criterio 10)</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obligatorio de causales de descuadre en caja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Cobranza y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 y 9.7, Cap. 18 (criterio 10)</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Cobro con terminal POS móvil en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Cobranza y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RT-17.06, Cap. 9.7</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abonos y pagos parciales en la entrega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Cobranza y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devoluciones en ruta (modo offline)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4.6 y 4.8, RT-17.01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del destino de productos devueltos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Cap. 10 (Restricción 4)</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cuenta corriente de envases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y 9.7, Cap. 16.1 (Decisión 10)</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Alertas por exceso de envases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y 9.7</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mermas por vencimiento (góndola incluida)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Cap. 10 (Restricción 4)</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Reporte de pérdida de envases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Cap. 18 (criterio 12)</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de devoluciones y mermas al costo de servir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Logística Inversa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9.8</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forward por lote (clientes afectados)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 y 9.6, Cap. 18 (criterio 1)</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backward por lote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4.9 y 9.6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continuo y alerta de excursiones térmicas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(Calidad), Cap. 16.1 (Decisión 4)</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Parámetros configurables de la excursión térmica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(Calidad vs Operaciones), Cap. 16.1 (Decisión 4)</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de bloqueo o liberación del despacho (no automática)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4.9 y 8, Cap. 16.1 (Decisión 4)</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Generación de cumplimiento de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y Cadena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4.9, Cap. 18 (criterio 3)</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del costo de servir por entrega y por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Servir 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4.4, 7.2 y 9.8, Cap. 18 (criterio 11)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diario unificado del indicador OTIF</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Servir 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7.1 y 9.1, Cap. 18 (criterio 4)</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Medición de Fill Rate y Perfect Order con el POD móvil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Servir 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7.1, 9.4 y 16.2, Cap. 18 (criterio 8)</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Monitoreo y alerta de ocupación de flota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Servir 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4.4 y 7.2, Cap. 18 (criterio 14)</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Tablero de control operacional en tiempo real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Servir 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RT-05.29, Cap. 9.1 y 9.6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Segmentación de clientes por rentabilidad neta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Costo de Servir 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7.2 y 9.8, Cap. 16.1 (Decisión 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Recepción de pedido electrónico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 RT-05.23</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Resolución del código de producto contra el maestro de Puelche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11)</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excepciones de pedidos EDI inválidos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17.1/17.2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Envío de aviso de despacho anticipado (ASN)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 (entrevista Rubén Salinas)</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de la llegada dentro de la ventana de 30 minutos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Captura de evidencia de entrega en canal moderno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 Cap. 16.1 (Decisión 15)</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Envío de acuse de recibo digital al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Confirmación diaria de conductor y vehículo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5)</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RF-12.25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cliente en el portal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RT-12.12</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RF-12.26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Inicio de sesión en el portal de clientes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RT-12.12</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RF-12.27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Recuperación de contraseña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 y Portales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RT-12.12</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RF-13.02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Declaración y justificación del emplazamiento por componente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Emplazamiento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Ambas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RT-03.01, RT-06.01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con telemetría de camiones propios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y Telemetría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5, RT-17.06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Visualización de rutas planificadas vs reales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y Telemetría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3 y Cap. 8 (Nelson)</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de telemetría con el costo de servir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y Telemetría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9.8</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Vinculación conductor-camión en cada viaje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y Telemetría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5), Cap. 4.6</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Identificación del conductor (PIN o QR) al iniciar la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y Telemetría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10, RT-12.11</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geocercas para control de llegada/salida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y Telemetría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RT-14, acuerdo sindical</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RF-15.01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centralizada con SSO y directorio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y Accesos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22, RT-12.07</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RF-15.02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 de usuarios y gestión de credenciales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y Accesos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22, RT-12.07, RT-12.12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MFA para el acceso externo y privilegiado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y Accesos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22, RT-12.11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RF-16.01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Observabilidad unificada de nube y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Observabilidad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16.4, RT-03.16</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RF-16.03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Alertas por síntomas de negocio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Observabilidad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Muy 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 Cap. 17</w:t>
            </w:r>
          </w:p>
        </w:tc>
      </w:tr>
      <w:tr>
        <w:trPr>
          <w:cantSplit w:val="0"/>
          <w:trHeight w:val="153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RF-18.01</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Firma electrónica avanzada (Ley 19.799) para los actos que el caso exige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Firma Electrónica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Etapa 2</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RT-16.14, Cap. 9.9</w:t>
            </w:r>
          </w:p>
        </w:tc>
      </w:tr>
    </w:tbl>
    <w:p w:rsidR="00000000" w:rsidDel="00000000" w:rsidP="00000000" w:rsidRDefault="00000000" w:rsidRPr="00000000" w14:paraId="0000042C">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ejl7it8egz53" w:id="63"/>
      <w:bookmarkEnd w:id="63"/>
      <w:r w:rsidDel="00000000" w:rsidR="00000000" w:rsidRPr="00000000">
        <w:rPr>
          <w:rFonts w:ascii="Arial" w:cs="Arial" w:eastAsia="Arial" w:hAnsi="Arial"/>
          <w:b w:val="0"/>
          <w:bCs w:val="0"/>
          <w:color w:val="000000"/>
          <w:sz w:val="33"/>
          <w:szCs w:val="33"/>
          <w:rtl w:val="0"/>
        </w:rPr>
        <w:t xml:space="preserve">3.4.2 Catálogo de requerimientos no funcionales (RNF)</w:t>
      </w:r>
    </w:p>
    <w:p w:rsidR="00000000" w:rsidDel="00000000" w:rsidP="00000000" w:rsidRDefault="00000000" w:rsidRPr="00000000" w14:paraId="0000042D">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requerimientos no funcionales condicionan el diseño de la plataforma: desempeño en terreno, operación sin conectividad, continuidad, comunicaciones, capacidad, seguridad, soporte y formación. Cada fila indica el objetivo verificable que se compromete y su origen.</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655"/>
        <w:gridCol w:w="3420"/>
        <w:gridCol w:w="1965"/>
        <w:tblGridChange w:id="0">
          <w:tblGrid>
            <w:gridCol w:w="885"/>
            <w:gridCol w:w="2655"/>
            <w:gridCol w:w="3420"/>
            <w:gridCol w:w="1965"/>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2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Requerimiento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Objetivo / valor comprometido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Retención de registros de recepción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sanitaria y no conformidades: mínimo 5 años; documentos con efecto tributario: mínimo 6 años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 RT-16.10</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Operación autónoma del centro de distribución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8">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Almacén funciona mínimo 24 h continuas sin enlace; sincronización ≤ 2 h con resolución determinista de conflictos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10 (Restricción 2), RT-03.10, RT-03.13</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Tiempo del motor de ruteo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Asignación y secuencia completa en menos de 20 minutos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(criterio 7), Cap. 8</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RNF-05.01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Latencia de confirmación de picking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0">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 1 s por línea (conectado y offline, incluida la cámara a −22 °C)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RT-09.01</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RNF-05.02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Operabilidad con guantes térmicos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4">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Elementos interactivos ≥ 15 × 15 mm, sin gestos complejos; dispositivo funcional 30 min a −22 °C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RT-13.08, RT-12.11, Cap. 10 (Restricción 7)</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Curva de aprendizaje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8">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 2 horas; misión de ≥ 20 líneas con ≤ 5 % de error medido en 3 operarios nuevos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4.2, Cap. 8 (Ximena)</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RNF-06.01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Persistencia local de la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C">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100 % de los datos cifrados en local; operación completa de ≥ 14 h sin cobertura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6, RT-03.10</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RNF-06.02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Duración del token sin conexión por perfil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8 h (turno de bodega) y 14 h (reparto y preventa), renovado al inicio del turno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22, RT-12.07, RT-12.11, RT-12.12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RNF-08.02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Retención de devoluciones y mermas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sanitaria: mínimo 5 años; notas de crédito asociadas: mínimo 6 años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 RT-16.10</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RNF-09.01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Respuesta a retiro sanitario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Listado de clientes afectados por lote en menos de 2 horas, con evidencia exportable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(criterio 1)</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RNF-09.02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Retención de trazabilidad sanitaria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Vida útil del producto + 6 meses, con piso mínimo de 5 años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9.6, RT-16.10</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RNF-09.04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Operación sin señal en cámaras de frío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pérdida de lecturas; sincronización del 100 % del historial al reconectar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RT-03.10</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RNF-11.01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Latencia de tableros operacionales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4">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Indicadores del día desplegados ≤ 5 minutos desde la ingesta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Desacople OLAP/BI del OLTP</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8">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Cero degradación de picking (≤ 1 s) y preventa (≤ 1,5 s) bajo reportes masivos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15 (volumetría)</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Hito de producción del canal moderno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EDI y portal de autoatención en producción antes de enero de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2.1, RT-12</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Operación autónoma degradada del CD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24 h ante pérdida total del enlace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10 (Restricción 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Declaración de funciones no disponibles en desconexión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Lista explícita por modo (CD de 24 h y terreno de 14 h) con procedimiento suplente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RT-03.13</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Redundancia de equipos críticos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Equipos críticos redundantes en los sitios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RT-03.14</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Tolerancia a falla de disco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Almacenamiento que tolere la falla de al menos un disco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RT-03.14</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Declaración del nivel RAID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Nivel declarado y justificado frente a alternativas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RT-03.14</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Enlace redundante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4">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Caminos físicos y proveedores distintos; conmutación automática ≤ 5 min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Dimensionamiento del ancho de banda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Régimen y peak (septiembre) por sitio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RT-03.23</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Estudio de cobertura inalámbrica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Incluye cámaras de refrigerado y congelado, con solución técnica propuesta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RT-03.23</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Privacidad de la geolocalización de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Retención 12 meses; sin replicación transfronteriza; solo por acuerdo sindical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Ley 21.719, Cap. 10 (Restricción 10)</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RNF-16.03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Limitación de categorías de datos sensibles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crean nuevas categorías de datos sensibles con la captura en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Ley 21.719</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de capacidad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Usuarios concurrentes y TPS declarados con la volumetría del caso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RT-09.05, Cap. 14.2</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Escalamiento horizontal automático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Capas de aplicación e integración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RT-09.05</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Identificación del cuello de botella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Punto de saturación del peak de septiembre declarado y monitoreado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RT-09.05, Cap. 14.2</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de carga y estrés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Carga a 1,5 × peak; estrés hasta el punto de quiebre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RT-09.05, Transversales S 20.1</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de resiliencia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Validación de la operación degradada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Transversales S 20.1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Recuperación ante desastres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C">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RTO ≤ 4 h y RPO ≤ 15 min; pruebas de conmutación ≥ 2 veces al año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20, RT-07.07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Política de respaldo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Regla 3-2-1-1-0 con pruebas mensuales de restauración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RT-07.07</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Centro de operaciones (NOC)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Monitoreo 24 × 7 × 365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17, RNF-21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Umbrales de atención de la mesa de ayuda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80 % de llamadas atendidas en 20 s; 70 % de resolución al primer contacto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RT-21</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Cobertura horaria de soporte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24 × 7 para incidentes críticos y para la ventana de despacho 05:30–07:00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RT-21, Cap. 10 (Restricción 1)</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Dimensionamiento de la mesa de ayuda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Fundamento cuantitativo con Erlang 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RT-21</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único con ticket</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Ticket único con seguimiento y escalamiento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RT-21</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Traslado de especialistas a sitios alejados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Curicó, Chillán y Los Ángeles incluido en la oferta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RT-21.16</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RNF-22.03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Capacitación sin detener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Programada sobre los turnos, sin pausa operacional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RT-20</w:t>
            </w:r>
          </w:p>
        </w:tc>
      </w:tr>
      <w:tr>
        <w:trPr>
          <w:cantSplit w:val="0"/>
          <w:trHeight w:val="99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RNF-22.04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Certificación de administradores y técnicos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Antes del cierre de cada hito y de cada oleada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RT-20</w:t>
            </w:r>
          </w:p>
        </w:tc>
      </w:tr>
    </w:tbl>
    <w:p w:rsidR="00000000" w:rsidDel="00000000" w:rsidP="00000000" w:rsidRDefault="00000000" w:rsidRPr="00000000" w14:paraId="000004D2">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kvi0rm1zpi7q" w:id="64"/>
      <w:bookmarkEnd w:id="64"/>
      <w:r w:rsidDel="00000000" w:rsidR="00000000" w:rsidRPr="00000000">
        <w:rPr>
          <w:rFonts w:ascii="Arial Unicode MS" w:cs="Arial Unicode MS" w:eastAsia="Arial Unicode MS" w:hAnsi="Arial Unicode MS"/>
          <w:b w:val="0"/>
          <w:bCs w:val="0"/>
          <w:color w:val="000000"/>
          <w:sz w:val="33"/>
          <w:szCs w:val="33"/>
          <w:rtl w:val="0"/>
        </w:rPr>
        <w:t xml:space="preserve">3.4.3 Matriz de trazabilidad requisito → diseño → verificación</w:t>
      </w:r>
    </w:p>
    <w:p w:rsidR="00000000" w:rsidDel="00000000" w:rsidP="00000000" w:rsidRDefault="00000000" w:rsidRPr="00000000" w14:paraId="000004D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matriz consolida el origen de cada capacidad, el diseño que la implementa (componente o capa de la arquitectura de 3.1 y del modelo de emplazamiento de 3.2.2) y la verificación con la que se demuestra su cumplimiento. Los criterios R18-xx se detallan en 3.11.2; los hitos contractuales, en 3.11.1.</w:t>
      </w:r>
    </w:p>
    <w:tbl>
      <w:tblPr>
        <w:tblStyle w:val="Table12"/>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7181208053692"/>
        <w:gridCol w:w="3533.234899328859"/>
        <w:gridCol w:w="1363.7046979865772"/>
        <w:gridCol w:w="1785.213422818792"/>
        <w:gridCol w:w="1252.1288590604026"/>
        <w:tblGridChange w:id="0">
          <w:tblGrid>
            <w:gridCol w:w="1301.7181208053692"/>
            <w:gridCol w:w="3533.234899328859"/>
            <w:gridCol w:w="1363.7046979865772"/>
            <w:gridCol w:w="1785.213422818792"/>
            <w:gridCol w:w="1252.1288590604026"/>
          </w:tblGrid>
        </w:tblGridChange>
      </w:tblGrid>
      <w:tr>
        <w:trPr>
          <w:cantSplit w:val="0"/>
          <w:trHeight w:val="99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Requisito(s)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Diseño (componente / capa)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Verificación (prueba / evidencia)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Criterio de aceptación</w:t>
            </w:r>
            <w:r w:rsidDel="00000000" w:rsidR="00000000" w:rsidRPr="00000000">
              <w:rPr>
                <w:rtl w:val="0"/>
              </w:rPr>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4.1, 4.9 y 7.3; Cap. 10 (Restricción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RF-01.02/01.03/01.04, RNF-01.02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Servicio de recepción y maestro de producto; capa de datos (lotes AI 10 / SSCC)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de recepción contra OC real y etiquetas GS1; prueba de retención de 5 años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R18-01, R18-02</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8); Cap. 9.10; Cap. 10 (Restricción 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RF-03.02/03.03/03.15/03.16, RNF-06.01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App móvil de preventa offline-first; colas de sincronización (capa de integración)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UAT con los 62 preventistas; prueba offline de 14 h; prueba de reconciliación y descarte de duplicados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R18-05, R18-06</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(criterio 7); Cap. 8 (planificador)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RF-04.01/04.02/04.04/04.07, RNF-04.01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Motor de ruteo en tarea por lotes en la nube, separado de la carga transaccional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6">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Prueba de carga con el peak de septiembre (≈2.600 entregas / 96 vehículos); cronometraje &lt; 20 min; bitácora de correcciones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R18-07, R18-16</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(Ximena); RT-09.01; Cap. 10 (Restricción 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RF-05.01/05.03/05.07, RNF-05.01/05.02/05.03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Módulo de bodega y picking (on-premise en CD, terminales rugged)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B">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Prueba de latencia en 100 escaneos; prueba en cámara a −22 °C con guantes; curva de aprendizaje con 3 operarios nuevos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R18-15</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4.6, 4.8 y 9.9; Cap. 16.1 (Decisión 15); RT-16.14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RF-06.02/06.03/06.04/06.11/06.12/06.13, RF-18.01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App de reparto y POD; impresora térmica Bluetooth; articulación con la GDE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de POD con firma, QR y fotografía en offline; prueba de acuse de recibo vinculado a la GDE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R18-08, R18-09</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 y 9.7; Cap. 10 (Restricción 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RF-07.02/07.03/07.06/07.10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Módulo de rendición y recaudación; POS móvil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Cuadratura por camión en marcha blanca; prueba de bloqueo del cierre ante descuadre sin causal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R18-10</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y 9.7; Cap. 16.1 (Decisión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RF-08.03/08.04/08.06, RNF-08.02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Cuenta corriente de envases retornables; capa de datos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 de saldo por cliente tras entrega/devolución; reporte diario de pérdida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R18-12</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 4.9 y 9.6; RSA D.S. 977/96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RF-09.01/09.02/09.09, RNF-09.01/09.02/09.04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Eventos GS1 EPCIS en la capa de datos; registro continuo de temperatura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Ejercicio de retiro con lote trazado (&lt; 2 h); auditoría de la serie de temperatura por viaje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R18-01, R18-03</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(Calidad vs Operaciones); Cap. 16.1 (Decisión 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RF-09.05/09.06/09.07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Parámetros configurables de excursión; alertas en cabina y plataforma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 de umbral paramétrico; prueba de decisión documentada de bloqueo/liberación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R18-03</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7.1 y 9.1; Cap. 18 (criterio 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RF-11.03/11.04, RNF-11.01/11.02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analítico (OLAP) separado del transaccional (OLTP); tableros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OTIF y Fill Rate diarios durante la marcha blanca; prueba de cero degradación bajo reportes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R18-04</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7.2 y 9.8; Cap. 16.1 (Decisión 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RF-11.02/11.06/11.08, RF-04.08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Costeo ABC, tablero operacional y matriz de rentabilidad (Etapa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Consolidación mensual del costo por entrega y por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R18-11</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9.9; RT-05.23; RNF-12.01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RF-12.01/12.03/12.06/12.09/12.10/12.12/12.13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Concentrador EDI con modelo canónico y portales (Etapa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de conexión contra el banco de pruebas de cada cadena; hito de producción antes de enero de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R18-13</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(Decisión 5); Cap. 10 (Restricción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RF-12.21, RF-06.08, RF-14.05/14.07, RNF-14.01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Portal de transportistas; identidad externa con factor presencial (OTP)</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8">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Prueba de enrolamiento y autenticación de conductor externo ≤ 2 min; plan de acuerdo sindical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R18-14</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RT-03.10, RT-03.13 y RT-03.17; Cap. 10 (Restricción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RNF-13.01/13.02/13.07/13.08/13.09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Red on-premise; enlace redundante; observabilidad de borde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D">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Pruebas de resiliencia por corte de enlace de 24 h; conmutación ≤ 5 min; estudio de cobertura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Transversales S 20.1; hitos E-25</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RT-09.05; Cap. 14.2 (volumetría)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RNF-19.01/19.02/19.03/19.04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Escalamiento horizontal automático; monitoreo de saturación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 de carga a 1,5 × peak; prueba de estrés hasta el punto de quiebre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Hitos 1.3 y 1.4 del E-25</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20; RT-07.07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RNF-20.06/20.07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Sitio secundario activo-pasivo; respaldo 3-2-1-1-0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semestrales de conmutación; restauración mensual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Hito de DR del E-25</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17; Cap. 10 (Restricción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RNF-21.01/21.03/21.04/21.05/21.06/21.07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NOC 24 × 7 × 365; mesa de ayuda dimensionada con Erlang 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de umbrales de atención durante la ventana 05:30–07:00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SLA de la Operación</w:t>
            </w:r>
          </w:p>
        </w:tc>
      </w:tr>
      <w:tr>
        <w:trPr>
          <w:cantSplit w:val="0"/>
          <w:trHeight w:val="208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RT-20.02 y RT-20.04; RNF-22.03/22.04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RF-11.03/11.04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30">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Plan de implantación por oleadas (bodega → preventa → reparto → facturación)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Certificación de administradores y técnicos; umbrales de cierre por oleada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Hitos E-25</w:t>
            </w:r>
          </w:p>
        </w:tc>
      </w:tr>
    </w:tbl>
    <w:p w:rsidR="00000000" w:rsidDel="00000000" w:rsidP="00000000" w:rsidRDefault="00000000" w:rsidRPr="00000000" w14:paraId="0000053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reglas de negocio (S 3.9) se implementan por los RF/RNF citados en cada fila de regla; las decisiones (S 3.8) que las sustentan y los resultados del Capítulo 18 (S 3.11.2) constituyen la verificación de cierre del alcance.</w:t>
      </w:r>
    </w:p>
    <w:p w:rsidR="00000000" w:rsidDel="00000000" w:rsidP="00000000" w:rsidRDefault="00000000" w:rsidRPr="00000000" w14:paraId="00000534">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ewfpfyeefmz" w:id="65"/>
      <w:bookmarkEnd w:id="65"/>
      <w:r w:rsidDel="00000000" w:rsidR="00000000" w:rsidRPr="00000000">
        <w:rPr>
          <w:rFonts w:ascii="Arial" w:cs="Arial" w:eastAsia="Arial" w:hAnsi="Arial"/>
          <w:b w:val="0"/>
          <w:bCs w:val="0"/>
          <w:color w:val="000000"/>
          <w:sz w:val="33"/>
          <w:szCs w:val="33"/>
          <w:rtl w:val="0"/>
        </w:rPr>
        <w:t xml:space="preserve">3.4.4 Registro de vacíos y consultas al CLIENTE</w:t>
      </w:r>
    </w:p>
    <w:p w:rsidR="00000000" w:rsidDel="00000000" w:rsidP="00000000" w:rsidRDefault="00000000" w:rsidRPr="00000000" w14:paraId="0000053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vacíos y ambigüedades detectados en las Bases o el caso se registran aquí con su tratamiento. Las consultas al mandante se formulan conforme al Artículo 43.3 de las Bases Administrativas; los supuestos adoptados se declaran en 3.5 y las decisiones fundadas en 3.8.</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890"/>
        <w:gridCol w:w="1530"/>
        <w:gridCol w:w="2070"/>
        <w:gridCol w:w="1650"/>
        <w:gridCol w:w="1245"/>
        <w:tblGridChange w:id="0">
          <w:tblGrid>
            <w:gridCol w:w="525"/>
            <w:gridCol w:w="1890"/>
            <w:gridCol w:w="1530"/>
            <w:gridCol w:w="2070"/>
            <w:gridCol w:w="1650"/>
            <w:gridCol w:w="1245"/>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Vacío o ambigüedad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Impacto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Tratamiento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Estado</w:t>
            </w:r>
            <w:r w:rsidDel="00000000" w:rsidR="00000000" w:rsidRPr="00000000">
              <w:rPr>
                <w:rtl w:val="0"/>
              </w:rPr>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planilla manual de «sugerencia de reposición» del preventista no tiene requerimiento dedicado en el catálogo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9.10, Cap. 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Cobertura funcional aparentemente incompleta de la reposición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(Art. 43.3); resolución declarada: RF-03.15 + RF-08.05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(Decisión 23)</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Número de instalaciones: cinco en el caso S8 vs seis en la Tabla 14.1 y RT-21.16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 S8 vs Tabla 14.1, RT-21.16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Alcance de la red, soporte y traslados; dimensionamiento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(Art. 43.3); lectura declarada: 6 sitios, 5 con cómputo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Elevado a consulta (Decisión 57)</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42 camiones, 84 conductores y peonetas y 42 conductores en la Tabla 14.1; impacto en el parque de terminales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2.3 y 2.4 vs Tabla 14.1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Oferta económica (terminales, impresoras de cabina, POS)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(Art. 43.3); supuesto: una tripulación por camión (42 conductores + 42 peonetas)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Elevado a consulta (Decisión 45)</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Número de ambientes: cuatro (BA Art. 24°, E-25) vs cinco + DR (BA Art. 3, Transversales S 4.1, RT-04.01)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24 vs Art. 3, RT-04.01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Diseño de infraestructura y costo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por precedencia: 5 ambientes + ambiente de DR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(S 3.2.2)</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ponderación del Formulario T-21 suma 98 % aunque su TOTAL declara 100 %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S 1807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del puntaje técnico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Declarada y elevada a consulta; no se altera el formulario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Elevado a consulta</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Fechas de calendario: registro (T-20) antes de la publicación de bases; Informe 1 coincide con el Acta de Respuestas; Informe 3 y Presentación 3 el mismo día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T-20 vs BA Art. 45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Cronograma del proceso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altera el cronograma; consulta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Elevado a consulta</w:t>
            </w:r>
          </w:p>
        </w:tc>
      </w:tr>
      <w:tr>
        <w:trPr>
          <w:cantSplit w:val="0"/>
          <w:trHeight w:val="31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1">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Códigos RT mal referenciados en la tabla de valores del Caso Cap. 15 (RT-03.24→RT-03.23; RT-03.13→RT-03.12; RT-05.10→RT-16.10; RT-06.01 tipología)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 Cap. 15 vs Transversales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Matriz de Cumplimiento T-12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responde contra el código correcto del documento transversal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(Matriz T-12)</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Desconexión: relato de «hasta 2 horas» vs exigencia de «turno completo de 14 h»</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 S6, S8 vs Cap. 10, RT-03.10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Diseño de contingencia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Dos escenarios: 2 h nominal y 14 h de contingencia de diseño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(Supuesto S-41)</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 y recuperación de credenciales de usuarios sin correo corporativo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RT-12.12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Acceso de conductores externos y canal tradicional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centralizada + factor presencial (OTP); MFA para acceso externo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(Decisión 34)</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Lote ausente en el 41 % de las recepciones del producto suspendido comercialmente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7.3, Cap. 18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Fidelidad de la trazabilidad de partida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deduce el dato; migración marcada y excluida de la cobertura de trazabilidad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(Decisión 58)</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Saldo inicial de la cuenta corriente de envases retornables inexistente en el origen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4.8, Cap. 9.7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Control del parque de 68.000 canastillos y 9.400 pallets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Inventario de apertura acordado con 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Resuelto (Decisión 58)</w:t>
            </w:r>
          </w:p>
        </w:tc>
      </w:tr>
      <w:tr>
        <w:trPr>
          <w:cantSplit w:val="0"/>
          <w:trHeight w:val="237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V-12</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Razón social del proponente pendiente de definir (nomenclatura de archivos y planilla de consultas)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 Art. 43.3</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Formalidades de la oferta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Definición previa a la presentación; nomenclatura estandarizada TFEP-01/2026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5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Pendiente formal</w:t>
            </w:r>
          </w:p>
        </w:tc>
      </w:tr>
    </w:tbl>
    <w:p w:rsidR="00000000" w:rsidDel="00000000" w:rsidP="00000000" w:rsidRDefault="00000000" w:rsidRPr="00000000" w14:paraId="00000584">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hujavyidd0nq" w:id="66"/>
      <w:bookmarkEnd w:id="66"/>
      <w:r w:rsidDel="00000000" w:rsidR="00000000" w:rsidRPr="00000000">
        <w:rPr>
          <w:rFonts w:ascii="Arial" w:cs="Arial" w:eastAsia="Arial" w:hAnsi="Arial"/>
          <w:b w:val="0"/>
          <w:bCs w:val="0"/>
          <w:color w:val="000000"/>
          <w:sz w:val="51"/>
          <w:szCs w:val="51"/>
          <w:rtl w:val="0"/>
        </w:rPr>
        <w:t xml:space="preserve">3.5 Supuestos</w:t>
      </w:r>
    </w:p>
    <w:p w:rsidR="00000000" w:rsidDel="00000000" w:rsidP="00000000" w:rsidRDefault="00000000" w:rsidRPr="00000000" w14:paraId="00000585">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2ka9mut1x7t7" w:id="67"/>
      <w:bookmarkEnd w:id="67"/>
      <w:r w:rsidDel="00000000" w:rsidR="00000000" w:rsidRPr="00000000">
        <w:rPr>
          <w:rFonts w:ascii="Arial" w:cs="Arial" w:eastAsia="Arial" w:hAnsi="Arial"/>
          <w:b w:val="0"/>
          <w:bCs w:val="0"/>
          <w:color w:val="000000"/>
          <w:sz w:val="33"/>
          <w:szCs w:val="33"/>
          <w:rtl w:val="0"/>
        </w:rPr>
        <w:t xml:space="preserve">Supuestos, Exclusiones, Restricciones, Decisiones</w:t>
      </w:r>
    </w:p>
    <w:tbl>
      <w:tblPr>
        <w:tblStyle w:val="Table14"/>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1681957186545"/>
        <w:gridCol w:w="2499.651376146789"/>
        <w:gridCol w:w="2005.3700305810398"/>
        <w:gridCol w:w="2979.810397553517"/>
        <w:tblGridChange w:id="0">
          <w:tblGrid>
            <w:gridCol w:w="1751.1681957186545"/>
            <w:gridCol w:w="2499.651376146789"/>
            <w:gridCol w:w="2005.3700305810398"/>
            <w:gridCol w:w="2979.810397553517"/>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Supuesto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Caso si supuesto es incorrecto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r>
      <w:tr>
        <w:trPr>
          <w:cantSplit w:val="0"/>
          <w:trHeight w:val="375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Entrega cumplida (OTIF)</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indicador de entregas completas y a tiempo (OTIF) medirá el éxito basándose únicamente en el cumplimiento del 100 % de ítems y unidades dentro de la franja horaria acordada (ventana de 30 minutos). Toda entrega parcial o fuera de la ventana penaliza el indicador de servicio.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indicador no refleja el desempeño real (una parcial aparecería como cumplida) y la base de cálculo sería discutible en la evaluación.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 RF-11.03/11.04, RF-12.10</w:t>
            </w:r>
          </w:p>
        </w:tc>
      </w:tr>
      <w:tr>
        <w:trPr>
          <w:cantSplit w:val="0"/>
          <w:trHeight w:val="43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Local cerrado o ausencia del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Ante un local cerrado en la ventana comprometida, el conductor reporta «local cerrado», el sistema registra el envío fallido y lo reagenda automáticamente a la ventana más cercana del cliente. Si persiste la indisponibilidad, la mercadería regresa al CD. Prohibido entregar a vecinos o terceros; el conductor no decide.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reentregas quedan fuera de control y vuelve el criterio individual de cada conductor (causa actual de reentregas).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3, RF-06.04</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pagos en efectivo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efectivo representa el 38 % de las ventas del canal tradicional y produce diferencias mensuales de rendición de $4,2 millones. Se mantiene como medio de pago, ofreciendo alternativas de reducción (encargo por web y POS móvil), con módulo de reparto que cuadra montos recaudados contra despachos (asíncrono) y causales tipificadas de descuadre.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$4,2 M/mes de descuadre persisten y se arriesga excluir a los clientes que solo pagan en efectivo; inseguridad del dinero en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6 (Cap. 4.7, 9.7), RF-07.02/07.03/07.06</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Asignación de inventario concurrente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stock de los 8.400 SKU activos se reserva al confirmar el pedido en el servidor central, por orden de llegada. En modo offline el stock es indicativo con antigüedad visible; al sincronizar, los conflictos se resuelven por orden cronológico de captura y las líneas sin stock se marcan «sin stock» con aviso al preventista.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Doble compromiso de stock y quiebres de pedido no informados a tiempo.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8, RF-03.03, RF-02.05, RF-05.03</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Envases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parque de 68.000 canastillos y 9.400 pallets se controla por cuentas corrientes de saldo por cliente y por transportista (descuenta en cada entrega, suma en cada devolución), no por serialización unitaria, con alerta por umbral y reporte diario de pérdida.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mantiene la pérdida del 14 % anual y no hay trazabilidad del activo retornable.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10, RF-08.03/08.04/08.06, RF-06.09</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Alteración de precios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 defecto se cobra el precio ofrecido por los preventistas de cada línea (RF-03.11). Solo con excepción configurada por cliente o cadena se respeta el precio tomado en preventa (RF-03.12), alertando al cliente ante el cambio (RF-03.13).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Facturación inconsistente y desconfianza del preventista/cliente si se asume «cobrar siempre el precio vigente al despacho».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9, RF-03.11/03.12/03.13</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Sistema de Gestión de Almacenes (WMS)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WMS de 2013 que opera en Talca se reemplaza íntegramente por el módulo de la solución, unificando Concepción y los tres cross-docking bajo un único estándar de control y trazabilidad, con migración de datos históricos y plan de reversión.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mantiene el archipiélago de WMS/planillas por sitio y no se alcanza el control y la trazabilidad exigidos.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14, RF-02.xx, RT-05.11 a 05.15</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 sanitaria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unidad de trazabilidad obligatoria (proveedor lácteo y autoridad) es el lote del proveedor (AI 10) con su fecha de vencimiento. El SSCC identifica la unidad logística física (pallet), pero el retiro y las trazabilidades forward/backward se resuelven por lote. Se descarta la serialización unitaria.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volumetría transaccional se dispara (2,4 M de unidades mensuales) y la respuesta a retiro &lt; 2 h se degrada si se busca por caja/SSCC.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2, RF-01.02/01.07/02.10/09.01</w:t>
            </w:r>
          </w:p>
        </w:tc>
      </w:tr>
      <w:tr>
        <w:trPr>
          <w:cantSplit w:val="0"/>
          <w:trHeight w:val="48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Cadena de frío y excursiones térmicas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excursión se define como un umbral parametrizable de tiempo y grados por tipo de producto, configurado por la jefa de calidad (RF-09.06). Valor de referencia inicial: desviación &gt; 2 °C por más de 15 minutos. El sistema alerta en tiempo real (RF-09.05) y habilita el bloqueo, pero la decisión de liberar/bloquear/rechazar no es automática (RF-09.07).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regla escrita, el control de calidad no puede ejercerse y cada excursión se resuelve según criterio de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4, RF-09.05/09.06/09.07, RSA DS 977</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Identificación de flota externa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160 conductores de las 10 empresas transportistas acceden con dispositivo gestionado y autenticación rápida OTP (RF-06.08) o PIN/QR al iniciar la ruta (RF-14.07); la empresa confirma diariamente conductor y vehículo en el portal antes de la ventana de despacho (RF-12.21), quedando registrada la vinculación conductor–camión del viaje.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conductores quedan no identificables al rotar sin aviso (situación actual) y la auditoría del viaje es imposible.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5, RF-06.08, RF-14.07, RF-12.21</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Monitoreo y objeción sindical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telemetría y el posicionamiento serán de uso exclusivamente operacional (datos del vehículo y la ruta: posición, velocidad, kilometraje). No se incorporan cámaras en cabina; el uso del GPS para control de jornada solo procede con acuerdo sindical y protección de la privacidad del conductor.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Riesgo de conflicto laboral y de incumplir la Restricción N.º 10; el monitoreo quedaría limitado a datos de vehículo/ruta.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13, RF-14.01/04/05/08, Restricción N.º 10</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Cálculo del costo de servir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modelo prorrateado de 2016 se sustituye por un costeo basado en actividades (ABC): consume kilómetros de la telemetría, tiempos de descarga en el local, porcentaje volumétrico del pedido y la tasa de entregas, imputando directos e indirectos por entrega y por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costo por entrega sigue siendo prorrateo histórico y las decisiones comerciales no se sustentan.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7, RF-11.02, RF-04.08</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 de entrega alternativa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prueba de entrega es la firma en pantalla del titular. Cuando quien recibe no es el titular, no sabe firmar o se niega, se captura evidencia alternativa vinculada a la GDE: fotografía + nombre del receptor o código QR, con comprobante térmico portátil para el canal tradicional. La firma electrónica avanzada (Ley 19.799) se reserva solo a los actos que el caso exige; la evidencia alternativa no equivale a firma avanzada.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acuse de recibo pierde validez y el POD es discutible ante un reclamo.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15 y 38, RF-06.02/06.11/06.12/06.13, RF-12.12/12.13</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Conectividad de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cortes de conectividad nominales se acotan a ~2 horas; el diseño de contingencia garantiza operar un </w:t>
            </w:r>
            <w:r w:rsidDel="00000000" w:rsidR="00000000" w:rsidRPr="00000000">
              <w:rPr>
                <w:rFonts w:ascii="Arial" w:cs="Arial" w:eastAsia="Arial" w:hAnsi="Arial"/>
                <w:b w:val="1"/>
                <w:bCs w:val="1"/>
                <w:sz w:val="21"/>
                <w:szCs w:val="21"/>
                <w:rtl w:val="0"/>
              </w:rPr>
              <w:t xml:space="preserve">turno completo de 14 h sin señal</w:t>
            </w:r>
            <w:r w:rsidDel="00000000" w:rsidR="00000000" w:rsidRPr="00000000">
              <w:rPr>
                <w:rFonts w:ascii="Arial" w:cs="Arial" w:eastAsia="Arial" w:hAnsi="Arial"/>
                <w:sz w:val="21"/>
                <w:szCs w:val="21"/>
                <w:rtl w:val="0"/>
              </w:rPr>
              <w:t xml:space="preserve"> en preventa y reparto (las 24 h del CD se cubren con el supuesto S-41), con sincronización del 100 % al reconectar.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los cortes exceden 14 h, la operación degradada no puede sostener el volumen del turno y se acumulan sincronizaciones.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6/8, RT-03.10, Restricción N.º 3 (cap. 10)</w:t>
            </w:r>
          </w:p>
        </w:tc>
      </w:tr>
      <w:tr>
        <w:trPr>
          <w:cantSplit w:val="0"/>
          <w:trHeight w:val="375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con el ERP (2017)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ERP no se reemplaza ni se modifica; se dispone de una API o capa de integración accesible que la solución usa para leer maestros (productos, clientes, crédito) y entregar preventa, inventario, POD y recaudación, manteniendo el ERP como único emisor tributario.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la API no existe o es insuficiente, se requieren adaptadores ETL/antigüedad adicionales, con impacto en costo y cronograma.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4 (cap. 10), Decisión 32, RT-05.20</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Datos del WMS de 2013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WMS de 2013 permite exportación de solo lectura de los datos históricos necesarios para la migración (maestros, inventario y trazabilidad mínima), con calidad declarada por dominio.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los datos no son extraíbles o están deteriorados, la migración exige reconciliación manual y afecta el plan de la Épica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14, RT-05.11 a 05.15</w:t>
            </w:r>
          </w:p>
        </w:tc>
      </w:tr>
      <w:tr>
        <w:trPr>
          <w:cantSplit w:val="0"/>
          <w:trHeight w:val="706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A">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Composición de la flota (camiones ≠ conductores)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B">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La flota se compone de 42 camiones propios (4–18 t, 18 con frío) y 54 camiones de transportistas contratados (10 empresas, 10 con frío) = 96 camiones en la ventana de despacho (Restricciones N.º 1 y 6). Conductores: 84 propios y peonetas (S2.4) frente a los «42 propios» que la Tabla 14.1 anota en la fila Conductores (cifra que coincide con los camiones, no con los conductores) y ≈160 de terceros; totales ≈200 (Tabla 14.1) vs ≈244 (S2.4). La composición exacta se declara como supuesto y se valida en consulta (Art. 43.3): camiones ≠ conductores.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dimensionamiento errado de dispositivos, licencias y autenticación (OTP/PIN-QR) deja flota sin cobertura o costos excesivos.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5, 2.3/2.4, Tabla 14.1</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Régimen de jornada del transporte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planificación de rutas respeta el régimen especial de jornada de los trabajadores del transporte (horas de conducción y descanso); el motor de ruteo parametriza estos límites como restricciones de factibilidad.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ruta inviable por jornada genera reentregas y riesgo de sanción laboral.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investigación 16.2 N.º 10, RF-04.01</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Ventanas de congelamiento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interviene producción del 1 al 25 de septiembre, durante todo diciembre ni en los tres primeros días hábiles de cada mes (peak y cierre contable); los despliegues se programan fuera de esas ventanas.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despliegue en peak detiene la operación y la facturación; incumplimiento contractual.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8 (cap. 10), Cap. 13.2</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Ventana crítica de despacho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ventana de despacho 05:30–07:00 opera con cero indisponibilidad; el cutover on-premise (&lt; 24 h) y los cambios críticos se ejecutan fuera de esa ventana.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sistema indisponible en esa ventana equivale a un día completo sin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1 (cap. 10), RT-03.10</w:t>
            </w:r>
          </w:p>
        </w:tc>
      </w:tr>
      <w:tr>
        <w:trPr>
          <w:cantSplit w:val="0"/>
          <w:trHeight w:val="31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Hardware de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dispositivos rugged (bodega, preventa, reparto), escáneres GS1, impresoras térmicas Bluetooth y sensores de temperatura se adquieren con lead time compatible con los hitos de marcha blanca, con soporte del fabricante cubierto los 56 meses.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Atrasos de adquisición retrasan las oleadas de puesta en producción; hardware sin soporte incumple el Cap.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(BTT: especificación del hardware y dispositivos de terreno), Cap. 1.6 (soporte de fabricante 56 meses)</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E">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Operación a −22 °C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DF">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Existen terminales rugged en el mercado capaces de operar a −22 °C con guantes térmicos y confirmación de picking ≤ 1 s dentro de la cámara (escaneo GS1).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0">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Si el hardware no tolera −22 °C, el picking de congelados no puede digitalizarse y se mantiene la hoja impresa.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RNF-05.01/05.02, Restricción N.º 7</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Capacitación y curva de aprendizaje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3">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Preventistas, conductores y preparadores completan una capacitación breve (curva de aprendizaje ≤ 2 h); la alta rotación (38 % anual en bodega) se absorbe con sesiones de re-capacitación continua sin detener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Interfaces complejas o capacitación insuficiente provocan rechazo, errores de bodega y descuadres de caja.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11 (cap. 10), RT-22.04, RNF-05.03, RNF-22.03/22.04</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y EDI</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partir de enero de 2029 operan las integraciones EDI con los ~500 puntos del canal moderno (cadenas de supermercados), en los formatos y por los intermediarios que exigen las cadenas; el canal queda en producción antes de esa fecha.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Puelche no cumple las condiciones comerciales del canal moderno y pierde el ~11 % de sus ventas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RNF-12.01, Cap. 9.11, investigación 16.2 N.º 2</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Volumetría de sistema (14.2)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16 dimensiones de volumetría que el caso deja «a estimar» (TPS en régimen, en peak de despacho y de septiembre, usuarios concurrentes, dispositivos simultáneos, volúmenes de almacenamiento y migración, integraciones, ancho de banda, datos por turno sin señal, sincronización de flota, mesa de ayuda) se estiman y se declaran con su método y supuestos para el dimensionamiento.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Celdas vacías o valores sin derivación se evalúan como «dimensionamiento no realizado» (Cap. 14.2).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14.2, RT-09.01, RNF-19.01</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Migración de datos históricos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migración cubre: maestros completos; ventas y pedidos 3 años; inventario 2 años; trazabilidad sanitaria 5 años; cuentas por cobrar abiertas. Piso legal de retención: 5 años registros sanitarios y 6 años documentos tributarios, manteniéndose el ERP como fuente documental durante la cohabitación.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Huecos de trazabilidad sanitaria invalidan la respuesta a retiro &lt; 2 h y hay incumplimiento de retención normativa.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32, RT-05.11 a 05.15, RNF-01.02/08.02/09.02</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Recuperación ante desastres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3">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Sitio secundario activo-pasivo en la nube en región distinta, con RTO ≤ 4 h y RPO ≤ 15 min para servicios críticos y respaldo 3-2-1-1-0; pruebas de conmutación al menos 2 veces al año (restauración mensual).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Incumplimiento de los objetivos de continuidad y multas por indisponibilidad.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27, RNF-20.06/20.07, RT-07.07, BA Art. 20</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Mesa de ayuda y soporte en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Atención mínima 08:00–20:00 ampliada a 24×7 para incidentes críticos y para la ventana 05:30–07:00; 80 % de llamadas atendidas en 20 s y 70 % resolución al primer contacto; dotación dimensionada con Erlang C; traslado de especialistas a sitios alejados (Curicó, Chillán, Los Ángeles) incluido en la oferta.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operación nocturna y los sitios alejados quedan sin soporte y un corte nocturno pasa inadvertido hasta la mañana.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33, RNF-21.03/04/05/06/07</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Equipo TI del cliente (4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Toda función que requiera un especialista dedicado que el cliente no tiene se ofrece como servicio (mesa de ayuda, SRE, administración de nube) costeada en la oferta, en vez de cargar al equipo interno de 4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equipo de TI de Puelche se satura y el servicio se degrada al término del contrato.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9 (cap. 10), Decisión 33, RNF-21</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Datos personales y estándares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5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tratamiento de datos (14.200 clientes —muchos personas naturales— y geolocalización de terreno) se rige por la Ley N.º 21.719; la interoperabilidad usa los estándares GS1 (GTIN, SSCC, GLN, EPCIS) y la telemetría no geolocaliza al conductor fuera del vehículo sin acuerdo sindical.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Incumplimiento normativo (sanción), litigios sindicales y fallas de interoperabilidad con proveedores y canal moderno.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Ley 21.719 (BA), investigación 16.2 N.º 1 (GS1), Decisión 13</w:t>
            </w:r>
          </w:p>
        </w:tc>
      </w:tr>
      <w:tr>
        <w:trPr>
          <w:cantSplit w:val="0"/>
          <w:trHeight w:val="43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Crédito y comportamiento de pago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preventista ve en línea el nivel de crédito y la deuda vencida del cliente y, sin conectividad, un valor indicativo con antigüedad; la excepción de crédito la aprueba el supervisor y queda registrada (aprobada-diferida al sincronizar, con respaldo presencial). El sistema respeta la línea de crédito otorgada por finanzas, no la redefine.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despacha a clientes sin saldo, se generan quiebres de cartera y nuevos descuadres de recaudación.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9.3/9.4, RF-03.05/03.06/03.09/03.10, Decisión 31 (RF-02.05, RF-03.10)</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Promociones y descuentos en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el reparto solo se aplican las promociones vigentes del catálogo; el conductor no aplica descuentos libres en la entrega y toda diferencia de recaudación se explica con causal tipificada.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«descuento de buena fe» sin registro perpetúa los $4,2 M/mes de descuadre.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4.7/9.7, Decisión 40, RF-03.07, RF-07.03, RF-03.10</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Maestro de productos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maestro interno de Puelche prevalece como única fuente de productos y conserva el historial de cambios de GTIN/SKU; todo código externo (proveedor o cadena) se resuelve por tabla de equivalencias por cadena y lo no resuelto queda en bandeja de excepciones.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cambio de formato/código del proveedor (frecuente con 8.400 productos) genera duplicados y pedidos con producto incorrecto.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11, RF-01.04/01.10/12.03/12.06</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Cliente del canal tradicional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exige al cliente del canal tradicional internet, dispositivo propio ni medio de pago electrónico: la solución funciona con el cliente tal como opera (efectivo, sin conexión, sin firma digital).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Exigir cambios al cliente lo empuja a la competencia (la app del competidor) y rompe la relación comercial.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5 (cap. 10), Cap. 9.1</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Transferencia del planificador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Antes de la jubilación del planificador de rutas (~2 años) se ejecutan sesiones de transferencia de conocimiento y parametrización de sus reglas (zonas, capacidades, ventanas, caminos) en el motor de ruteo, durante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conocimiento crítico de rutas se pierde y el motor parte sin la experticia local (riesgo de continuidad con fecha conocida).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16, RF-04.01/04.02/04.04, Cap. 9.2, BTC 13.1/17.3</w:t>
            </w:r>
          </w:p>
        </w:tc>
      </w:tr>
      <w:tr>
        <w:trPr>
          <w:cantSplit w:val="0"/>
          <w:trHeight w:val="31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Reemplazo de planillas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planilla de sugerencia de reposición del preventista y la planilla de rutas se reemplazan por funciones del sistema (RF-03.15, RF-04.01); sus datos históricos (frecuencias, rutas) están disponibles para la parametrización inicial.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la información histórica no se transfiere, el motor de ruteo y las sugerencias parten sin base y se pierde capacidad de reposición.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9.10, Decisiones 23 y 16, RF-03.15, RF-04.01</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Línea base de indicadores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indicadores actuales del Cap. 18 (OTIF 82,4 %, fill rate 91,3 %, conteo cíclico 2,3 %, merma 1,7 %) se calculan con la misma metodología de medición que fijará el sistema, para comparar mejoras y certificar la línea base de cada meta.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Metas no comparables con el diagnóstico: la mejora se mide contra una base distinta y la evaluación lo descuenta.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Decisión 21, RF-11.03/11.04</w:t>
            </w:r>
          </w:p>
        </w:tc>
      </w:tr>
      <w:tr>
        <w:trPr>
          <w:cantSplit w:val="0"/>
          <w:trHeight w:val="375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Hora de corte y ventana comprometible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Cada zona comercial tiene una hora de corte del turno de preventa parametrizable: al cierre se disparan las misiones de picking y los pedidos posteriores entran al ciclo siguiente; el preventista informa la ventana de entrega comprometible de 30 minutos con aviso de ETA.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hora de corte, el ciclo de preparación nocturna se desalinea y la promesa de entrega pierde validez.</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22, RF-03.14/04.06/04.07/05.01/12.10, Cap. 9.1/9.9</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Enlaces redundantes por sitio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3">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Cada sitio on-premise dispondrá de enlace redundante con caminos físicos y proveedores distintos, con conmutación automática ≤ 5 min (incluye Concepción —hoy sin respaldo— y Los Ángeles, que pierde señal en su ventana de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corte de enlace en la madrugada detiene la operación de un sitio y no hay forma de conmutar manualmente.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6, Decisión 26, RT-03.17, RNF-13.07</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de la telemetría 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plataforma actual de telemetría (tercero) expone por API la posición y velocidad de los 42 camiones propios y se integra como fuente; la cobertura de telemetría se extiende a los 54 camiones de transportistas.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costo de servir en tiempo real (RF-11.02) y la alerta de desviación (RF-14.04) no pueden operar sin el dato del vehículo.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8 (telemetría de flota), Decisión 13, RF-14.01/04/08</w:t>
            </w:r>
          </w:p>
        </w:tc>
      </w:tr>
      <w:tr>
        <w:trPr>
          <w:cantSplit w:val="0"/>
          <w:trHeight w:val="31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Operación autónoma del CD (24 h)</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componente on-premise del centro de distribución opera de forma autónoma y degradada 24 horas continuas sin enlace a la nube (recepción, preparación y despacho), con el borde operacional y el stock local como respaldo.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preparación nocturna y la carga se detienen ante un corte prolongado de fibra (la fibra se corta ~4 veces al año).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N.º 2 (cap. 10), RT-03.10, RNF-02.01, Decisión 17</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Adecuación física de los recintos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sala técnica principal de Talca (25 m², no cumple el estándar) se adecúa; se habilita una sala secundaria en otro recinto para el respaldo; Concepción y las tres plataformas de cross-docking usan gabinetes de borde industrializados, igual que el borde operacional del CD. La tipología por sitio se declara en el padrón de emplazamiento.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tipología/obra civil no declarada por sitio se evalúa como emplazamiento no resuelto (RT-06.01).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6.1, Decisión 29, RT-06.01</w:t>
            </w:r>
          </w:p>
        </w:tc>
      </w:tr>
      <w:tr>
        <w:trPr>
          <w:cantSplit w:val="0"/>
          <w:trHeight w:val="43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Autenticación y recuperación de credenciales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usuarios internos y del canal moderno usan SSO con recuperación por correo; los usuarios sin correo (conductores de transportistas, personal de terreno) se autentican y recuperan credenciales con factor presencial (OTP del jefe de flota o credencial inicial entregada en dotación). Todo acceso externo y privilegiado exige MFA.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conductores externos rotan sin aviso; sin factor presencial quedan bloqueados y el viaje no es auditable.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34, RT-12.12, RF-15.01/02/03, RF-06.08</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6">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Articulación tributaria POD ↔ GDE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ERP/GDE expone los servicios para consultar la guía de despacho electrónica y emitir la nota de crédito por la cantidad rechazada; el sistema registra la evidencia y no emite documentos tributarios por cuenta propia.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esos servicios expuestos, la devolución en la entrega no se refleja tributariamente y aparecen «dos verdades».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12, RF-06.03, RF-08.01/08.02, RNF-08.02, Restricción N.º 12 (cap. 10)</w:t>
            </w:r>
          </w:p>
        </w:tc>
      </w:tr>
      <w:tr>
        <w:trPr>
          <w:cantSplit w:val="0"/>
          <w:trHeight w:val="31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Puesta en producción por oleadas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B">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La producción se despliega por oleadas (bodega → preventa → reparto → facturación/ERP), avanzando solo cuando se cumplen los umbrales de marcha blanca (OTIF y fill rate) y la certificación de administradores y técnicos.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paso único afectaría simultáneamente bodega, preventa, reparto y facturación, sin reversión por oleada.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36, RT-20.02/20.04, RNF-22.03/22.04, RF-11.03/11.04</w:t>
            </w:r>
          </w:p>
        </w:tc>
      </w:tr>
      <w:tr>
        <w:trPr>
          <w:cantSplit w:val="0"/>
          <w:trHeight w:val="291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Nuevo CD en la Región de Los Lagos (2030)</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eventual incorporación de un nuevo centro de distribución (Los Lagos, hacia 2030) se resuelve por configuración y parametrización —sin desarrollo a medida— reutilizando las reglas de ruteo, preventa y reparto.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la solución no es replicable por configuración, el crecimiento futuro del cliente exige un rediseño.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RT-02.12, Decisión 37, RF-02.01/02.02</w:t>
            </w:r>
          </w:p>
        </w:tc>
      </w:tr>
    </w:tbl>
    <w:p w:rsidR="00000000" w:rsidDel="00000000" w:rsidP="00000000" w:rsidRDefault="00000000" w:rsidRPr="00000000" w14:paraId="00000642">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ajcpq7xs4j82" w:id="68"/>
      <w:bookmarkEnd w:id="68"/>
      <w:r w:rsidDel="00000000" w:rsidR="00000000" w:rsidRPr="00000000">
        <w:rPr>
          <w:rFonts w:ascii="Arial" w:cs="Arial" w:eastAsia="Arial" w:hAnsi="Arial"/>
          <w:b w:val="0"/>
          <w:bCs w:val="0"/>
          <w:color w:val="000000"/>
          <w:sz w:val="51"/>
          <w:szCs w:val="51"/>
          <w:rtl w:val="0"/>
        </w:rPr>
        <w:t xml:space="preserve">3.6 Exclusiones</w:t>
      </w:r>
    </w:p>
    <w:tbl>
      <w:tblPr>
        <w:tblStyle w:val="Table15"/>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22902796271643"/>
        <w:gridCol w:w="1537.28362183755"/>
        <w:gridCol w:w="1488.0905459387484"/>
        <w:gridCol w:w="2754.8122503328896"/>
        <w:gridCol w:w="1303.6165113182424"/>
        <w:gridCol w:w="1647.9680426098537"/>
        <w:tblGridChange w:id="0">
          <w:tblGrid>
            <w:gridCol w:w="504.22902796271643"/>
            <w:gridCol w:w="1537.28362183755"/>
            <w:gridCol w:w="1488.0905459387484"/>
            <w:gridCol w:w="2754.8122503328896"/>
            <w:gridCol w:w="1303.6165113182424"/>
            <w:gridCol w:w="1647.9680426098537"/>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Categoría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Sustituto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Riesgo</w:t>
            </w:r>
            <w:r w:rsidDel="00000000" w:rsidR="00000000" w:rsidRPr="00000000">
              <w:rPr>
                <w:rtl w:val="0"/>
              </w:rPr>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proyecto no contempla el reemplazo, modificación o desarrollo del Sistema de Gestión Empresarial actual ni de ninguno de sus módulos. Asimismo, queda expresamente fuera del alcance la funcionalidad de emisión de Documentos Tributarios Electrónicos.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Arquitectura de Sistemas y Cumplimiento Tributario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Sistema de Gestión Empresarial 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falta de documentación de las interfaces actuales dificulta la integración, arriesgando la consistencia transaccional y la validez legal de las entregas.</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proyecto no contempla el desarrollo ni la integración de módulos para la administración de remuneraciones o recursos humanos. Estas funciones continuarán operando y residiendo exclusivamente en el Sistema de Gestión Empresarial 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Administrativa Interna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Sistema de gestión 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Dificulta vincular el desempeño logístico con los pagos e incrementa la tensión por el control de jornada laboral.</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excluido del alcance el desarrollo o implementación de un sistema de Punto de Venta (POS) para el local físico del cliente. Esta exclusión no limita ni afecta el desarrollo del canal de autoatención que la solución debe proveer.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Sistemas de Operación Física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de autoatención del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Mantiene la dependencia de procesos manuales en el almacén, limitando la adopción tecnológica total en el último tramo.</w:t>
            </w:r>
          </w:p>
        </w:tc>
      </w:tr>
      <w:tr>
        <w:trPr>
          <w:cantSplit w:val="0"/>
          <w:trHeight w:val="375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expresamente fuera del alcance el diseño, desarrollo o habilitación de plataformas de comercio electrónico (e-commerce) orientadas al consumidor final (B2C).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Modelo de Negocio y Segmento de Mercado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Foco en distribución comercial mayorista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la capacidad de adaptación comercial de la empresa frente a futuros modelos de venta directa al consumidor.</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fuera del alcance la administración contractual y la gestión de pagos o facturación a las empresas transportistas. Sin embargo, el proyecto sí contempla su integración a nivel estrictamente operacional.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Comercial y Financiera de Proveedores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Integración operacional de los transportistas actuales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constante rotación sin aviso de los choferes externos dificultará su control, trazabilidad y capacitación operativa.</w:t>
            </w:r>
          </w:p>
        </w:tc>
      </w:tr>
      <w:tr>
        <w:trPr>
          <w:cantSplit w:val="0"/>
          <w:trHeight w:val="595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proyecto no contempla el diseño estratégico de la red logística. La ubicación física, capacidad y configuración actual de los centros de distribución y plataformas operativas se asumen como definiciones dadas y no serán objeto de análisis ni rediseño dentro de este proyecto.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Consultoría Estratégica y Diseño de Cadena de Suministro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Red logística 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Perpetúa las ineficiencias estructurales preexistentes, como las inexplicables demoras operativas descubiertas en las plataformas de cross-docking.</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expresamente excluida la automatización física de bodegas y centros de distribución, incluyendo la implementación, control o integración directa de equipamiento robotizado, cintas transportadoras (conveyors) u otro hardware de automatización industrial.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Infraestructura Física y Automatización Industrial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Personal y transpaletas manuales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Depender de procesos manuales perpetúa la vulnerabilidad frente a la altísima rotación del personal de preparación nocturna.</w:t>
            </w:r>
          </w:p>
        </w:tc>
      </w:tr>
      <w:tr>
        <w:trPr>
          <w:cantSplit w:val="0"/>
          <w:trHeight w:val="595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alcance no incluye el desarrollo de funcionalidades para la gestión del mantenimiento mecánico o estado técnico de la flota de vehículos. Esta exclusión no limita la ingesta, lectura o integración de datos provenientes de los sistemas de telemetría actualmente operativos.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Mantenimiento de Activos Físicos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Telemetría ya existente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Deja puntos ciegos operativos críticos, ya que la telemetría actual no cubre a los camiones subcontratados.</w:t>
            </w:r>
          </w:p>
        </w:tc>
      </w:tr>
      <w:tr>
        <w:trPr>
          <w:cantSplit w:val="0"/>
          <w:trHeight w:val="98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excluida del alcance del PROPONENTE la adquisición, financiamiento y provisión física del hardware de terreno (dispositivos móviles, lectores de códigos, impresoras portátiles y sensores). Dicha compra es responsabilidad exclusiva del CLIENTE. No obstante, el PROPONENTE asume la obligación de especificar detalladamente las cantidades, características y requisitos técnicos de este equipamiento, en estricto cumplimiento con el Capítulo 8 de las Bases Técnicas Transversales.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Adquisición de Infraestructura y Responsabilidad Financiera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Capítulo 11, Caso_02_Logistica.md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Especificación técnica detallada del equipamiento requerido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Separar la responsabilidad de compra puede ocasionar retrasos o la adquisición de equipos incompatibles con temperaturas extremas.</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excluida del alcance del proyecto la ejecución de la obra civil necesaria para la separación física de las instalaciones en el recinto técnico principal (on-premise). Dicha obra es de cargo exclusivo del CLIENTE, restringiéndose la responsabilidad del PROPONENTE a su especificación técnica.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Infraestructura Física y Obra Civil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Bases_Tecnicas_Transversales.md, Capítulo 6, RT-06.06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Habilitación del site principal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descoordinación entre el diseño técnico (proveedor) y la ejecución física (cliente) podría generar retrasos críticos en la habilitación del recinto y afectar el cronograma general.</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excluida del alcance la implementación o construcción de nuevas instalaciones sanitarias, zonas de seguridad ante emergencia y áreas exteriores para el personal de operación de la plataforma, permitiéndose expresamente el uso de las ya existentes en el edificio del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Infraestructura Física y Espacios de Trabajo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Bases_Tecnicas_Transversales.md, Capítulo 6, RT-06.31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Espacio de operación del personal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contratista dependerá enteramente de los estándares, capacidad y continuidad de los servicios generales que provee el cliente in situ para su propio equipo de operación.</w:t>
            </w:r>
          </w:p>
        </w:tc>
      </w:tr>
      <w:tr>
        <w:trPr>
          <w:cantSplit w:val="0"/>
          <w:trHeight w:val="67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Quedan excluidos del alcance de soporte de la Mesa de Ayuda (Nivel 2) la resolución de aquellos incidentes relativos a procedimientos propios de la operación del CLIENTE o a aplicaciones que no hayan sido provistas por el ADJUDICATARIO, siendo éstos de responsabilidad exclusiva del CLIENTE y no derivables a la mesa.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Gestión de Servicios y Soporte Técnico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Bases_Tecnicas_Transversales.md, Capítulo 21, Tabla Nivel 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Mesa de ayuda y centro de atención telefónica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Riesgo de insatisfacción y fricción operativa si los usuarios intentan reportar fallas de sistemas heredados a la nueva mesa de ayuda, exigiendo un triage riguroso de rechazo de tickets.</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 excluido de los requisitos del prototipo interactivo (exigido en la Oferta Técnica) el desarrollo de funcionalidad real de servicios de fondo, conexión a base de datos, procesamiento real de datos, integración con servicios externos, autenticación real o persistencia de la información ingresada.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Exigencias de Presentación de la Propuesta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Bases_Tecnicas_Transversales.md, Capítulo 25, Sección 25.6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Prototipo interactivo de interfaz y diseño UX/UI</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Previene el encarecimiento desproporcionado de la fase de licitación, enfocando la evaluación estrictamente en la experiencia de usuario y diseño front-end sin exigir backend funcional prematuro.</w:t>
            </w:r>
          </w:p>
        </w:tc>
      </w:tr>
      <w:tr>
        <w:trPr>
          <w:cantSplit w:val="0"/>
          <w:trHeight w:val="70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EX-14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Quedan excluidos del alcance de responsabilidad financiera del CLIENTE los reembolsos o indemnizaciones por concepto de gastos en los que incurran los PROPONENTES durante el estudio, preparación, presentación y defensa de sus ofertas (incluyendo pruebas de concepto, viajes o asesorías), siendo éstos de cargo exclusivo de los oferentes.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Condiciones Administrativas y Financieras del Proceso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Administrativas.md, Título I, Capítulo 1, Art. 11.2</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Gastos de participación en la licitación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6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Blinda patrimonialmente al mandante frente a posibles reclamos de resarcimiento económico por costos hundidos si una empresa no resulta adjudicada o la licitación se declara desierta.</w:t>
            </w:r>
          </w:p>
        </w:tc>
      </w:tr>
    </w:tbl>
    <w:p w:rsidR="00000000" w:rsidDel="00000000" w:rsidP="00000000" w:rsidRDefault="00000000" w:rsidRPr="00000000" w14:paraId="0000069D">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h0w9cekdghtr" w:id="69"/>
      <w:bookmarkEnd w:id="69"/>
      <w:r w:rsidDel="00000000" w:rsidR="00000000" w:rsidRPr="00000000">
        <w:rPr>
          <w:rFonts w:ascii="Arial" w:cs="Arial" w:eastAsia="Arial" w:hAnsi="Arial"/>
          <w:b w:val="0"/>
          <w:bCs w:val="0"/>
          <w:color w:val="000000"/>
          <w:sz w:val="51"/>
          <w:szCs w:val="51"/>
          <w:rtl w:val="0"/>
        </w:rPr>
        <w:t xml:space="preserve">3.7 Restricciones</w:t>
      </w:r>
    </w:p>
    <w:tbl>
      <w:tblPr>
        <w:tblStyle w:val="Table16"/>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09375000000006"/>
        <w:gridCol w:w="2179.11875"/>
        <w:gridCol w:w="1861.6312500000001"/>
        <w:gridCol w:w="1890.4937500000003"/>
        <w:gridCol w:w="2799.6625"/>
        <w:tblGridChange w:id="0">
          <w:tblGrid>
            <w:gridCol w:w="505.09375000000006"/>
            <w:gridCol w:w="2179.11875"/>
            <w:gridCol w:w="1861.6312500000001"/>
            <w:gridCol w:w="1890.4937500000003"/>
            <w:gridCol w:w="2799.6625"/>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9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Tipo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Impacto</w:t>
            </w:r>
            <w:r w:rsidDel="00000000" w:rsidR="00000000" w:rsidRPr="00000000">
              <w:rPr>
                <w:rtl w:val="0"/>
              </w:rPr>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ventana de despacho matutino (05:30 a 07:00) no se puede detener bajo ninguna circunstancia.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sistema indisponible en ese tramo equivale a un día completo sin operación.</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centro de distribución debe poder recibir, preparar y despachar incluso durante un corte de enlace a internet.</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Garantiza que la preparación nocturna y la carga no queden detenidas por problemas de conectividad.</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aplicaciones móviles de terreno deben funcionar un turno completo sin señal.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Asegura la continuidad en rutas rurales donde el dispositivo no recupera cobertura hasta el regreso.</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sistema de gestión empresarial actual no se reemplaza ni se modifica.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Sistema Core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Previene discrepancias tributarias y contables, evitando que existan "dos verdades" o un segundo emisor de documentos.</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puede exigir al cliente tradicional que tenga internet, dispositivos o medios de pago electrónicos.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Usuario Final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Protege la relación comercial obligando a que la solución funcione con el cliente tal como opera en la actualidad.</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debe operar con conductores de empresas externas (transportistas).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Recursos Humanos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diseñar mecanismos ágiles de incorporación, ya que estos conductores rotan sin aviso previo.</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dispositivos utilizados en la cámara de congelado deben operar a -22 °C y sin señal en su interior.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Tecnológico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Evita fallas de hardware en ambientes extremos que paralizarían el trabajo de los preparadores de pedidos.</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Toda función que requiera un administrador dedicado debe ofrecerse como servicio y estar costeada.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Recursos Humanos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Previene la sobrecarga del actual equipo de TI del cliente, que cuenta con solo 4 personas.</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prohíbe implementar soluciones que requieran entrenamiento prolongado para operar en bodega.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Recursos Humanos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Su incumplimiento será causal de rechazo debido a que el personal del turno de noche tiene una rotación del 38 % anual.</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prohíbe intervenir los sistemas del 1 al 25 de septiembre, todo diciembre y los primeros tres días hábiles de cada mes.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Protege la operación durante los peaks de ventas y cierres comerciales; ignorarlo pone en riesgo la facturación y el inventario valorizado.</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Cualquier propuesta con cámaras en cabina o control de jornada por GPS debe considerar la objeción sindical.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Legal / Laboral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Determina qué tecnologías son viables y condiciona el plan de gestión del cambio para evitar conflictos laborales.</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emisión de documentos tributarios electrónicos (DTE) debe cumplir estrictamente con la normativa vigente.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Legal / Tributario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Asegura que la guía de despacho electrónica y su acuse de recibo mantengan sus efectos legales.</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Exclusión explícita de desarrollo de ciertos módulos (facturación, RRHH, POS, flota mecánica).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Alcance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Caso_02_Logística (Capítulo 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que la solución propuesta conviva con los sistemas excluidos y a que estas dependencias se reflejen en el plan de riesgos.</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Oferta Técnica (Sobre N° 2) no puede contener información de precios, tarifas o valores.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Administrativo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50)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Su inclusión es causal de exclusión inmediata y automática del proceso de licitación.</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modificaciones contractuales durante la ejecución no podrán superar el 20 % del valor original del contrato.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72)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legalmente los aumentos de presupuesto; cualquier cambio no aprobado corre por cuenta y riesgo del proponente.</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prototipo interactivo UX/UI no requiere conexión a bases de datos ni servicios de fondo reales.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Presentación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(Capítulo 25)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Permite enfocar la evaluación en el diseño, la usabilidad y la comprensión de los flujos, aunque se penalizarán los diseños estáticos no navegables.</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Límite y núcleo de subcontratación: Máximo 40% del valor del contrato y prohibición de externalizar el núcleo del negocio (aplicaciones e información críticas).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73.1 y 73.2 BA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mantener el control directo sobre la custodia de datos y limita el uso de terceros.</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licitación es de etapa única con plazos fatales e improrrogables para la entrega simultánea de tres sobres.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Cronograma / Adquisiciones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7° y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el tiempo del proyecto en la fase de preventa; cualquier atraso en los hitos causa la exclusión automática.</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ofertas económicas que se sitúen fuera del intervalo de confianza obtienen automáticamente 0 puntos en la evaluación económica.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6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Costo / Adquisiciones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60° y 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Acota las opciones de fijación de precios, impidiendo estrategias de "precio bajo para ganar" o sobreprecios.</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ofertas deben expresarse en CLP, UF y USD con tipo de cambio fijo, manteniendo precios firmes en las Etapas 1 y 2, y reajuste tope IPC en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Costo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la capacidad del director de proyecto para traspasar riesgos inflacionarios o cambiarios al cliente.</w:t>
            </w:r>
          </w:p>
        </w:tc>
      </w:tr>
      <w:tr>
        <w:trPr>
          <w:cantSplit w:val="0"/>
          <w:trHeight w:val="292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proponente debe entregar garantías de Seriedad por USD 500.000, Fiel Cumplimiento por USD 1.000.000 y Correcto Funcionamiento por el 5% del valor de implementación.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Costo / Contractual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35° al 37°)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el flujo de caja del contratista y exige alta liquidez para ejecutar el proyecto.</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Todo el proceso, las interfaces y la documentación operativa dirigida a usuarios finales deben entregarse íntegramente en español.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Alcance (Comunicaciones)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descartar soluciones extranjeras que no cuenten con soporte nativo o localizado al español.</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video de presentación no puede superar los 5 minutos y todos los integrantes clave del equipo deben aparecer al menos 10 segundos cada uno.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Alcance / Adquisiciones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(Cap. 24)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Restringe la libertad creativa y de formato; el incumplimiento causa descalificación automática.</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página web corporativa del proponente debe mantenerse activa y disponible ininterrumpidamente durante todo el proceso de licitación.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Calidad / Adquisiciones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(RT-23.06)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Impone un SLA no negociable sobre los propios activos digitales del proveedor bajo pena de descalificación.</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contrato tiene una duración total e indivisible de 56 meses, con un cronograma obligatorio que no admite plazos distintos.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Cronograma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15° y 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cronograma general está impuesto por el cliente; no se pueden proponer plazos alternativos de ejecución.</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total de multas aplicadas en un período de doce meses no podrá exceder el 15 % del valor del contrato correspondiente a ese período.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Contractual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80°)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Habilita al cliente a imponer el término anticipado del contrato si las desviaciones superan este límite.</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prohíbe al adjudicatario reutilizar los desarrollos específicos del proyecto para otros clientes sin autorización previa y escrita.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Legal / Contractual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84.7)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la capacidad de comercializar el software a futuro, afectando el cálculo del retorno de inversión (ROI).</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debe ser obligatoriamente híbrida, con la carga principal en una nube pública regional y componentes on-premise críticos.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Técnica (Alcance)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16°); Bases Técnicas Transversales (RT-03.01)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Invalida diseños técnicos alternativos (ej. 100% Cloud o 100% físico) limitando las opciones de arquitectura.</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Todo componente ofertado debe contar con soporte vigente del fabricante que cubra la totalidad del período contractual de 56 meses.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Calidad / Riesgo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(Cap.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descartar tecnologías emergentes inestables o versiones próximas a quedar sin soporte.</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propuesta debe incluir obligatoriamente cinco innovaciones específicas (producto, proceso, tecnología, modelo de negocio e impacto).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Alcance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28°)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al equipo a integrar y costear alcance adicional no derivado directamente de la operación diaria.</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desarrollo de la Etapa 2 debe ejecutarse en paralelo con la marcha blanca y estabilización de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Cronograma / Recursos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17.2); Caso_02_Logistica (Cap. 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la optimización de recursos, obligando a disponer de frentes de trabajo simultáneos sin reutilizar al mismo equipo.</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estrategia de despliegue debe permitir liberar cambios sin interrupción del servicio, utilizando técnicas como azul-verde o canario.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Técnica (Calidad)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(RT-04.06 y 04.07)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Restringe los métodos de despliegue convencionales y obliga a implementar infraestructura como código desde el día uno.</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lista de clientes afectados por un retiro sanitario debe obtenerse con evidencia en menos de dos horas.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Calidad (Desempeño)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Caso_02_Logistica (Cap. 18)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Impone métricas de rendimiento inflexibles que condicionan el motor de bases de datos analítico elegido.</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transacciones operacionales críticas deben cumplir umbrales de latencia estrictos medidos en el percentil 95 (ej. 1 segundo para picking).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Calidad (Desempeño)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(RT-09.01)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diseñar mecanismos complejos de caché y prohíbe el uso de promedios simples para justificar rendimiento.</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servicios críticos deben cumplir un RTO máximo de 4 horas y un RPO máximo de 15 minutos, con respaldos bajo esquema inmutable 3-2-1-0.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Técnica (Calidad)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(RT-07.04 y 07.09)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al diseño e inversión en un sitio secundario activo/pasivo o activo/activo innegociable.</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recinto técnico principal on-premise exige control de acceso por biometría facial, detección de humo AnaLASER y extinción FM-200.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Alcance (Infraestructura)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(RT-06.16 a 06.20)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Fija estándares constructivos obligatorios que inflan el costo base de infraestructura local del proyecto.</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arquitectura debe basarse en Zero Trust, utilizando exclusivamente TLS 1.3 y aplicando cifrado en reposo y a nivel de campo para datos sensibles.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Técnica (Seguridad)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(RT-11.01, 11.08 y 11.10)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el uso de arquitecturas de red perimetrales y protocolos de conexión obsoletos.</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prohíbe absolutamente mantener credenciales embebidas en el código o transportar identificadores de sesión en la ruta de la dirección web.</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Técnica (Seguridad)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(RT-04.09 y 12.08)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integrar gestores de llaves (KMS) y prohíbe prácticas de desarrollo inseguras comunes.</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R-39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personas desarrolladoras no pueden tener acceso interactivo a producción y se prohíbe usar datos reales no anonimizados en pruebas.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Recursos / Seguridad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(RT-11.25 y 11.27)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Acota fuertemente cómo el equipo técnico puede operar y hacer troubleshooting de incidencias.</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R-40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debe garantizar contractualmente que los datos del cliente no se usarán para entrenar modelos de inteligencia artificial de terceros.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Legal / Riesgo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(RT-18.02 y 18.03)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Impide el uso indiscriminado de APIs públicas de IA, obligando a usar modelos privados o anonimizados.</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R-41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plataforma debe retener documentos tributarios y evidencia por 6 años, registros sanitarios por 5 años y datos de geolocalización por 12 meses.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Legal / Alcance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(RT-05.10); Caso_02_Logistica (Cap. 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Obliga a asumir costos fijos de almacenamiento de largo plazo dictados por normativas gubernamentales/sanitarias.</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R-42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Todo reemplazo del equipo clave exige un período de traslape mínimo de 15 días hábiles sin costo adicional para 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Recursos / Costos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Administrativas (Art. 76.2)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Limita la libertad del proveedor para reasignar a su propio personal interno sin penalización financiera.</w:t>
            </w:r>
          </w:p>
        </w:tc>
      </w:tr>
      <w:tr>
        <w:trPr>
          <w:cantSplit w:val="0"/>
          <w:trHeight w:val="26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7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R-43</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7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flujo de integración continua debe bloquear automáticamente el despliegue si la cobertura de pruebas de lógica de negocio es inferior al 70 %.</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7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Restricción de Calidad / Proceso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7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Bases Técnicas Transversales (RT-04.11)</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7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Impone un estándar mínimo de programación (como Test-Driven Development) ineludible para el equipo de desarrollo.</w:t>
            </w:r>
          </w:p>
        </w:tc>
      </w:tr>
    </w:tbl>
    <w:p w:rsidR="00000000" w:rsidDel="00000000" w:rsidP="00000000" w:rsidRDefault="00000000" w:rsidRPr="00000000" w14:paraId="0000077A">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ar96wpus8472" w:id="70"/>
      <w:bookmarkEnd w:id="70"/>
      <w:r w:rsidDel="00000000" w:rsidR="00000000" w:rsidRPr="00000000">
        <w:rPr>
          <w:rFonts w:ascii="Arial" w:cs="Arial" w:eastAsia="Arial" w:hAnsi="Arial"/>
          <w:b w:val="0"/>
          <w:bCs w:val="0"/>
          <w:color w:val="000000"/>
          <w:sz w:val="51"/>
          <w:szCs w:val="51"/>
          <w:rtl w:val="0"/>
        </w:rPr>
        <w:t xml:space="preserve">3.8 Decisiones</w:t>
      </w:r>
    </w:p>
    <w:tbl>
      <w:tblPr>
        <w:tblStyle w:val="Table17"/>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4469628286492"/>
        <w:gridCol w:w="1406.7524932003628"/>
        <w:gridCol w:w="1155.5466908431551"/>
        <w:gridCol w:w="1532.3553943789666"/>
        <w:gridCol w:w="3140.0725294650956"/>
        <w:gridCol w:w="887.593834995467"/>
        <w:gridCol w:w="812.2320942883048"/>
        <w:tblGridChange w:id="0">
          <w:tblGrid>
            <w:gridCol w:w="301.4469628286492"/>
            <w:gridCol w:w="1406.7524932003628"/>
            <w:gridCol w:w="1155.5466908431551"/>
            <w:gridCol w:w="1532.3553943789666"/>
            <w:gridCol w:w="3140.0725294650956"/>
            <w:gridCol w:w="887.593834995467"/>
            <w:gridCol w:w="812.2320942883048"/>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Decisión no tomada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Por qué importa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Decisión Tomada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7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Justificación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Req relacionado</w:t>
            </w:r>
            <w:r w:rsidDel="00000000" w:rsidR="00000000" w:rsidRPr="00000000">
              <w:rPr>
                <w:rtl w:val="0"/>
              </w:rPr>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cuenta como entrega cumplida cuando la entrega es parcial, y cómo se mide el indicador de servicio.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Hoy cada área lo cuenta distinto y por eso nadie se pone de acuerdo sobre el estado real del servicio.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entrega parcial NO cuenta como entrega cumplida: para OTIF, «In-Full» exige el 100 % de ítems y unidades pedidas. El indicador de servicio se mide diario con OTIF por cliente, ruta, zona y consolidado (RF-11.03), y con Fill Rate = unidades entregadas vs. pedidas y Perfect Order contrastada contra la orden original (RF-11.04).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RF definen las métricas: RF-11.03 fija OTIF («On-Time» = fecha y ventana pactada; «In-Full» = 100 % de ítems y unidades) y obliga causal tipificada ante desvíos; RF-11.04 mide Fill Rate y Perfect Order con el POD móvil. Toda entrega parcial queda como desvío auditado y unifica el criterio entre áreas.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RF-11.03 RF-11.04</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Cuál es la unidad de trazabilidad sanitaria: el lote del proveedor, la caja, el pallet o una unidad logística identificada individualmente.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Determina el volumen de datos, el esfuerzo en recepción y preparación, y la calidad de la respuesta ante un retiro.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unidad de trazabilidad sanitaria es el LOTE del proveedor (AI 10), registrado obligatoriamente en la recepción (RF-01.02). El SSCC (RF-01.07) identifica la unidad logística física (pallet) y queda asociado al lote en almacenamiento y preparación, pero el retiro y las trazabilidades forward/backward se resuelven por lote (RF-02.10, RF-09.01).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RF-01.02 obliga el lote por SKU con trazabilidad obligatoria; RF-01.07 vincula el SSCC a GTIN + lote + vencimiento; RF-02.10 y RF-09.01 consultan y rastrean por LOTE (no por caja ni SSCC). La caja/pallet/SSCC son unidades físicas de manipulación; la unidad de control sanitario y de memoria legal es el lote, lo que acota el volumen de datos y el esfuerzo de recepción sin perder respuesta ante un retiro.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RF-01.02 RF-01.07 RF-02.10 RF-09.01</w:t>
            </w:r>
          </w:p>
        </w:tc>
      </w:tr>
      <w:tr>
        <w:trPr>
          <w:cantSplit w:val="0"/>
          <w:trHeight w:val="48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se hace cuando el local del cliente está cerrado: reintento, entrega a un tercero, devolución. Y quién decide.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Hoy decide cada conductor según su criterio. Es la causa principal de las reentregas.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el local está cerrado en la ventana comprometida, el conductor reporta «local cerrado» indicando la dirección; el sistema registra el envío como fallido y lo reagenda automáticamente a la ventana horaria siguiente más cercana del cliente (RF-06.04), registrada en su ficha (RF-04.07). El conductor no decide por su cuenta; si persiste la indisponibilidad, los productos regresan al almacén.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RF-06.04 automatiza la respuesta al local cerrado (registro de fallido + reagendamiento automático a la próxima ventana del cliente), eliminando el criterio individual del conductor y sistematizando las reentregas. Esta regla, más la ventana registrada por cliente (RF-04.07), reemplaza el comportamiento actual y ataca la causa principal de reentregas.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RF-06.04</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constituye una excursión de temperatura que invalida el producto, quién lo decide y si el sistema bloquea el despacho de forma automática.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la tensión declarada entre calidad y operaciones. Sin regla escrita no hay control posible.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excursión térmica se define por parámetros configurables de tiempo y grados según el tipo de producto (RF-09.06), definidos por la jefa de calidad. El sistema alerta en tiempo real al conductor y al equipo de calidad cuando se supera el umbral (RF-09.05). El bloqueo del despacho NO es automático: lo habilita el sistema y lo decide el conductor según el tipo de producto (RF-09.07).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RF-09.06 permite escribir la regla como parámetros (tiempo/grados); RF-09.05 genera la alerta en cabina y plataforma; RF-09.07 deja el bloqueo del despacho al criterio del conductor, no automático. El RSA (D.S. 977/96) fija el piso normativo de la cadena de frío; la regla operacional específica la define Puelche con los parámetros configurables. Referencia: </w:t>
            </w:r>
            <w:hyperlink r:id="rId6">
              <w:r w:rsidDel="00000000" w:rsidR="00000000" w:rsidRPr="00000000">
                <w:rPr>
                  <w:rFonts w:ascii="Arial" w:cs="Arial" w:eastAsia="Arial" w:hAnsi="Arial"/>
                  <w:sz w:val="21"/>
                  <w:szCs w:val="21"/>
                  <w:rtl w:val="0"/>
                </w:rPr>
                <w:t xml:space="preserve">https://www.chileatiende.gob.cl/fichas/16583-autorizacion-sanitaria-para-vehiculos-de-transporte-de-alimentos</w:t>
              </w:r>
            </w:hyperlink>
            <w:r w:rsidDel="00000000" w:rsidR="00000000" w:rsidRPr="00000000">
              <w:rPr>
                <w:rFonts w:ascii="Arial" w:cs="Arial" w:eastAsia="Arial" w:hAnsi="Arial"/>
                <w:sz w:val="21"/>
                <w:szCs w:val="21"/>
                <w:rtl w:val="0"/>
              </w:rPr>
              <w:t xml:space="preserv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RF-01.11 RF-09.05 RF-09.06 RF-09.07</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identifica al conductor de una empresa transportista y qué ocurre cuando el transportista lo cambia sin avisar.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Son 54 camiones y unos 160 camiones que no son trabajadores de la compañía.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Confirmación diaria obligatoria de conductor y vehículo en el portal de transportistas antes de la ventana de despacho (RF-12.21); si no se confirma, el sistema mantiene la asignación planificada como «supuesto no verificado». El conductor real se autentica en el dispositivo con OTP entregado por su jefe de flota (RF-06.08) o con PIN/QR al iniciar la ruta (RF-14.07), quedando registrada la vinculación conductor–camión del viaje.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2">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RF-12.21 documenta la confirmación diaria y su fallback; RF-06.08 autentica al conductor externo por OTP en ≤ 2 min sin correo corporativo; RF-14.07 exige la identificación (PIN o QR) antes de iniciar la ruta y registra qué conductor operó cada camión en cada viaje; el cambio sin aviso se resuelve porque quien llega se identifica y responde por el viaje.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RF-06.08 RF-14.07</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se hace con el efectivo: eliminarlo, reducirlo o controlarlo. Y quién asume el riesgo del dinero en circulación.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Involucra al 38% de la venta del canal tradicional, la seguridad de los conductores y $4,2 millones mensuales de diferencia.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mantiene el pago en efectivo (38 % del canal tradicional) con alternativas para reducirlo: encargo por web y pago con tarjeta/POS móvil. El riesgo del dinero en circulación se controla y se asigna responsabilidad mediante rendición digital individual por camión (RF-07.02), causales tipificadas obligatorias de descuadre con firma digital y bloqueo del cierre si queda saldo sin justificar (RF-07.03).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RF-07.02 genera la cuadratura (monto esperado vs. recaudado) al retorno del camión; RF-07.03 obliga causal estructurada y bloquea la liquidación ante descuadre sin justificar, dejando responsable identificado con firma; RF-07.06 (POS móvil) y RF-07.10 (abonos parciales) soportan la reducción del efectivo; RF-06.05 registra el monto recaudado en ruta.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RF-06.05 RF-07.02 RF-07.03 RF-07.06 RF-07.10</w:t>
            </w:r>
          </w:p>
        </w:tc>
      </w:tr>
      <w:tr>
        <w:trPr>
          <w:cantSplit w:val="0"/>
          <w:trHeight w:val="67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valoriza el costo de servir y qué se hace con los clientes que resulten no rentables.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la pregunta que el gerente de finanzas declara como su obsesión y de la que dependen decisiones comerciales.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costo de servir se valoriza por entrega y por cliente: costos directos de transporte (combustible devengado vía GPS, peajes, tiempo de conducción y de descarga) más costos indirectos prorrateados de bodega y administración (RF-11.02, RF-04.08), incluidas devoluciones, mermas y pérdida de envases (RF-08.07, RF-08.06). Los clientes no rentables no se eliminan: se segmentan mensualmente en matriz de rentabilidad neta (margen vs. costo de servir) y se sugiere ajustar frecuencia de visita o umbral mínimo de compra (RF-11.08).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RF-11.02 define la imputación directa/indirecta del costo de servir; RF-04.08 calcula el costo por entrega realizada; RF-08.07 integra devoluciones y mermas al costo; RF-11.08 entrega la matriz de rentabilidad neta y la simulación de impacto para gestionar clientes no rentables sin decisiones según intuición.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RF-04.08 RF-11.02</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Cuál es la regla de asignación de stock cuando dos preventistas comprometen el mismo producto y no alcanza para ambos.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Determina si el stock se reserva en la toma del pedido, en la confirmación o en la preparación, y con qué consecuencias.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reserva se hace efectiva al CONFIRMAR el pedido en el sistema de gestión (servidor central), por orden de llegada: el segundo preventista queda con quiebre parcial registrado (RF-03.03). En modo offline el stock es indicativo con antigüedad visible (RF-02.05); al sincronizar, los conflictos se resuelven por orden cronológico de registro (RF-02.05e) y las líneas sin stock disponible se marcan «sin stock» con notificación al preventista (RF-02.05d).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7">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RF-03.03 fija la reserva en la confirmación y el quiebre del segundo confirmado; RF-02.05 define el stock disponible (físico − comprometido), el dato indicativo en offline y la resolución cronológica de conflictos; RF-05.03 asegura el registro del faltante con causa. Evita la arquitectura de reserva distribuida en la toma del pedido.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RF-02.05 RF-03.03 RF-05.03</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ocurre cuando el precio cambia entre la toma del pedido y el despacho.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Afecta la facturación, la relación con el cliente y la credibilidad del preventista.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 defecto se cobra el PRECIO VIGENTE AL DESPACHO de cada línea (RF-03.11). Solo si se configura una excepción explícita por cliente o cadena, se respeta el precio de la toma del pedido (RF-03.12); sin excepción y con cambio de precio, el sistema alerta al cliente antes de o junto con la facturación (RF-03.13).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RF fijan como regla por defecto el precio vigente al despacho (RF-03.11) y la excepción «precio de toma de pedido» como configuración particular por cliente/cadena (RF-03.12), con aviso al cliente (RF-03.13). La decisión previa («cobrar siempre el precio ofrecido por el preventista») contradice el por defecto del RF-03.11 y se reformula conforme al catálogo.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RF-03.11 RF-03.12 RF-03.13</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controla el parque de envases retornables: por saldo por cliente, por unidad identificada, o no se controla.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Son 68.000 canastillos y 9.400 pallets con una pérdida estimada del 14% anual.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controla por SALDO POR CLIENTE (cuenta corriente de envases retornables), no por unidad identificada individualmente. Cada entrega descuenta y cada devolución suma al saldo, actualizado en línea o diferido según conectividad (RF-08.03, RF-06.09). Se alerta al preventista cuando el saldo supera el umbral configurado (RF-08.04) y se reporta diariamente la pérdida por cliente, tipo y zona (RF-08.06).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RF-08.03 define la cuenta corriente por cliente como mecanismo de control (viable para 68.000 canastillos; el control por unidad identificada sería inviable y desproporcionado); RF-06.09 captura devoluciones por tipo y estado; RF-08.04 y RF-08.06 atacan la pérdida del 14 % anual con alertas y reporte de recuperación.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RF-06.09 RF-08.03 RF-08.04 RF-08.06</w:t>
            </w:r>
          </w:p>
        </w:tc>
      </w:tr>
      <w:tr>
        <w:trPr>
          <w:cantSplit w:val="0"/>
          <w:trHeight w:val="43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maestro de productos manda cuando el proveedor cambia el formato, el contenido o el código de un producto.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180 proveedores y 8.400 productos, ocurre todas las semanas y hoy se resuelve caso a caso.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Prevalece el maestro interno de Puelche: la ficha de producto es la única fuente autorizada (RF-01.10) y conserva historial de cambios de GTIN/SKU. Todo código externo (proveedor o cadena) se resuelve contra el maestro mediante una tabla de equivalencias por cadena (RF-12.03); lo no resuelto queda en bandeja de excepciones (RF-12.06).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RF-01.10 exige la ficha con atributos obligatorios e historial de cambios de código; RF-12.03 resuelve códigos externos con equivalencias; RF-12.06 gestiona los casos no resueltos en bandeja. Así el cambio de formato/código del proveedor no altera el maestro interno y queda trazado con fecha y usuario.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RF-01.04 RF-01.10 RF-12.03 RF-12.06</w:t>
            </w:r>
          </w:p>
        </w:tc>
      </w:tr>
      <w:tr>
        <w:trPr>
          <w:cantSplit w:val="0"/>
          <w:trHeight w:val="651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procesa una devolución en el momento de la entrega y qué efecto tiene sobre un documento tributario ya emitido.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Tiene consecuencias tributarias y contables que la solución no puede improvisar.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devolución se registra en el POD al momento de la entrega, total o parcial, con SKU, cantidad y motivo desde catálogo (RF-06.03), operando offline (RF-08.01). Al retorno, el destino del producto devuelto (reingreso a stock, venta con descuento, devolución al proveedor o destrucción) se decide en el andén y se transmite al ERP (RF-08.02). El efecto sobre el documento tributario ya emitido se resuelve con nota de crédito emitida por el ERP (que no se reemplaza) por la cantidad rechazada, articulada con el registro de rechazo (RNF-08.02).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RF-06.03 genera la solicitud de rechazo estructurada en la entrega; RF-08.01 la soporta sin señal; RF-08.02 gestiona el destino y la transacción al ERP; RNF-08.02 confirma la retención mínima de 6 años de las notas de crédito asociadas. El sistema registra la evidencia y finanzas ejecuta la nota de crédito sobre la GDE.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RF-06.03 RF-08.01</w:t>
            </w:r>
          </w:p>
        </w:tc>
      </w:tr>
      <w:tr>
        <w:trPr>
          <w:cantSplit w:val="0"/>
          <w:trHeight w:val="595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resuelve la objeción sindical a las cámaras en cabina y al control de jornada por posicionamiento satelital.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Determina qué tecnologías pueden proponerse y con qué plan de gestión del cambio.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proponen cámaras en cabina. El control de jornada y de tiempos de conducción/descanso mediante GPS se implementa solo con acuerdo sindical, protegiendo la privacidad de los datos del conductor (RF-14.05); la telemetría se limita a datos del vehículo y la ruta: posición, velocidad y kilometraje (RF-14.01), alerta de desviación &gt; 3 km (RF-14.04) y geocercas para tiempos de llegada/salida (RF-14.08). El plan de gestión del cambio con el sindicato inicia en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objeción sindical (Restricción N° 10) queda atendida porque RF-14.05 condiciona el uso del GPS para jornada al acuerdo sindical y a la privacidad; los demás RF de telemetría usan datos del vehículo y la ruta, no del conductor, y RF-14.02 extiende la visibilidad a transportistas externos solo por acuerdo operativo.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RF-14.01 RF-14.02 RF-14.04 RF-14.08</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se hace con el sistema de gestión de almacenes de 2013: mantenerlo, extenderlo a los demás sitios o reemplazarlo.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la decisión de alcance más costosa del caso y el CLIENTE la delega expresamente en el PROPONENTE.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Reemplazarlo. La Épica 2 exige capacidades que el WMS de 2013 no provee: topología multi-sitio configurable (RF-02.01), consolidación multi-nodo (RF-02.02), slotting ABC (RF-02.03), conteo cíclico ciego (RF-02.04) y picking FEFO dirigido (RF-02.08), además de operación offline de 24 h (RNF-02.01). La decisión la delega el CLIENTE (Cap. 16.1) y sustenta la propuesta con plan de migración de datos históricos y plan de reversión.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RF-02.xx exigen funcionalidades modernas de gestión de almacén que el sistema de 2013 no contempla y que son necesarias para cumplir los criterios de aceptación; el CLIENTE delega expresamente la decisión. Implica planificar la migración (RT-05.11/RT-05.14), la estrategia de despliegue azul-verde y el plan de reversión.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RF-02.01 RF-02.02 RF-02.03 RF-02.04 RF-02.08</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prueba la entrega cuando quien recibe no es el titular, no sabe firmar en pantalla o se niega a hacerlo.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Afecta la validez de la evidencia y su articulación con el acuse de recibo tributario.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prueba de entrega es la firma en pantalla del titular (RF-06.02). Cuando quien recibe no es el titular, no sabe firmar o se niega, se captura una alternativa válida vinculada a la GDE: fotografía de la mercadería + nombre del receptor en texto (RF-06.12) o código QR de confirmación si el cliente tiene smartphone (RF-06.11); el comprobante térmico portátil respalda al canal tradicional (RF-06.13).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RF-06.02 aporta la firma digital; RF-06.12 formaliza la alternativa sin firma operando sin conectividad; RF-06.11 resuelve el receptor con smartphone; RF-06.13 (impresora térmica Bluetooth) complementa el respaldo físico. Se articula con el acuse de recibo digital y tributario (RF-12.12, RF-12.13).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RF-06.02 RF-06.11 RF-06.13</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se hace con el conocimiento de rutas que hoy reside en una sola persona, antes de que se jubile.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un riesgo de continuidad operacional con fecha conocida.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conocimiento de rutas se codifica antes de la jubilación y se transfiere al motor de ruteo: sesiones de transferencia del planificador + parametrización de sus reglas (zonas logísticas, capacidades, ventanas horarias) en la asignación y secuenciación automática (RF-04.01), conservando la modificación manual y el recálculo de ETA (RF-04.02, RF-04.04). La captura se ejecuta en la Etapa 1 para que el motor quede operativo antes de la fecha de salida.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RF-04.01 materializa el conocimiento tácito en el motor automático de rutas (asignación/secuenciación por capacidad y zonas); RF-04.02/RF-04.04 preservan la flexibilidad de ajuste y el respeto de ventanas; RF-05.07 liga la ruta a la carga dirigida. Mitiga el riesgo de continuidad operacional con fecha conocida (BTC 13.1, 17.3).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Tabla Cap 16.1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RF-04.01 RF-04.02 RF-04.04 RF-05.07</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Asignar componentes a la nube o utilizar infraestructura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debe ser obligatoriamente híbrida y se debe justificar la asignación de cada componente.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5">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On-premise: el componente de gestión de almacén y el borde operacional (CD) por operación offline de 24 h (RNF-02.01) y latencia de confirmación de picking ≤ 1 s incluyendo la cámara de congelado (RNF-05.01). Nube pública: analítica/BI, tableros, portales público y de autoatención, EDI del canal moderno y servicios elásticos. La tabla de emplazamiento por componente se entrega y justifica como entregable (RF-13.02, RT-03.01).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6">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RNF-02.01 obliga la operación autónoma del CD por 24 h sin enlace (almacén on-premise); RNF-05.01 exige ≤ 1 s en el dispositivo de congelado (borde/on-premise); el criterio de emplazamiento RT-03.01/Cap. 3.1 (latencia, criticidad, volumen, regulación, elasticidad) asigna el resto a la nube. La solución cumple la modalidad híbrida obligatoria (BA Art. 16.2).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3.1 Bases Técnicas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RNF-02.01 RNF-05.01</w:t>
            </w:r>
          </w:p>
        </w:tc>
      </w:tr>
      <w:tr>
        <w:trPr>
          <w:cantSplit w:val="0"/>
          <w:trHeight w:val="73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Selección del motor de bases de datos a utilizar.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debe sostener escritura transaccional local durante 24 horas sin enlace en cada centro de distribución y, a la vez, consultas geográficas para el ruteo y series de temperatura con retención de 5 años. Elegir mal el paradigma obliga a rediseñar la capa de datos o a operar motores que un área de cuatro personas no puede mantener; el transversal además exige justificar expresamente la posición ante el teorema CAP.</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Motor relacional transaccional (p. ej., PostgreSQL) para los dominios de pedidos, inventario, trazabilidad y facturación, con consistencia inmediata (ACID) exigida por la operación offline y la reconciliación determinista; más un motor analítico separado (columnar) para BI y el tablero en tiempo real (RF-11.06), desacoplado del transaccional para no degradar picking y preventa (RNF-11.02).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RT-05.02 exige declarar el paradigma y motor por dominio con su posición en el teorema CAP. La criticidad transaccional y la operación desconectada (RNF-02.01) justifican un motor relacional ACID; RF-11.06 y RNF-11.02 separan el procesamiento analítico (OLAP) del OLTP.</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RT-05.02 Bases Técnicas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7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RF-11.06</w:t>
            </w:r>
          </w:p>
        </w:tc>
      </w:tr>
      <w:tr>
        <w:trPr>
          <w:cantSplit w:val="0"/>
          <w:trHeight w:val="87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Declaración si la aplicación será nativa, híbrida o web progresiva.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Define si el terminal puede operar un turno completo de 14 horas sin señal y si accede a los periféricos que la operación exige: escáner de códigos, impresora térmica de cabina, cámara, posicionamiento y terminal de pago. Determina también si se puede usar con guantes térmicos a menos 22 grados, a una sola mano durante la descarga y con pantalla legible bajo sol directo. Es la decisión que define si el reparto y la preventa pueden trabajar donde efectivamente trabajan.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3">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NATIVA para los perfiles de terreno (preventista, reparto, preparación/recepción de bodega) por: consulta de stock sin conectividad (RF-03.02), acceso a periféricos (escáner GS1, impresora térmica Bluetooth RF-06.13, cámara, GPS, balanza), operabilidad con guantes a −22 °C (RNF-05.02), persistencia de un turno completo sin señal (RNF-06.01) y curva de aprendizaje ≤ 2 h (RNF-05.03). La autoatención del cliente se resuelve con aplicación web (portal/PWA).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4">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RT-07.01 exige declarar el tipo de aplicación. Los RNF del caso (offline 14 h, guantes, periféricos, cámara de −22 °C) exigen acceso nativo al dispositivo, no alcanzable de forma robusta con PWA/híbrida; se asume como trade-off el costo de mantención de las plataformas nativas de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RT-07.01 Bases técnicas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RF-03.02 RNF-05.02 RNF-05.03</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reparte el alcance entre Etapa 1 y Etapa 2, respetando las fechas críticas del contrato (canal moderno antes de enero 2029) y el riesgo de salida del planificador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comité ejecutivo sugirió un orden, pero es una preferencia, no una definición de alcance; la salida del planificador es un riesgo con fecha conocida.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Etapa 1 prioriza trazabilidad y cadena de frío, abastecimiento/recepción, gestión de almacén e inventario, y la captura temprana del conocimiento del planificador en el motor de ruteo (RF-04.01); la Etapa 2 incorpora canal moderno (EDI + portal), analítica/costo de servir y el resto del ruteo. El canal moderno queda en producción antes de enero de 2029 (RNF-12.01).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RNF-12.01 fija la fecha límite del canal moderno en enero de 2029; la Etapa 1 se alinea con la urgencia que el caso declara (trazabilidad/frío primero) y con la captura del conocimiento de rutas antes de la jubilación; la trazabilidad (RF-02.10, RF-09.01) y el ruteo (RF-04.01) son el núcleo urgente de la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16.1, BTC 13.1, 17.3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RNF-12.01 RF-04.01 RF-09.01 RF-02.10</w:t>
            </w:r>
          </w:p>
        </w:tc>
      </w:tr>
      <w:tr>
        <w:trPr>
          <w:cantSplit w:val="0"/>
          <w:trHeight w:val="595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Metas concretas para los 16 resultados de negocio del Capítulo 18 (el caso entrega el diagnóstico actual, no el compromiso).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Fijar el nivel comprometido es trabajo del proponente y define los umbrales de las marchas blancas y del servicio.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comprometen metas con </w:t>
            </w:r>
            <w:r w:rsidDel="00000000" w:rsidR="00000000" w:rsidRPr="00000000">
              <w:rPr>
                <w:rFonts w:ascii="Arial" w:cs="Arial" w:eastAsia="Arial" w:hAnsi="Arial"/>
                <w:b w:val="1"/>
                <w:bCs w:val="1"/>
                <w:sz w:val="21"/>
                <w:szCs w:val="21"/>
                <w:rtl w:val="0"/>
              </w:rPr>
              <w:t xml:space="preserve">curva de mejoramiento gradual</w:t>
            </w:r>
            <w:r w:rsidDel="00000000" w:rsidR="00000000" w:rsidRPr="00000000">
              <w:rPr>
                <w:rFonts w:ascii="Arial Unicode MS" w:cs="Arial Unicode MS" w:eastAsia="Arial Unicode MS" w:hAnsi="Arial Unicode MS"/>
                <w:sz w:val="21"/>
                <w:szCs w:val="21"/>
                <w:rtl w:val="0"/>
              </w:rPr>
              <w:t xml:space="preserve">, no un valor plano desde el mes 1: OTIF 90 % al cierre de la Etapa 1 → 93 % al mes 12 → 95 % en régimen estable (RF-11.03, base de cálculo explícita = caja/SKU/orden y ventana horaria definida); Fill Rate ≥ 97 % (RF-11.04); ocupación de flota ≥ 75 % con alerta bajo 65 % (RF-11.05); reentregas ≤ 1 % de las entregas del mes; pérdida de envases ≤ 7 % anual (RF-08.06); listado de clientes afectados por lote en &lt; 2 h (RNF-09.01).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benchmark de la industria muestra que el OTIF parte bajo y mejora con el tiempo: Walmart abrió en 75 % y los principales CPG estaban en 10–36 % al lanzarse el KPI; el rango "bueno" actual es 90–95 % (retail) y 88–94 % (cadena de frío). La curva gradual hace el compromiso alcanzable y auditable (RT-20.04 por ola), cada escalón anclado en los RF de medición (RF-11.03/11.04) con latencia diaria (RNF-11.01).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BTC Cap. 18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RF-11.03 RF-11.04 RF-11.05 RF-08.06 RNF-09.01 RNF-11.01</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ventana de entrega puede prometer el preventista y a qué hora corta la toma de pedidos del turno.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Define la duración del día logístico, qué se puede comprometer al cliente y cuándo se dispara la preparación.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preventista muestra la «ventana de entrega comprometible» (RF-03.14) calculada desde la ficha del cliente (RF-04.07) y el plan de transporte; la llegada se planifica dentro de esa ventana de 30 minutos (RF-12.10) y el ETA se avisa al cliente (RF-04.06). La hora de corte del turno es parametrizable por zona comercial: al cierre se dispara la generación automática de misiones de picking (RF-05.01) y todo pedido posterior entra al ciclo siguiente.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RF-03.14 obliga a informar la ventana comprometible; RF-04.07 y RF-12.10 garantizan que el ruteo respete la ventana pactada; RF-04.06 avisa el ETA; RF-05.01 ata la generación de misiones al cierre de pedidos del turno, que es la base de la hora de corte.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 9.9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RF-03.14 RF-04.07 RF-12.10 RF-04.06 RF-05.01</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reemplaza la planilla manual de «sugerencia de reposición» del preventista (Cap. 9.10).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catálogo de requerimientos no contiene un RF dedicado; dejarlo sin resolver es un vacío que debe declararse (BTC 17.1).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declara el vacío y se resuelve sin requerimiento nuevo a medida: la app de preventa genera la sugerencia de reposición desde el historial de compra, frecuencia y promociones vigentes (RF-03.15), y el preventista registra en la misma visita mermas por vencimiento en góndola (RF-08.05). El reemplazo de la planilla queda cubierto por la funcionalidad de preventa móvil.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RF-03.15 genera sugerencias al preventista por historial/frecuencia/promociones (la base funcional de la reposición); RF-08.05 permite registrar mermas detectadas en la góndola del cliente; al no existir RF específico, el vacío se eleva en el registro de vacíos citando Cap. 9.10 y Cap. 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9.10, Cap 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RF-03.15 RF-08.05</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la observación de góndola que hace el preventista se registra en el sistema y con qué profundidad.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información que hoy se pierde; no se deben fotografiar góndolas (evita datos personales e imágenes sin utilidad operacional).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6">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Se registra de forma estructurada y liviana en la app de preventa: merma por vencimiento en góndola con SKU y lote (RF-08.05) y alertas por exceso de envases retornables (RF-08.04). No se capturan fotografías de góndolas ni datos sensibles; la alerta de envases llega al preventista en ≤ 24 h de superado el umbral.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RF-08.05 cubre el registro en góndola (SKU + lote); RF-08.04 alerta por saldo de envases; ambos son operables desde el dispositivo del preventista en modo desconectado, sin crear nuevas categorías de datos sensibles (RNF-16.03, RNF-14.01).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9.10, Cap 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RF-08.05 RF-08.04</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B">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Cómo se captura y se comunica el dato dentro de la cámara de congelado (−22 °C, sin señal), donde los dispositivos convencionales fallan.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condición para el picking dentro del congelado; hoy las cámaras de frío no tienen señal.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D">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Terminales resistentes aptos para −22 °C con interfaz operable con guantes térmicos (RNF-05.02), sin gestos complejos, con confirmación de picking ≤ 1 s dentro de la cámara (RNF-05.01), almacenamiento local del turno completo y sincronización del 100 % al reconectar (RNF-09.04); la cobertura inalámbrica dentro de las cámaras se resuelve mediante el estudio de cobertura obligatorio que las incluye (RNF-13.09).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E">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RNF-05.01 exige ≤ 1 s también dentro de la cámara; RNF-05.02 exige operabilidad con guantes térmicos; RNF-09.04 exige persistencia y sincronización del 100 %; RNF-13.09 obliga el estudio de cobertura Wi-Fi en cámaras de refrigerado y congelado con solución técnica propuesta. El bloqueo de despacho tras una excursión no es automático: monitorear ≠ decidir (HACCP/GDP exige decisión documentada); el sistema alerta y habilita, pero la disposición final (liberar/bloquear/rechazar) la adopta la autoridad de calidad de Puelche con reglas pre-acordadas por tipo de producto.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BTC 17.4.4, Cap 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RNF-05.01 RNF-05.02 RNF-09.04 RNF-13.09</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Redundancia del enlace de comunicaciones de cada sitio on-premise con la nube.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Concepción hoy no tiene respaldo y Los Ángeles pierde señal justo en su ventana de operación; el CD debe aguantar un corte de enlace.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4">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Todo sitio on-premise contará con enlace redundante con caminos físicos y proveedores distintos, con conmutación automática ≤ 5 min (RNF-13.07). La redundancia de enlace se complementa con la operación autónoma degradada de 24 h (RNF-13.01) para el caso de pérdida total y con el dimensionamiento de ancho de banda por sitio (RNF-13.08).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5">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RNF-13.07 exige enlace redundante con vías y proveedores distintos y conmutación ≤ 5 min; RNF-13.01 garantiza la operación local de 24 h sin enlace; RNF-13.08 exige dimensionar el ancho de banda en régimen y peak, base para dimensionar ambos enlaces.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6, RT-03.17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RNF-13.07 RNF-13.01 RNF-13.08</w:t>
            </w:r>
          </w:p>
        </w:tc>
      </w:tr>
      <w:tr>
        <w:trPr>
          <w:cantSplit w:val="0"/>
          <w:trHeight w:val="31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Modalidad del sitio secundario de recuperación ante desastres y objetivos RTO/RPO del respaldo.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Define el costo y la complejidad de la continuidad; el caso exige sitio secundario con RTO y RPO declarados.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B">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Sitio secundario activo-pasivo en la nube, en región distinta, con RTO ≤ 4 h y RPO ≤ 15 min para los servicios críticos (RNF-20.06) y pruebas de conmutación al menos 2 veces al año; respaldo 3-2-1-1-0 (RNF-20.07) con pruebas mensuales de restauración.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RNF-20.06 fija los objetivos y la cadencia de pruebas; el volumen transaccional del caso no justifica activo-activo (costo y complejidad de reconciliación), decisión que se documenta frente a la alternativa (RT-07.01); RNF-20.07 fija la política de respaldo.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RNF-20.06, RT-07.01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RNF-20.06 RNF-20.07</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Nivel RAID y redundancia del almacenamiento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caso exige declarar y justificar el nivel RAID frente a alternativas y tolerar la falla de al menos un disco.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Equipos críticos on-premise redundantes (RNF-13.03) y almacenamiento que tolere la falla de al menos un disco (RNF-13.04): RAID 6 para datos e inventario de bodega y RAID 10 para los servicios transaccionales, con paridad y hot-spare, declarado y justificado frente a alternativas (RNF-13.05).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RNF-13.03 exige redundancia de equipos críticos; RNF-13.04 exige tolerancia a falla de al menos un disco; RNF-13.05 obliga a declarar el nivel RAID y justificarlo frente a alternativas (RT-03.14).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RNF-13.03 RNF-13.04 RNF-13.05</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Emplazamiento físico (tipología de recinto) de cada uno de los seis sitios, dado que la sala actual de Talca (25 m²) no cumple el estándar.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Determina la inversión en obra civil y dónde reside el respaldo on-premise.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Talca mantiene la sala técnica principal sobre su unidad de almacenamiento; se habilita una sala secundaria en otro recinto para el respaldo on-premise; Concepción y las tres plataformas de cross-docking usan gabinetes de borde industrializados, al igual que el borde operacional del CD. La tipología por sitio, junto con la adecuación física de la sala actual, se entrega como parte del padrón de emplazamiento (RT-06.01, Cap. 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RT-06.01/Cap. 6.1 define la tipología sala principal–sala secundaria–gabinete de borde y exige declararla por sitio; la sala actual no cumple el estándar, por lo que se planifica su adecuación; la redundancia de equipos (RNF-13.03) y el DR (RNF-20.06) condicionan la sala secundaria.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6.1, RT-06.01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RT-06.01 RNF-13.03</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componente se satura primero al absorber el peak de septiembre (casi el doble de volumen) y cómo se diseña para eso.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obligatorio identificar el cuello de botella y su estrategia de resolución (RT-09.05).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cuello de botella del peak de septiembre se identifica en la confirmación/persistencia transaccional de pedidos y en la ingesta de telemetría de la flota; se resuelve con escalamiento horizontal automático de las capas de aplicación e integración (RNF-19.02), con el punto de saturación declarado y monitoreado (RNF-19.03) y validado con pruebas de carga de 1,5× peak y de estrés hasta el punto de quiebre (RNF-19.04).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RNF-19.01 exige el cálculo de capacidad con los supuestos de usuarios concurrentes y TPS del caso; RNF-19.02 exige escalamiento horizontal automático; RNF-19.03 exige identificar y resolver el cuello de botella; RNF-19.04 fija las pruebas de carga 1,5× peak y las de estrés.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17.4.13 (BTC), Cap 14.2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RNF-19.01 RNF-19.02 RNF-19.03 RNF-19.04</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funciones no estarán disponibles en modo desconectado y qué procedimiento manual las suple (CD y terreno).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Declararlo es obligatorio (RT-03.13); omitirlo se evalúa como observación grave.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el CD ante corte de 24 h (RNF-02.01) no está disponible la consolidación multi-sitio en línea (RF-02.02); se suple con reporte local de stock y procedimiento manual. En terreno (14 h sin señal) no están disponibles la autorización de excepción de crédito por supervisor (RF-03.10) y la confirmación en línea del stock consolidado; el preventista usa stock indicativo local (RF-02.05) y la excepción queda aprobada-diferida al sincronizar, con respaldo presencial de llamada al supervisor.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RNF-13.02 obliga a declarar la lista y su procedimiento suplente; el detalle se apoya en los RF que soportan offline (RF-02.05, RF-06.12 POD) frente a los que dependen de red (RF-02.02, RF-03.10). La declaración se entrega con el RNF-13.02 y se valida en las pruebas de resiliencia (RNF-20.04).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RNF-13.02 RNF-02.01 RF-02.05 RF-03.10</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Estrategia de migración de datos históricos, con el sistema de gestión de 2017 que no se reemplaza.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tabla RT-05.15 define volúmenes por dominio; la convivencia con el ERP/GDE obliga a definir qué se migra y qué se conserva en origen.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Migración por dominio en ventanas sin operación, con reglas de transformación, criterios de calidad y plan de reversión (RT-05.11 a RT-05.14): maestros completos; ventas y pedidos 3 años; inventario 2 años; trazabilidad sanitaria 5 años; cuentas por cobrar en estado abierto. Se conservan como piso legal 5 años de trazabilidad y 6 años de documentos tributarios (RNF-01.02, RNF-08.02, RNF-09.02); el ERP/GDE se mantiene como fuente de los documentos durante la cohabitación, con capa anticorrupción (RT-05.20).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RT-05.11 a RT-05.14 exigen plan de migración (alcance, transformación, calidad, ejecución, reversión) y RT-05.15 fija los volúmenes por dominio del Caso 02; los RNF de retención (RNF-01.02, RNF-08.02, RNF-09.02) determinan el piso legal de los datos que se transfieren o se conservan en origen.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RT-05.11 a RT-05.15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RT-05.11 RT-05.12 RT-05.13 RT-05.14 RT-05.15 RNF-01.02 RNF-08.02 RNF-09.02</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Modelo de mesa de ayuda y soporte en terreno, en horarios y en sitios alejados (Curicó, Chillán, Los Ángeles).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operación ocurre de noche y de madrugada; los sitios alejados no pueden quedar sin soporte.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Centro de atención con horario mínimo 08:00–20:00 ampliado a 24×7 para incidentes críticos y para la ventana de despacho 05:30–07:00 (RNF-21.04), con 80 % de las llamadas atendidas en 20 s y 70 % de resolución al primer contacto (RNF-21.03). La dotación se dimensiona con fundamento en Erlang C (RNF-21.05) según el volumen de contactos del caso; canal único con ticket y seguimiento (RNF-21.06) y traslado de especialistas de niveles 2–3 a los sitios alejados cuando se requiera (RNF-21.07).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RNF-21.04 fija el horario y la cobertura de la ventana de despacho; RNF-21.03 fija los umbrales de atención; RNF-21.05 exige el fundamento cuantitativo del dimensionamiento (Erlang C); RNF-21.06 exige el canal único con ticket; RNF-21.07 cubre los sitios alejados con traslado incluido en la oferta.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 Cap 17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RNF-21.04 RNF-21.03 RNF-21.05 RNF-21.06 RNF-21.07</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registran y recuperan credenciales las personas usuarias externas sin correo corporativo (conductores de transportistas, canal tradicional, proveedores).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alta de portal del catálogo (RF-12.25 a RF-12.27) asume correo; los conductores rotan sin aviso y el canal tradicional no usa correo.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Identidad centralizada con SSO y directorio (RF-15.01, RF-15.02); el alta y autoservicio del canal moderno usa el flujo por correo (RF-12.25/26/27). Para los usuarios sin correo (conductores y personal de terreno) la cuenta se crea y se recupera con factor presencial —OTP emitido por el jefe de flota (RF-06.08) y credencial inicial entregada en la sesión de dotación— sin depender del correo. Todo acceso externo y privilegiado exige MFA (RF-15.03).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D">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RF-15.01/RF-15.02 dan la identidad centralizada; RF-15.03 exige MFA para el acceso externo; RF-12.25 a RF-12.27 cubren el canal moderno; RF-06.08 autentica al conductor externo con OTP en ≤ 2 min sin correo corporativo, mecanismo reutilizable para el registro y la recuperación previstos en RT-12.12.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RT-12.12, BTC 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RF-15.01 RF-15.02 RF-15.03 RF-12.25 RF-12.26 RF-12.27 RF-06.08</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Modelo de datos de la trazabilidad (eventos vs. estados) y su estándar de intercambio.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trazabilidad forward/backward con retiro &lt; 2 h depende de cómo se modelan, registran y conservan los eventos.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3">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La trazabilidad se modela por LOTES con eventos de negocio (recepción RF-01.02, almacenamiento, asignación en picking RF-09.09, carga RF-05.07, entrega POD) bajo el patrón eventos–datos del estándar GS1 EPCIS, vinculando cada evento al lote (AI 10) y a la unidad logística SSCC (RF-01.07). La consulta de clientes afectados (RF-09.01/RF-09.02) se resuelve sobre este registro con respuesta ≤ 2 h (RNF-09.01) y retención de vida útil + 6 meses con piso de 5 años (RNF-09.02).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RF fijan los puntos de captura del lote (RF-01.02, RF-09.09, RF-05.07) y las consultas forward/backward (RF-09.01/09.02); EPCIS es el estándar GS1 que el caso invoca (BTC 16.2); RNF-09.01/09.02 fijan el desempeño y la retención. El modelo se declara en el diccionario de datos (RT-05.01).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4.9, 9.5, 9.6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RF-01.02 RF-01.07 RF-09.09 RF-05.07 RF-09.01 RF-09.02 RNF-09.01 RNF-09.02</w:t>
            </w:r>
          </w:p>
        </w:tc>
      </w:tr>
      <w:tr>
        <w:trPr>
          <w:cantSplit w:val="0"/>
          <w:trHeight w:val="651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Estrategia de puesta en producción por oleadas y criterios de avance y cierre de cada marcha blanca.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paso único afectaría simultáneamente bodega, preventa, reparto y facturación; el caso exige oleadas con umbrales.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A">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Puesta en producción por oleadas por sitio y zona comercial: 1) bodega (recepción, inventario, picking); 2) preventa móvil por zona; 3) reparto/POD por empresa transportista; 4) facturación e integración con ERP/GDE. El avance entre oleadas exige cumplir los indicadores de la marcha blanca (OTIF y Fill Rate, RF-11.03/RF-11.04) y la certificación de administradores y técnicos (RNF-22.04); la capacitación se programa sin detener la operación (RNF-22.03) y la bodega arranca cuando se cumple la curva de aprendizaje de ≤ 2 h (RNF-05.03).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RT-20.02 exige oleadas y RT-20.04 los umbrales diarios de cierre; RF-11.03/RF-11.04 instrumentan los indicadores de avance; RNF-22.04 condiciona el cierre a la certificación; RNF-22.03 y RNF-05.03 ordenan la capacitación y el arranque de bodega sin afectar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RT-20.02, RT-20.04, BTC 17.6.1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RF-11.03 RF-11.04 RNF-22.04 RNF-22.03 RNF-05.03</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prepara la solución para un eventual nuevo centro de distribución en la Región de Los Lagos (2030), sin rediseño.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caso exige multi-tenencia o parametrización para replicar la solución (RT-02.12).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solución se diseña con topología de instalaciones configurable (RF-02.01) y consolidación de stock multi-sitio (RF-02.02): un nuevo CD de Los Lagos se incorpora por configuración (zonas, pasillos, posiciones, nodo de la red) sin desarrollo a medida, reutilizando las reglas de ruteo, preventa y reparto ya parametrizadas.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RF-02.01 exige registrar y configurar cada instalación de la red (CD y cross-docks) con su topología interna; RF-02.02 consolida el stock de todos los nodos; RT-02.12 exige multi-tenencia o parametrización para replicar la solución sin rediseño.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RT-02.12, BTC 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RF-02.01 RF-02.02</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articula la evidencia del POD con la guía de despacho electrónica (GDE) y su acuse de recibo, cuando el receptor no tiene firma electrónica avanzada.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articulación tributaria es obligatoria (RT-16.14) y el receptor habitual es persona natural sin firma avanzada.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evidencia capturada en la entrega (firma en pantalla RF-06.02, QR RF-06.11 o fotografía + nombre en offline RF-06.12) queda vinculada a la GDE y a su acuse de recibo digital/tributario (RF-12.12, RF-12.13); el acuse se envía al cliente del canal moderno dentro de los 30 minutos de la descarga (RF-12.13). La firma electrónica avanzada (RF-18.01, Ley 19.799) se reserva a los actos que el caso exige, sin exigírsela al receptor tradicional.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RF-06.02/11/12 ofrecen la evidencia según el perfil del receptor (con o sin smartphone, con o sin conectividad); RF-12.12/12.13 articulan el POD con la GDE y el acuse digital; RF-18.01 y RT-16.14 fijan el alcance legal de la firma electrónica cuando el receptor es persona natural.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RT-16.14, Cap 9.9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RF-06.02 RF-06.11 RF-06.12 RF-12.12 RF-12.13 RF-18.01</w:t>
            </w:r>
          </w:p>
        </w:tc>
      </w:tr>
      <w:tr>
        <w:trPr>
          <w:cantSplit w:val="0"/>
          <w:trHeight w:val="1065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Alcance del monitoreo continuo (nivel de servicio y cobertura horaria), respondiendo si «es necesario un monitoreo constante».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operación nocturna y la ventana de despacho sin plan B hacen del monitoreo 24×7 una condición de continuidad.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Monitoreo 24×7×365 (NOC, RNF-21.01) con observabilidad unificada de nube y on-premise (RF-16.01) y alertamiento por síntomas de negocio —OTIF bajo, pedidos no preparados— y no solo por umbrales de infraestructura (RF-16.03), con turnos de disponibilidad declarados. Sí es necesario: la preparación ocurre de noche y la ventana de despacho (05:30–07:00) no tiene plan B manual (Restricción N° 1). El objeto de este monitoreo es la plataforma, la infraestructura y los indicadores de operación/negocio (sistemas, bodega, OTIF, cadena de frío), NO el conductor: no se incorporan cámaras en cabina ni uso del GPS para control de jornada, que se rigen exclusivamente por la Decisión 13 y el acuerdo sindical (RF-14.05). La telemetría se limita a datos del vehículo y la ruta (RF-14.01/03/06/09); por tanto no topa con la Restricción N° 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RNF-21.01 exige NOC 24×7×365; RF-16.01 instrumenta la observabilidad unificada; RF-16.03 exige alertas por síntomas de negocio con escalamiento automático y turnos declarados; RNF-21.04 cubre la ventana de despacho. Sin monitoreo nocturno, un corte en bodega permanecería sin detectar hasta la mañana. La distinción frente a la Restricción N° 10 es de objeto: aquí se monitorea el sistema y la operación (RF-16 series/RNF-21), mientras que el control del conductor por GPS solo procede vía RF-14.05 con acuerdo sindical (Decisión 13); los RF-14 que integran el monitoreo vehicular usan datos del vehículo y la ruta, no de la jornada del conductor.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17, RNF-21.01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RNF-21.01 RF-16.01 RF-16.03 RNF-21.04 RF-14.05 RF-14.01</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controlan los descuentos y promociones en terreno (conductor/preventista), ante la diferencia reportada de $4,2 millones mensuales (Cap. 4.7).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regla, el «descuento de buena fe» queda sin registro y el descuadre de caja se perpetúa.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conductor no aplica descuentos libres en la entrega: solo se aplican promociones vigentes del catálogo (RF-03.07). Toda diferencia de recaudación se explica con causal tipificada dentro de RF-07.03 (descuento comercial autorizado, diferencia de cambio, siniestro en ruta), bloqueando el cierre de la liquidación si queda saldo sin justificar; el caso excepcional que requiere autorización se resuelve con aprobación registrada de supervisor (RF-03.10).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RF-07.03 obliga al registro de causales de descuadre (incluido «descuentos comerciales autorizados») con firma digital y bloqueo del cierre; RF-03.07 limita la aplicación de promociones a las vigentes; RF-03.10 permite la autorización excepcional registrada. Con esto los $4,2 M mensuales se vuelven trazables y auditables.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4.7, Cap 9.7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RF-03.07 RF-07.03 RF-03.10</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Dónde viven, cómo rotan y quién custodia los secretos de integración: credenciales del sistema de gestión de 2017, certificados de mensajería electrónica de cada cadena, credenciales de la autoridad tributaria y de la pasarela de pago, y las credenciales de servicio entre módulos.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Artículo 21.4 prohíbe de forma absoluta las credenciales embebidas en código, imágenes o configuración, y exige un gestor con rotación automática. Un gestor autoalojado agrega una máquina que hay que sellar y desellar a mano, y el área de tecnologías de información del CLIENTE son cuatro personas.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AWS Secrets Manager para los secretos con rotación y SSM Parameter Store para la configuración no sensible, consumidos de forma SALIENTE desde los nodos on-premise por VPC Endpoint. Se descarta HashiCorp Vault autoalojado. La credencial de la cuenta de emergencia queda deliberadamente FUERA DE LÍNEA, en sobre sellado con doble firma en el recinto de custodia de la sala.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Vault exigía una máquina virtual con alta disponibilidad, respaldo, licencia y un procedimiento de desellado manual que puede requerirse de madrugada, en una operación cuya ventana crítica es 05:30–07:00 con indisponibilidad cero comprometida. Además, tal como estaba declarado no tenía emplazamiento físico en ninguna vista, lo que incumple el Artículo 16.2. El servicio administrado cumple el 21.4 sin agregar infraestructura y no rompe Zero Trust porque el consumo es saliente. La cuenta de emergencia va fuera de línea justamente porque es la única credencial que debe seguir siendo utilizable cuando no hay ni identidad ni enlace.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21.4; Art. 16.2 y 16.3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RT-04.09 RT-11.09 RT-03.15 RT-12.13</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componente cumple el rol de puerta de enlace de servicios y quién lo opera.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 ahí entra todo: las interfaces de negocio, la sincronización diferida de preventa y reparto, y los tres portales del canal moderno. El Artículo 21.2 no pide 'un gateway': pide autenticación, autorización, cuotas, límites de tasa, validación de esquema e inspección de carga útil, todo en el borde.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Amazon API Gateway como capa 3 única, con autorizador de identidad contra el servidor de identidad maestro, validación de esquema, cuotas y límites por actor y por ruta, versionado y asignación del identificador de transacción. Kong Gateway queda declarado como alternativa de código abierto evaluada y no adoptada.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Kong obligaba a operar nodos propios con alta disponibilidad, parches y versiones a cargo de un equipo de cuatro personas, y a ponerlos en la ruta de la venta durante la ventana de despacho. El servicio administrado cumple literalmente el 21.2 sin desarrollo propio. La reversibilidad se mantiene porque los contratos son estándares abiertos y la lógica vive en el backend, no en la puerta de enlace: migrar sería reconfigurar rutas, no reescribir servicios.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21.2; Art. 16.3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RT-02.01 RT-11.11 RT-05.16 RT-05.18</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la observabilidad es una sola plataforma o dos —una en la nube y otra autoalojada en cada centro de distribución— y qué se ve durante un corte de enlace de 24 horas.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Artículo 16.4 y el requisito transversal exigen que el monitoreo del componente on-premise se integre a LA MISMA plataforma que la nube, sin puntos ciegos. Un conjunto autoalojado por sitio es, por definición, una segunda plataforma, y hay que declarar honestamente qué se pierde cuando cae el enlace.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Una sola plataforma. El on-premise solo EMITE: colectores con buffer en disco de 24 horas que exportan a la plataforma de nube (métricas compatibles con Prometheus, registros, trazas y tableros). Se descarta el conjunto Prometheus, Grafana y Loki autoalojado por sitio. Durante un corte no hay tableros centralizados, pero no se pierde ninguna señal y las alarmas locales del equipamiento siguen operando.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norma pide una plataforma, no dos: usa la palabra 'misma'. El 'sin puntos ciegos' se resuelve con el buffer de 24 horas —exactamente la autonomía comprometida del centro de distribución—, no con una segunda plataforma. Y ninguna decisión crítica depende de un tablero: el bloqueo de despacho por excursión térmica es local, la alarma de cámara es acústica y luminosa, y los sensores de sala reportan al sistema del recinto. Lo que se pierde en contingencia es visibilidad agregada, no capacidad de operar. No hay bloqueo de proveedor porque la instrumentación es un estándar neutral y las métricas son compatibles con Prometheus.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16.4; RT-03.16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RT-03.16 RT-14.01 RT-14.08 RT-09.01</w:t>
            </w:r>
          </w:p>
        </w:tc>
      </w:tr>
      <w:tr>
        <w:trPr>
          <w:cantSplit w:val="0"/>
          <w:trHeight w:val="67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gestionan los cerca de 270 dispositivos de terreno: enrolamiento, política, actualización, inventario y borrado cuando un dispositivo se pierde o una persona deja de trabajar.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gestión remota y centralizada de dispositivos es obligatoria, y aquí el parque no está en oficinas: son preventistas y conductores en la calle, con 38 % de rotación anual en preparación y cerca de 160 conductores de terceros que rotan sin aviso. Hasta ahora se mencionaba de forma transversal, sin componente ni emplazamiento.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declara un componente propio con emplazamiento: gestión de dispositivos como servicio gestionado sobre el ecosistema Android empresarial del fabricante del parque, incorporado a la tabla de emplazamiento y al inventario ofertado. Cubre enrolamiento contra el usuario antes del turno, política de cifrado y bloqueo, modo quiosco, actualización de aplicación y de caché de turno, inventario por número de serie y BORRADO REMOTO SELECTIVO de los datos de la aplicación sin tocar la información personal del dispositivo.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requisito es obligatorio y no se cumple con una mención: sin componente no hay emplazamiento justificado ni costo, que es lo que exige el Artículo 16.2. El parque es cien por ciento de un solo fabricante y sistema operativo, de modo que el ecosistema gestionado es el camino nativo y evita integrar herramientas por separado. No se autoaloja por la misma razón que el gestor de secretos: cuatro personas de tecnologías de información. El borrado selectivo es lo que permite cortar el acceso de un conductor externo el mismo día en que el transportista lo cambia.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RT-03.18; Cap. 2.4 y Cap. 15 del caso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RT-03.18 RT-08.14 RT-12.10 RF-03.16 RF-06.12</w:t>
            </w:r>
          </w:p>
        </w:tc>
      </w:tr>
      <w:tr>
        <w:trPr>
          <w:cantSplit w:val="0"/>
          <w:trHeight w:val="595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Cuántos terminales de reparto se compran: uno por persona o uno por tripulación, dado que el caso da tres cifras que parecen contradictorias.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caso declara 42 camiones propios, 84 conductores propios y peonetas, y una tabla de volumetría que dice 42 conductores propios. Según cómo se lea, el parque de terminales, impresoras de cabina y terminales de pago cambia en 42 unidades por ítem, con impacto directo en la oferta económica.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declara el supuesto que reconcilia las tres cifras sin residuo: los 84 son UNA TRIPULACIÓN POR CAMIÓN, es decir 42 conductores más 42 peonetas. El terminal, la impresora de cabina y el terminal de pago se asignan POR TRIPULACIÓN, no por persona. El parque queda en 42 más reserva para conductores propios y cerca de 160 más reserva para externos. Se eleva como consulta al mandante.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42 conductores más 42 peonetas coincide exactamente con los 42 camiones propios del capítulo de instalaciones y con los 42 conductores propios de la tabla de volumetría, de modo que es la única lectura que no deja cifra suelta. Operativamente se sostiene: el peoneta manipula carga y trabaja junto al conductor, que es quien porta el dispositivo, y el propio caso exige que el equipo se use a una sola mano durante la descarga. Si el CLIENTE exigiera un terminal por persona, el parque propio sube de 42 a 84 por ítem y el efecto —del orden de 113 mil dólares antes de reservas— se traslada a la oferta.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2.3 y 2.4 frente a la Tabla 14.1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RT-08.10 RT-13.08 RT-17.06</w:t>
            </w:r>
          </w:p>
        </w:tc>
      </w:tr>
      <w:tr>
        <w:trPr>
          <w:cantSplit w:val="0"/>
          <w:trHeight w:val="81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los datos personales pueden replicarse fuera de Chile hacia la región de recuperación, con qué base de licitud y con qué resguardos.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B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región secundaria está en los Estados Unidos y hacia allá se replican la base transaccional —con antecedentes comerciales y saldos—, la telemetría y la evidencia de entrega con fotografías y firmas. El Artículo 23 exige declarar la residencia y, para toda transferencia internacional de datos personales, base de licitud y resguardos conforme a la ley de protección de datos. La arquitectura declaraba la región y la distancia, pero no esto.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declara la transferencia como tal y se acota: cifrado con clave gestionada por el CLIENTE, acuerdo de tratamiento con cláusulas de transferencia, MINIMIZACIÓN —la región secundaria no se explota analíticamente, solo sostiene continuidad— y EXCLUSIÓN de los datos de geolocalización de personas de la replicación transfronteriza, que permanecen solo en la región primaria con retención de 12 meses. La residencia queda sujeta a aprobación expresa del CLIENTE; si no la aprueba, la alternativa declarada es recuperación intrarregional con respaldo inmutable.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una exigencia literal del Artículo 23 que no estaba respondida. La exclusión de la geolocalización tiene además fundamento del caso: es el dato con objeción sindical explícita y con la retención más corta, y no es necesario para reanudar la operación, de modo que mantenerlo en una sola jurisdicción reduce la superficie legal sin costo de continuidad.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23; Ley 21.719; Cap. 12 del caso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RT-05.07 RT-05.08 RT-11.10 RT-16.09 RT-07.02</w:t>
            </w:r>
          </w:p>
        </w:tc>
      </w:tr>
      <w:tr>
        <w:trPr>
          <w:cantSplit w:val="0"/>
          <w:trHeight w:val="73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Cuál es el compromiso contractual de disponibilidad: el 99,95 % por componente de infraestructura o el 99,9 % de la transacción de negocio de extremo a extremo.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capítulo de niveles de servicio fija 99,95 % mensual para energía del recinto, climatización, red, servidores, motor de base de datos y portal, y a la vez declara que el compromiso que se mide y se penaliza es el de extremo a extremo. Un recinto clasificado TIER II ofrece 99,741 %, por debajo del 99,95 % de energía, y eso hay que explicarlo antes de que lo pregunten.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compromiso contractual medido y penalizado es la DISPONIBILIDAD DE EXTREMO A EXTREMO DE LA TRANSACCIÓN CRÍTICA DE NEGOCIO, igual o superior a 99,9 % mensual. Los niveles por componente se declaran como objetivos internos de diseño y se alcanzan por redundancia, no por la clasificación del recinto: energía con sistema ininterrumpido en configuración N+1 más generador y transferencia automática, climatización N+1, red con tres caminos y conmutación bajo 30 segundos, cómputo en clúster con tolerancia a la caída de un nodo, y base de datos con conmutación automática.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propia norma dice que los niveles de infraestructura son un medio y no un fin. La clasificación TIER II describe el recinto; el 99,95 % por componente se consigue con la redundancia declarada, que es lo que efectivamente evita la interrupción. Declararlo así evita el error contrario —comprometer un TIER superior que encarece la obra sin mejorar el indicador que se penaliza— y deja explícito que el sobredimensionamiento del recinto se castiga tanto como el subdimensionamiento.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7.2 de las Transversales; Art. 78; RT-10.01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RT-10.01 RT-06.07 RT-06.13 RT-03.17 RNF-20.06</w:t>
            </w:r>
          </w:p>
        </w:tc>
      </w:tr>
      <w:tr>
        <w:trPr>
          <w:cantSplit w:val="0"/>
          <w:trHeight w:val="84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Dónde está el centro de operaciones de seguridad, con qué dotación y con qué procedimientos.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requisito es obligatorio y pide las tres cosas expresamente. Aquí el turno de preparación es nocturno y la ventana de despacho es de madrugada: un centro de operaciones que solo cubra horario de oficina no sirve para esta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Centro de operaciones de seguridad EN CHILE, propio o subcontratado a un proveedor con presencia nacional, con sitio de respaldo declarado y capacidad de operar de forma remota. Dotación: un analista de primer nivel por turno en cobertura continua, un segundo nivel de guardia con escalamiento en 30 minutos o menos, y el Encargado de Seguridad de la Información como tercer nivel para severidad crítica, con refuerzo del primer nivel en los peaks de septiembre y diciembre y en la ventana 05:30–07:00. Procedimientos documentados de monitoreo, clasificación, búsqueda proactiva, escalamiento, comunicación en 2 horas y notificación de brecha en 24 horas.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refuerzo está puesto donde el caso concentra el riesgo, no de forma pareja: septiembre y diciembre casi duplican el volumen y la ventana de despacho tiene indisponibilidad cero comprometida. La ubicación en Chile facilita la coordinación con el equipo del CLIENTE y el cumplimiento de los plazos de comunicación, que se cuentan en horas.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RT-11.17; RT-21.06; Cap. 13.2 del caso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RT-11.17 RT-11.15 RT-11.18 RT-11.19 RT-21.06</w:t>
            </w:r>
          </w:p>
        </w:tc>
      </w:tr>
      <w:tr>
        <w:trPr>
          <w:cantSplit w:val="0"/>
          <w:trHeight w:val="92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qué criterio se aprueba la incorporación de una biblioteca o dependencia de terceros al software.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obligatorio declarar el proceso con criterios de licencia, mantención activa y ausencia de vulnerabilidades conocidas. Sin criterio escrito, la decisión la toma quien escribe la línea de código, y el efecto aparece años después en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Proceso con TRES CRITERIOS COPULATIVOS: licencia compatible con el uso del CLIENTE —permisivas admitidas, licencias de reciprocidad fuerte rechazadas en componentes que se distribuyan o expongan como servicio salvo autorización expresa—; mantención activa, con publicación en los últimos 12 meses, más de un mantenedor y respuesta documentada a incidencias de seguridad; y ausencia de vulnerabilidades críticas o altas sin corrección disponible. Levanta el Líder de Desarrollo con evidencia de los tres, aprueba el Comité de Arquitectura, y queda en el registro de dependencias junto al inventario de componentes de la versión. El flujo de integración bloquea automáticamente lo que no esté en el registro.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tres criterios son los que el requisito nombra, y se hacen verificables porque cada uno tiene evidencia asociada y el bloqueo es automático, no una buena intención. Vincularlo al inventario de componentes de cada versión permite responder, ante una vulnerabilidad publicada, qué versiones en producción la contienen.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21.4; RT-11.26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RT-11.26 RT-11.22 RT-11.23 RT-11.24</w:t>
            </w:r>
          </w:p>
        </w:tc>
      </w:tr>
      <w:tr>
        <w:trPr>
          <w:cantSplit w:val="0"/>
          <w:trHeight w:val="76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gobiernan los contratos de las interfaces: formato, versionado, obsolescencia y quién aprueba un cambio que rompe compatibilidad.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caso se juega en las integraciones: un sistema de gestión sin interfaces documentadas, una preventa cuyo proveedor desapareció, mensajería electrónica con cadenas que fijan su propia especificación y un hito contractual en enero de 2029. Sin gobierno, cada integración nueva es un proyecto.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Catálogo único versionado como registro de las integraciones: interfaces síncronas en OpenAPI 3.1 y flujos por eventos en AsyncAPI 2.6, cada contrato con módulo dueño, versión semántica, estado y fecha de retiro. Evolución aditiva primero; versionado semántico estricto; preaviso mínimo de seis meses y doble versión concurrente durante la migración; todo cambio que rompe compatibilidad lo aprueba el Comité de Arquitectura con plan de migración y consumidores identificados uno a uno. No se publica ni se retira ninguna versión en septiembre, en diciembre ni en los tres primeros días hábiles del mes.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preaviso de seis meses y el versionado semántico son exigencia normativa; el aporte de la decisión es atarlos al calendario real del caso —las dos ventanas de congelamiento y el cierre mensual— y hacer que lo que no está en el catálogo no se despliegue. Las especificaciones de las cadenas y de la autoridad tributaria no las controla el proponente: se versionan como perfiles y se prueban contra el banco de pruebas de cada contraparte antes de activarse.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19 y Art. 23; RT-05.16 y RT-05.17; Cap. 13.2 del caso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RT-05.16 RT-05.17 RT-05.19 RT-02.02</w:t>
            </w:r>
          </w:p>
        </w:tc>
      </w:tr>
      <w:tr>
        <w:trPr>
          <w:cantSplit w:val="0"/>
          <w:trHeight w:val="62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incorpora una cadena de supermercados nueva a la mensajería electrónica sin construir una integración distinta para cada una.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uno de los trece puntos que el capítulo de arquitectura del caso exige resolver, y tiene fecha: las condiciones comerciales de la principal cadena entran en vigor en enero de 2029. Hoy hay cero pedidos electrónicos y las diferencias de maestro se resuelven caso a caso.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Concentrador de intercambio electrónico basado en estándares globales de identificación, con un modelo canónico propio al que se mapea cada cadena, y no al revés. Una cadena nueva se incorpora por CONFIGURACIÓN DE PERFIL —equivalencias de código de producto por cadena y parámetros de la ventana— y pruebas de conexión, no por desarrollo. Se acompaña de una bandeja de excepciones operada por una persona responsable y de un portal de servicios con banco de pruebas y credenciales autoservidas.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conectores punto a punto multiplican los adaptadores y la lógica de mapeo por cada cadena, y dejan al sistema de gestión expuesto en la frontera. Mapear contra un modelo canónico y no contra el sistema de gestión es lo que hace que el esfuerzo marginal de la cadena número dos sea configuración. El portal con banco de pruebas existe porque cada cadena tiene su propio equipo técnico: permite que se integren por ensayo propio en vez de por reuniones, que es lo que hace realista la fecha de 2029.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17.4 punto 10; Cap. 13.2 del caso; RT-05.23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RT-05.23 RT-05.21 RT-05.24 RF-12.03 RF-12.06 RNF-12.01</w:t>
            </w:r>
          </w:p>
        </w:tc>
      </w:tr>
      <w:tr>
        <w:trPr>
          <w:cantSplit w:val="0"/>
          <w:trHeight w:val="48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la solución incorpora inteligencia artificial o analítica predictiva, y en qué.</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capítulo de inteligencia artificial permite no proponerla, pero exige declararlo de forma fundada; y la analítica predictiva es un requisito valorado. Proponer un modelo que nadie pueda mantener durante 56 meses es peor que no proponerlo.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propone inteligencia artificial ni analítica predictiva en el alcance contratado, con declaración fundada. Se deja la capa analítica PREPARADA —lago de datos en formato columnar y almacén analítico— para incorporarla cuando el CLIENTE tenga la madurez de datos que hoy no tiene. El ruteo se resuelve con optimización determinística, no con aprendizaje automático.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una renuncia razonada, no una omisión. El pronóstico de demanda con estacionalidad fuerte y promociones exige reentrenamiento y gobierno de modelo que un área de cuatro personas no sostiene, y el caso parte de una base de datos con 41 % de recepciones sin lote y 2,3 % de diferencia de inventario: predecir sobre datos así produce confianza injustificada. Los problemas del caso —trazabilidad, ruteo, evidencia de entrega, costo de servir— se resuelven antes con datos confiables y reglas explícitas. El ruteo determinístico además es auditable y corregible por el planificador, que es exactamente lo que pide el criterio de aceptación número 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del transversal (RT-18); RT-05.30; Cap. 8 del caso (entrevista del planificador)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RT-18.01 RT-05.30 RF-04.01 RNF-04.01</w:t>
            </w:r>
          </w:p>
        </w:tc>
      </w:tr>
      <w:tr>
        <w:trPr>
          <w:cantSplit w:val="0"/>
          <w:trHeight w:val="73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qué capacidad de cómputo se genera la ruta del día siguiente en menos de 20 minutos y dónde se ejecuta.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el criterio de aceptación número 7 del caso: hoy tarda 3,5 horas de una persona insustituible que se jubila dentro del horizonte del contrato. El compromiso estaba declarado, pero el motor no estaba dimensionado en ninguna parte, y resolver capacidad y ventanas horarias para cerca de 2.600 entregas y 96 camiones es una carga de cómputo por lote, no una consulta.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motor de ruteo se ejecuta como tarea por lote en la nube, con recursos propios y separados de la carga transaccional, en la ventana previa a la planificación y fuera de la ventana crítica de despacho. Se dimensiona contra el peak de septiembre —cerca de 2.600 entregas y 96 vehículos con capacidad y ventanas de tiempo— con presupuesto de tiempo de 20 minutos y corte por tiempo con la mejor solución encontrada, de modo que SIEMPRE entregue una ruta dentro del plazo aunque no sea la óptima. El planificador puede corregirla y cada corrección queda registrada.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Separar el motor de la carga transaccional evita que la planificación compita con la operación del día. El corte por tiempo con la mejor solución encontrada es lo que convierte el compromiso de 20 minutos en algo cumplible: en optimización con capacidad y ventanas no se garantiza el óptimo en tiempo acotado, pero sí una solución factible y buena. Registrar cada corrección del planificador es, además, el mecanismo por el cual su conocimiento se convierte en parámetro del sistema antes de que se jubile.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18 criterio 7; Cap. 8 del caso; Cap. 16.1 N° 16 </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RF-04.01 RF-04.02 RNF-04.01 RT-09.01 RT-09.02</w:t>
            </w:r>
          </w:p>
        </w:tc>
      </w:tr>
      <w:tr>
        <w:trPr>
          <w:cantSplit w:val="0"/>
          <w:trHeight w:val="706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Cómo se acredita la trazabilidad entre un requerimiento, el cambio de código que lo implementa, la prueba que lo verifica y el despliegue que lo pone en producción.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obligatorio y es lo que permite responder, ante una observación del mandante, en qué versión quedó resuelto y con qué evidencia. También es lo que hace auditable el reparto entre las dos etapas, que se solapan entre los meses 13 y 20.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Cadena verificable con puntos de control automáticos: el identificador del requerimiento se escribe en la incidencia; la incidencia se nombra en la rama y en cada confirmación, y el gancho del repositorio RECHAZA la confirmación que no la cite; la solicitud de incorporación no se puede fusionar sin la prueba automatizada que cubre ese requerimiento; y el despliegue registra el identificador de la imagen junto a las incidencias que incorpora. Se adopta además ambiente efímero por solicitud de incorporación, creado y destruido automáticamente.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trazabilidad declarada como intención no se sostiene; declarada como tres bloqueos automáticos, sí. El ambiente efímero se adopta porque entre los meses 13 y 20 conviven la marcha blanca de la primera etapa y el desarrollo de la segunda, y un ambiente de calidad compartido se vuelve el cuello de botella entre frentes; sobre cómputo elástico su costo es proporcional a la vida de la rama.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RT-04.04 y RT-04.14; Art. 17.2 del cronograma obligatorio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RT-04.04 RT-04.14 RT-04.05 RT-20.02</w:t>
            </w:r>
          </w:p>
        </w:tc>
      </w:tr>
      <w:tr>
        <w:trPr>
          <w:cantSplit w:val="0"/>
          <w:trHeight w:val="651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 se compromete una meta de reducción del consumo energético durante los 36 meses de Operación y cómo se verifica.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un requisito valorado y una de las pocas palancas de sostenibilidad que la solución controla directamente. Declarar una meta sin medición es una declaración de intenciones.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8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Trayectoria comprometida y medida sobre el indicador de eficiencia del recinto: 1,70 o menos al inicio, 1,65 o menos al cierre del segundo año y 1,60 o menos al cierre del tercero, sobre medición continua en dos puntos. Palancas declaradas: confinamiento del pasillo frío, ajuste de las consignas de temperatura dentro del rango de la norma a medida que la carga real se estabiliza, y apagado o reducción de los ambientes no productivos fuera de horario. Informe anual de eficiencia con el consumo absoluto y la comparación con el año anterior.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meta es verificable porque los dos puntos de medición ya están instalados por otro requisito y el informe declara el consumo absoluto además del índice, de modo que no se puede mejorar el indicador simplemente aumentando la carga. Las tres palancas son las que el propio diseño habilita, no genéricas: el ahorro real está en los ambientes no productivos, que es donde está el consumo evitable.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RT-15.06; RT-04.13; Cap. 6.1 del transversal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RT-15.06 RT-06.11 RT-04.13 RT-15.01</w:t>
            </w:r>
          </w:p>
        </w:tc>
      </w:tr>
      <w:tr>
        <w:trPr>
          <w:cantSplit w:val="0"/>
          <w:trHeight w:val="54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qué marco se mide y se mejora la madurez del proceso de desarrollo seguro, y hasta qué nivel se compromete.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un requisito valorado que pide evaluación inicial y reevaluación anual. Comprometer un nivel alto de forma transversal durante 56 meses es fácil de escribir y difícil de sostener.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aplica el marco de madurez de desarrollo seguro sobre sus cinco dominios, con evaluación inicial en el mes 3 del proyecto —que fija la línea base y el objetivo por práctica— y reevaluación anual con informe al CLIENTE. Se compromete MADUREZ 2 en las prácticas que tocan directamente la operación de Puelche: modelado de amenazas, pruebas de seguridad, gestión de defectos y gestión de dependencias. MADUREZ 1 en el resto.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Comprometer madurez 3 transversal habría sido una declaración que no se sostiene con el equipo del CLIENTE durante todo el contrato, y las Bases penalizan tanto sobredimensionar como subdimensionar. Concentrar el nivel 2 en las cuatro prácticas que efectivamente protegen la operación —y decir por qué— es más defendible que un número parejo. La evaluación en el mes 3 permite corregir dentro de la primera etapa y no al final.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RT-11.28; Art. 21.4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RT-11.28 RT-11.02 RT-11.04 RT-11.26</w:t>
            </w:r>
          </w:p>
        </w:tc>
      </w:tr>
      <w:tr>
        <w:trPr>
          <w:cantSplit w:val="0"/>
          <w:trHeight w:val="706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Cuál es la sexta instalación y si lleva cómputo propio, dado que el caso dice cinco en un capítulo y seis en la tabla de volumetría y en el requisito de traslados.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Determina el alcance de la red, del soporte, de los traslados a sitios alejados y del dimensionamiento. Además es una contradicción visible dentro de las propias Bases, y el caso premia detectar y resolver los vacíos.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declara la lectura única: SEIS INSTALACIONES, de las cuales CINCO ALOJAN CÓMPUTO —los dos centros de distribución y las tres plataformas de cross-docking—. La sexta es la casa matriz y oficinas de Talca, contigua al centro de distribución principal, que se sirve de la red y de los sistemas del centro y no lleva nodo de cómputo propio, pero sí cuenta para cobertura de red, soporte y traslados. La topología queda parametrizable para la séptima instalación proyectada y para el eventual centro de la Región de Los Lagos hacia 2030. Se eleva como consulta al mandante.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Prevalece el seis de la tabla de volumetría y del requisito de traslados por ser la fuente mayor y las dos menciones técnicas. La lectura se sostiene porque el propio caso ubica la casa matriz contigua al centro de distribución de Talca y sitúa las oficinas en Talca y Concepción: no es una instalación operacional con bodega, y por eso cuenta para red y soporte pero no para stock ni para cómputo. Así el inventario multisitio se declara sobre cinco sitios y la cobertura sobre seis, sin contradicción.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2.1, Cap. 3 y S8 del caso frente a la Tabla 14.1 y RT-21.16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RT-21.16 RT-02.12 RF-02.01 RF-02.02</w:t>
            </w:r>
          </w:p>
        </w:tc>
      </w:tr>
      <w:tr>
        <w:trPr>
          <w:cantSplit w:val="0"/>
          <w:trHeight w:val="513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Qué se hace con el dato que falta en el origen al migrar, en particular con el lote ausente en el 41 % de las recepciones del producto involucrado en la suspensión comercial.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 la diferencia entre partir de un indicador real y partir de uno inventado. Si se deduce el lote, la trazabilidad queda contaminada desde el primer día y el retiro sanitario en menos de dos horas se vuelve indemostrable.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se deduce ni se completa el dato ausente. El movimiento se migra marcado como 'lote no registrado en origen' y se EXCLUYE del cálculo de cobertura de trazabilidad. Lo mismo con la diferencia de 2,3 % del conteo cíclico y con la cuenta de envases retornables, que hoy no existe como saldo por cliente: se migra el estado real y el saldo inicial se levanta con un inventario de apertura acordado con 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Inventar el dato produciría una cobertura de trazabilidad aparente del cien por ciento sobre registros que no la tienen, que es justamente lo que impidió responder al proveedor de lácteos en nueve días. Migrar marcado hace que el indicador de partida sea verdadero y, por lo tanto, que la mejora comprometida sea medible y auditable. Es también la única lectura compatible con el criterio de aceptación número 2, que exige el 100 % de las recepciones con lote hacia adelante, no hacia atrás.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 7.3 y Cap. 18 criterios 1 y 2 del caso; RT-05.12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RT-05.12 RT-05.14 RF-01.03 RF-09.01 RNF-09.02</w:t>
            </w:r>
          </w:p>
        </w:tc>
      </w:tr>
      <w:tr>
        <w:trPr>
          <w:cantSplit w:val="0"/>
          <w:trHeight w:val="90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Cuánto dura una sesión y un token en cada perfil, y cómo se autentica quien trabaja un turno completo sin señal.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Artículo 22 exige política de sesión declarada, y aquí las condiciones descartan la contraseña: guantes térmicos a menos 22 grados, uso a una mano durante la descarga, de pie a la intemperie en la puerta del local, dispositivos compartidos entre turnos y 38 % de rotación anual.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Política única: identificador de sesión de 1 hora, token de acceso de 30 minutos y token de refresco de 30 días rotativo con detección de reúso. TOKEN SIN CONEXIÓN CON DURACIÓN POR PERFIL: 8 horas en el turno nocturno de bodega y 14 horas en el turno completo de reparto y en la jornada de preventa, renovado al inicio de turno con cobertura o contra la caché local de identidad. En terreno el número personal desbloquea el token local y no autentica contra el servidor por transacción; el dispositivo enrolado es el factor de posesión. Cierre por inactividad a los 30 minutos en consolas y 60 en superficies de lectura, una sesión activa por actor de terreno, e identificador de sesión prohibido en la dirección web.</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duración del token sin conexión se fija por PERFIL y no por un valor único porque los turnos son distintos: 8 horas cubre la preparación nocturna y 14 el turno completo de una ruta rural donde el conductor recupera cobertura solo al regresar. Renovarlo al inicio de turno garantiza que la ventana cubra la jornada aunque el dispositivo no vuelva a ver señal, sin autenticación en la ruta. Dispositivo más número personal satisface el doble factor sin exigir un segundo aparato a quien trabaja con guantes.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Art. 22; RT-12.07, RT-12.11 y RT-12.12; Cap. 6 y Cap. 15 del caso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1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RT-12.07 RT-12.11 RT-12.12 RT-13.08 RNF-06.02 RNF-13.01</w:t>
            </w:r>
          </w:p>
        </w:tc>
      </w:tr>
      <w:tr>
        <w:trPr>
          <w:cantSplit w:val="0"/>
          <w:trHeight w:val="567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1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60</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2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Cuál es el volumen total de datos históricos a migrar y si condiciona el dimensionamiento.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2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numeral de volumetría del caso lo exige explícitamente y advierte que entregar la celda vacía se evalúa como dimensionamiento no realizado. Además determina si la migración es un problema de capacidad o de calidad.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 estima en cerca de 9,6 GB en el origen y cerca de 20 GB en destino con índices, derivado de la volumetría del caso: maestros completos, ventas y pedidos de 3 años, inventario y movimientos de 2 años, trazabilidad sanitaria de 5 años y cuentas por cobrar con saldos vivos más 2 años. NO se migra la evidencia de entrega histórica —hoy es papel— ni los documentos tributarios en sí, cuyos metadatos sí se migran para reconstruir la cuenta corriente.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derivación usa las cifras de la tabla de volumetría y no supuestos genéricos: pedidos y líneas por mes multiplicados por los meses de profundidad exigida, con tamaños unitarios declarados y un recargo por índices. La conclusión que importa es que 20 GB frente a un almacenamiento útil de 5,76 TB significa que LA MIGRACIÓN NO CONDICIONA EL DIMENSIONAMIENTO: lo que condiciona el plan es la calidad del origen, que es donde está el riesgo real con dos sistemas sin documentación de interfaces.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Numeral 14.2 del caso; RT-05.11 y RT-05.15</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RT-05.11 RT-05.15 RT-09.01 RT-03.14</w:t>
            </w:r>
          </w:p>
        </w:tc>
      </w:tr>
    </w:tbl>
    <w:p w:rsidR="00000000" w:rsidDel="00000000" w:rsidP="00000000" w:rsidRDefault="00000000" w:rsidRPr="00000000" w14:paraId="00000926">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2anor7l2znx3" w:id="71"/>
      <w:bookmarkEnd w:id="71"/>
      <w:r w:rsidDel="00000000" w:rsidR="00000000" w:rsidRPr="00000000">
        <w:rPr>
          <w:rFonts w:ascii="Arial" w:cs="Arial" w:eastAsia="Arial" w:hAnsi="Arial"/>
          <w:b w:val="0"/>
          <w:bCs w:val="0"/>
          <w:color w:val="000000"/>
          <w:sz w:val="51"/>
          <w:szCs w:val="51"/>
          <w:rtl w:val="0"/>
        </w:rPr>
        <w:t xml:space="preserve">3.9 Registro de reglas de negocio</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595"/>
        <w:gridCol w:w="5460"/>
        <w:tblGridChange w:id="0">
          <w:tblGrid>
            <w:gridCol w:w="855"/>
            <w:gridCol w:w="2595"/>
            <w:gridCol w:w="5460"/>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Regla de negocio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Descripción</w:t>
            </w:r>
            <w:r w:rsidDel="00000000" w:rsidR="00000000" w:rsidRPr="00000000">
              <w:rPr>
                <w:rtl w:val="0"/>
              </w:rPr>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Asignación y reserva de stock</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Reserva al confirmar el pedido (no en toma ni preparación), por orden de llegada; el 2º preventista que confirma el mismo stock queda con quiebre parcial (no bloquea al 1º).</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Stock disponible vs. comprometido y en tránsito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2F">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Disponible = físico − comprometido; el tránsito NO suma hasta recepción confirmada. Offline = indicativo con antigüedad visible; conflictos por orden cronológico.</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Política de crédito en 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Superar límite dispara alerta; &gt; 110 % bloquea envío. Excepciones autorizadas (registradas) por supervisor; offline se aprueban a la sincronización.</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Excursión térmica y disposición del producto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Parámetros configurables (tiempo/grados) de la jefa de calidad; alerta en tiempo real; el bloqueo NO es automático: el conductor decide la disposición según producto.</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Reintento de entrega / local cerrado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conductor reporta "local cerrado"; el sistema registra fallido y reagenda a la siguiente ventana del cliente; el conductor no decide; si persiste, los productos vuelven al almacén.</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Tratamiento de devoluciones y efecto tributario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B">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Devolución registrada en el POD (offline, con motivo por catálogo); destino decidido en el andén de retorno → ERP; el DTE ya emitido se resuelve con nota de crédito (retención legal 6 años).</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Control de envases retornables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Saldo por cliente (cuenta corriente), no por unidad identificada. Entrega descuenta, devolución suma; alerta al preventista sobre umbral; reporte diario de pérdida.</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3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Cambio de precio entre toma y despacho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Por defecto se cobra el precio vigente al despacho; solo con excepción explícita se respeta el de la toma; sin excepción y con cambio, se alerta al cliente.</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Definición de "entrega cumplida", OTIF y Fill Rate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Entrega parcial NO cuenta como cumplida ("In-Full" = 100 %). On-Time = fecha y ventana. Fill Rate = unidades entregadas vs. pedidas. Toda parcial queda como desvío auditado con causal.</w:t>
            </w:r>
          </w:p>
        </w:tc>
      </w:tr>
      <w:tr>
        <w:trPr>
          <w:cantSplit w:val="0"/>
          <w:trHeight w:val="99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FEFO y vida útil remanente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Picking estrictamente FEFO por vencimiento de lote (bitácora de excepción); alerta bajo umbral configurable (p.ej. 30 días).</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Maestro de productos y resolución de códigos externos (GS1)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Prevalece el maestro interno de Puelche (única fuente autorizada, con historial GTIN/SKU); códigos externos por tabla de equivalencias por cadena; lo no resuelto va a bandeja de excepciones.</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Enlace, sincronización y resolución de conflictos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 reconectar: sincronización automática con reconciliación determinista y bitácora auditable. En terreno (14 h) el dato offline es indicativo con antigüedad; el stock se valida contra el servidor al reconectar.</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Secuenciación térmica de picking y validación por zona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0">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Secuencia seco → refrigerado → congelado; compatibilidad térmica validada en putaway (un congelado no puede ubicarse fuera de zona congelada).</w:t>
            </w:r>
          </w:p>
        </w:tc>
      </w:tr>
      <w:tr>
        <w:trPr>
          <w:cantSplit w:val="0"/>
          <w:trHeight w:val="99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RNG-14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Capacidad del vehículo y carga dirigida inversa a ruta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asignar si excede peso/volumen nominal ni cadena de frío en vehículo sin frío; carga en secuencia inversa a la ruta; se verifica el escaneo de todos los bultos.</w:t>
            </w:r>
          </w:p>
        </w:tc>
      </w:tr>
    </w:tbl>
    <w:p w:rsidR="00000000" w:rsidDel="00000000" w:rsidP="00000000" w:rsidRDefault="00000000" w:rsidRPr="00000000" w14:paraId="00000954">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istl3qsdolc0" w:id="72"/>
      <w:bookmarkEnd w:id="72"/>
      <w:r w:rsidDel="00000000" w:rsidR="00000000" w:rsidRPr="00000000">
        <w:rPr>
          <w:rFonts w:ascii="Arial" w:cs="Arial" w:eastAsia="Arial" w:hAnsi="Arial"/>
          <w:b w:val="0"/>
          <w:bCs w:val="0"/>
          <w:color w:val="000000"/>
          <w:sz w:val="51"/>
          <w:szCs w:val="51"/>
          <w:rtl w:val="0"/>
        </w:rPr>
        <w:t xml:space="preserve">3.10 Estrategia para obtener el apoyo de los grupos claves</w:t>
      </w:r>
    </w:p>
    <w:p w:rsidR="00000000" w:rsidDel="00000000" w:rsidP="00000000" w:rsidRDefault="00000000" w:rsidRPr="00000000" w14:paraId="0000095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grupos se priorizan con el mapa de influencia e interés del proyecto (cuadrante A: alta influencia y alto interés — involucrar activamente; cuadrante B: alta influencia y bajo interés — mantener satisfecho; cuadrante C: baja influencia y alto interés — mantener informado; cuadrante D: baja influencia y bajo interés — monitorear). La estrategia se conduce por la gerencia de proyecto y el líder de implantación y gestión del cambio, con hitos de involucramiento alineados al cronograma contractual de 56 meses (Etapa 1, producción mes 16; Etapa 2, producción mes 21; Operación):</w:t>
      </w:r>
    </w:p>
    <w:tbl>
      <w:tblPr>
        <w:tblStyle w:val="Table19"/>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9.9141104294479"/>
        <w:gridCol w:w="963.2638036809817"/>
        <w:gridCol w:w="736.6134969325153"/>
        <w:gridCol w:w="1110.5865030674847"/>
        <w:gridCol w:w="1450.5619631901843"/>
        <w:gridCol w:w="1416.5644171779145"/>
        <w:gridCol w:w="1155.916564417178"/>
        <w:gridCol w:w="1212.5791411042946"/>
        <w:tblGridChange w:id="0">
          <w:tblGrid>
            <w:gridCol w:w="1189.9141104294479"/>
            <w:gridCol w:w="963.2638036809817"/>
            <w:gridCol w:w="736.6134969325153"/>
            <w:gridCol w:w="1110.5865030674847"/>
            <w:gridCol w:w="1450.5619631901843"/>
            <w:gridCol w:w="1416.5644171779145"/>
            <w:gridCol w:w="1155.916564417178"/>
            <w:gridCol w:w="1212.5791411042946"/>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Grupo de interés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Influencia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Interés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Cuadrante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Estrategia y canales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Momento clave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Responsable proponente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Indicador de adopción</w:t>
            </w:r>
            <w:r w:rsidDel="00000000" w:rsidR="00000000" w:rsidRPr="00000000">
              <w:rPr>
                <w:rtl w:val="0"/>
              </w:rPr>
            </w:r>
          </w:p>
        </w:tc>
      </w:tr>
      <w:tr>
        <w:trPr>
          <w:cantSplit w:val="0"/>
          <w:trHeight w:val="651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Sindicato de conductores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 Involucrar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Resolver en mesas de trabajo la objeción a cámaras en cabina y al control de jornada por GPS: la geolocalización se usa exclusivamente para control operativo y logístico (tiempos de arribo, ruta), no para supervisión de jornada (RT-10.05); acuerdo por escrito antes de la marcha blanca de reparto.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6–12 (diseño), 13–15 (marcha blanca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Patricio Henríquez</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Carta de compromiso firmada; 0 paralizaciones en marcha blanca</w:t>
            </w:r>
          </w:p>
        </w:tc>
      </w:tr>
      <w:tr>
        <w:trPr>
          <w:cantSplit w:val="0"/>
          <w:trHeight w:val="568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Equipo TIC del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 — Mantener satisfecho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Todo componente que requiera administración dedicada se oferta como servicio gestionado y costeado (Keycloak, broker, observabilidad — RT-03.16); transferencia de conocimiento y documentación operacional; mesas técnicas mensuales con el líder TIC.</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1–16 (habilitación de ambientes y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Guillermo Castillo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Mesa técnica mensual en agenda; 100 % de guías de operación entregadas</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Jefa de Calidad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 Involucrar</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Co-diseño de trazabilidad por lote, cadena de frío y retiro sanitario (R18-01 a R18-03, RF-09.xx); validación de criterios de excursión térmica y de bloqueo de despacho; participación en definición de registros y alertas.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4–12 (requerimientos), 13–15 (marcha blanca)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Maximiliano Miño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Aprobación de trazabilidad en UAT; ejercicio de retiro &lt; 2 h en marcha blanca</w:t>
            </w:r>
          </w:p>
        </w:tc>
      </w:tr>
      <w:tr>
        <w:trPr>
          <w:cantSplit w:val="0"/>
          <w:trHeight w:val="48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Planificador de rutas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 — Mantener informado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Ruteo automático con su conocimiento local: el planificador corrige y toda corrección queda registrada (RF-04.02); capacitación y acompañamiento antes de producción Etapa 1; el resultado de negocio es ruta &lt; 20 min.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13–16 (implanta. Etapa 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Patricio Henríquez</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100 % de planificadores certificados; ±0 correcciones sin registro</w:t>
            </w:r>
          </w:p>
        </w:tc>
      </w:tr>
      <w:tr>
        <w:trPr>
          <w:cantSplit w:val="0"/>
          <w:trHeight w:val="457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Bodega (Turno de noche)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 — Mantener satisfecho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2">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Hardware rugged operable con guantes a −22 °C (RNF-05.02), confirmación ≤ 1 s (RNF-05.01), sin entrenamiento prolongado; participación en marcha blanca nocturna (22:00–06:00) y validación de misiones de picking.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13–15 (marcha blanca bodega)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Patricio Henríquez</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UAT con 120 preparadores; cero reclamos ergonómicos de HHT</w:t>
            </w:r>
          </w:p>
        </w:tc>
      </w:tr>
      <w:tr>
        <w:trPr>
          <w:cantSplit w:val="0"/>
          <w:trHeight w:val="375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Preventistas (62)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 — Mantener informado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UAT con los 62 preventistas; consulta de stock, crédito y deuda vencida y operación sin señal de 14 h (R18-05, RT-03.10); incentivo por adopción de tomas con los tres datos consultados.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13–16 (Etapa 1), pilotos oportunos en preventa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Maximiliano Miño (UAT) / Patricio Henríquez</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tomas con triple consulta registrada (R18-05)</w:t>
            </w:r>
          </w:p>
        </w:tc>
      </w:tr>
      <w:tr>
        <w:trPr>
          <w:cantSplit w:val="0"/>
          <w:trHeight w:val="40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Transportistas externos</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Baja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B/D — Seguimiento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2">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Mecanismos ágiles de incorporación de conductores que rotan sin aviso (alta/baja en ≤ 24 h; RF-15.05); OTP de un solo uso en la entrega; kit de incorporación y validación de POD con firma digital.</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13–16 (incorporación) y durante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Guillermo Castillo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5">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Alta/baja de conductor ≤ 24 h; 100 % de entregas con POD firmado</w:t>
            </w:r>
          </w:p>
        </w:tc>
      </w:tr>
      <w:tr>
        <w:trPr>
          <w:cantSplit w:val="0"/>
          <w:trHeight w:val="43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Gerencia de Finanzas del cliente</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Baja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 — Mantener satisfecho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Reportes de costo de servir y costo por entrega en los tableros; alineación de la recaudación y el descuadre registrado (causales tipificadas); avance financiero de la Etapa 1 en reportes de hitos E-25.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Continuo desde el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Alex Aravena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Descuadre de recaudación 100 % explicado por causal</w:t>
            </w:r>
          </w:p>
        </w:tc>
      </w:tr>
      <w:tr>
        <w:trPr>
          <w:cantSplit w:val="0"/>
          <w:trHeight w:val="348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Cadenas de canal moderno (clientes EDI)</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9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Baja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Media</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 — Mantener satisfecho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A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Intercambio EDI (mensajería de cadenas) y guías electrónicas (RF-07.xx, eDTE) probados con cada cadena antes de producción; mesa de continuidad para acuse de recibo.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10–16 (habilitación EDI)</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A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Leandro Chamorro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100 % de cadenas con EDI certificado en el alta</w:t>
            </w:r>
          </w:p>
        </w:tc>
      </w:tr>
      <w:tr>
        <w:trPr>
          <w:cantSplit w:val="0"/>
          <w:trHeight w:val="346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Proveedores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Baja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Baja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 — Monitorear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Incorporación al portal de recepción y trazabilidad de lote (RF-01.02, AI 10); comunicación por el canal digital de Puelche; acuerdos de entrega tipo.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Meses 10–16 (recepciones Etapa 1)</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Leandro Chamorro</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recepciones con lote al 100 % (R18-02)</w:t>
            </w:r>
          </w:p>
        </w:tc>
      </w:tr>
    </w:tbl>
    <w:p w:rsidR="00000000" w:rsidDel="00000000" w:rsidP="00000000" w:rsidRDefault="00000000" w:rsidRPr="00000000" w14:paraId="000009A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gestión del cambio se activa con la participación de los portavoces de los cuadrantes A y B desde el mes 1 (comunicación, mesas de trabajo y pruebas), de manera que el apoyo sea un insumo de la marcha blanca y no una etapa posterior al diseño. Cada indicador de adopción se incorpora al tablero de implementación y al plan de operación.</w:t>
      </w:r>
    </w:p>
    <w:p w:rsidR="00000000" w:rsidDel="00000000" w:rsidP="00000000" w:rsidRDefault="00000000" w:rsidRPr="00000000" w14:paraId="000009AF">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q83fw17rw67g" w:id="73"/>
      <w:bookmarkEnd w:id="73"/>
      <w:r w:rsidDel="00000000" w:rsidR="00000000" w:rsidRPr="00000000">
        <w:rPr>
          <w:rFonts w:ascii="Arial" w:cs="Arial" w:eastAsia="Arial" w:hAnsi="Arial"/>
          <w:b w:val="0"/>
          <w:bCs w:val="0"/>
          <w:color w:val="000000"/>
          <w:sz w:val="51"/>
          <w:szCs w:val="51"/>
          <w:rtl w:val="0"/>
        </w:rPr>
        <w:t xml:space="preserve">3.11 Criterios de aceptación del alcance comprometido</w:t>
      </w:r>
    </w:p>
    <w:p w:rsidR="00000000" w:rsidDel="00000000" w:rsidP="00000000" w:rsidRDefault="00000000" w:rsidRPr="00000000" w14:paraId="000009B0">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alcance comprometido se considerará cumplido cuando concurran tres condiciones copulativas:</w:t>
      </w:r>
    </w:p>
    <w:p w:rsidR="00000000" w:rsidDel="00000000" w:rsidP="00000000" w:rsidRDefault="00000000" w:rsidRPr="00000000" w14:paraId="000009B1">
      <w:pPr>
        <w:numPr>
          <w:ilvl w:val="0"/>
          <w:numId w:val="2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Cada hito contractual del formulario E-25 se acepte conforme al protocolo del formulario T-17.</w:t>
      </w:r>
    </w:p>
    <w:p w:rsidR="00000000" w:rsidDel="00000000" w:rsidP="00000000" w:rsidRDefault="00000000" w:rsidRPr="00000000" w14:paraId="000009B2">
      <w:pPr>
        <w:numPr>
          <w:ilvl w:val="0"/>
          <w:numId w:val="26"/>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Cada marcha blanca se cierra bajo las condiciones del artículo 17.3 de las Bases Administrativas.</w:t>
      </w:r>
    </w:p>
    <w:p w:rsidR="00000000" w:rsidDel="00000000" w:rsidP="00000000" w:rsidRDefault="00000000" w:rsidRPr="00000000" w14:paraId="000009B3">
      <w:pPr>
        <w:numPr>
          <w:ilvl w:val="0"/>
          <w:numId w:val="26"/>
        </w:numPr>
        <w:spacing w:after="140" w:lineRule="auto"/>
        <w:ind w:left="720" w:hanging="360"/>
        <w:rPr>
          <w:color w:val="000000"/>
        </w:rPr>
      </w:pPr>
      <w:r w:rsidDel="00000000" w:rsidR="00000000" w:rsidRPr="00000000">
        <w:rPr>
          <w:rFonts w:ascii="Arial" w:cs="Arial" w:eastAsia="Arial" w:hAnsi="Arial"/>
          <w:sz w:val="21"/>
          <w:szCs w:val="21"/>
          <w:rtl w:val="0"/>
        </w:rPr>
        <w:t xml:space="preserve">Los dieciséis resultados de negocio del capítulo 18 del caso se verifiquen con las metas comprometidas. Cada entregable sometido a aceptación incorpora el artefacto en sí, la evidencia objetiva de su verificación, la trazabilidad hacia los requerimientos que satisface y el registro de las observaciones previas resueltas (BA Art. 18.2).</w:t>
      </w:r>
    </w:p>
    <w:p w:rsidR="00000000" w:rsidDel="00000000" w:rsidP="00000000" w:rsidRDefault="00000000" w:rsidRPr="00000000" w14:paraId="000009B4">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320paf758evq" w:id="74"/>
      <w:bookmarkEnd w:id="74"/>
      <w:r w:rsidDel="00000000" w:rsidR="00000000" w:rsidRPr="00000000">
        <w:rPr>
          <w:rFonts w:ascii="Arial" w:cs="Arial" w:eastAsia="Arial" w:hAnsi="Arial"/>
          <w:b w:val="0"/>
          <w:bCs w:val="0"/>
          <w:color w:val="000000"/>
          <w:sz w:val="33"/>
          <w:szCs w:val="33"/>
          <w:rtl w:val="0"/>
        </w:rPr>
        <w:t xml:space="preserve">3.11.1 Aceptación contractual por hito</w:t>
      </w:r>
    </w:p>
    <w:p w:rsidR="00000000" w:rsidDel="00000000" w:rsidP="00000000" w:rsidRDefault="00000000" w:rsidRPr="00000000" w14:paraId="000009B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hitos contractuales H1 a H12 (BA Art. 18.1, Formulario E-25) se entienden cumplidos únicamente con la suscripción del acta de aceptación de la Contraparte Técnica. El protocolo de aceptación de cada hito se formaliza conforme al Formulario T-17 con criterios objetivos y verificables (RT-20.08), sobre la base de:</w:t>
      </w:r>
    </w:p>
    <w:p w:rsidR="00000000" w:rsidDel="00000000" w:rsidP="00000000" w:rsidRDefault="00000000" w:rsidRPr="00000000" w14:paraId="000009B6">
      <w:pPr>
        <w:numPr>
          <w:ilvl w:val="0"/>
          <w:numId w:val="44"/>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El artefacto o la funcionalidad comprometida del hito.</w:t>
      </w:r>
    </w:p>
    <w:p w:rsidR="00000000" w:rsidDel="00000000" w:rsidP="00000000" w:rsidRDefault="00000000" w:rsidRPr="00000000" w14:paraId="000009B7">
      <w:pPr>
        <w:numPr>
          <w:ilvl w:val="0"/>
          <w:numId w:val="44"/>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La aprobación de las pruebas que le corresponden (unitarias y de componente, integración, sistema y regresión, aceptación de usuario, carga y estrés a 1,5 veces el peak declarado, resiliencia, recuperación ante desastres, seguridad ofensiva, accesibilidad y migración, con sus criterios de salida — Transversales S20.1, Estrategia de pruebas).</w:t>
      </w:r>
    </w:p>
    <w:p w:rsidR="00000000" w:rsidDel="00000000" w:rsidP="00000000" w:rsidRDefault="00000000" w:rsidRPr="00000000" w14:paraId="000009B8">
      <w:pPr>
        <w:numPr>
          <w:ilvl w:val="0"/>
          <w:numId w:val="44"/>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La trazabilidad del cumplimiento hacia los requerimientos RF/RNF/RT que satisfacen.</w:t>
      </w:r>
    </w:p>
    <w:p w:rsidR="00000000" w:rsidDel="00000000" w:rsidP="00000000" w:rsidRDefault="00000000" w:rsidRPr="00000000" w14:paraId="000009B9">
      <w:pPr>
        <w:numPr>
          <w:ilvl w:val="0"/>
          <w:numId w:val="44"/>
        </w:numPr>
        <w:spacing w:after="140" w:lineRule="auto"/>
        <w:ind w:left="720" w:hanging="360"/>
        <w:rPr>
          <w:color w:val="000000"/>
        </w:rPr>
      </w:pPr>
      <w:r w:rsidDel="00000000" w:rsidR="00000000" w:rsidRPr="00000000">
        <w:rPr>
          <w:rFonts w:ascii="Arial" w:cs="Arial" w:eastAsia="Arial" w:hAnsi="Arial"/>
          <w:sz w:val="21"/>
          <w:szCs w:val="21"/>
          <w:rtl w:val="0"/>
        </w:rPr>
        <w:t xml:space="preserve">El registro de las observaciones previas resueltas (BA Art. 18.2–18.3).</w:t>
      </w:r>
    </w:p>
    <w:p w:rsidR="00000000" w:rsidDel="00000000" w:rsidP="00000000" w:rsidRDefault="00000000" w:rsidRPr="00000000" w14:paraId="000009BA">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aceptación de un entregable no libera al ADJUDICATARIO de la responsabilidad por defectos posteriores (BA Art. 18.4).</w:t>
      </w:r>
    </w:p>
    <w:p w:rsidR="00000000" w:rsidDel="00000000" w:rsidP="00000000" w:rsidRDefault="00000000" w:rsidRPr="00000000" w14:paraId="000009BB">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7q02ee87z1kk" w:id="75"/>
      <w:bookmarkEnd w:id="75"/>
      <w:r w:rsidDel="00000000" w:rsidR="00000000" w:rsidRPr="00000000">
        <w:rPr>
          <w:rFonts w:ascii="Arial" w:cs="Arial" w:eastAsia="Arial" w:hAnsi="Arial"/>
          <w:b w:val="0"/>
          <w:bCs w:val="0"/>
          <w:color w:val="000000"/>
          <w:sz w:val="33"/>
          <w:szCs w:val="33"/>
          <w:rtl w:val="0"/>
        </w:rPr>
        <w:t xml:space="preserve">3.11.2 Resultados de negocio del Capítulo 18: metas, momento y medición</w:t>
      </w:r>
    </w:p>
    <w:p w:rsidR="00000000" w:rsidDel="00000000" w:rsidP="00000000" w:rsidRDefault="00000000" w:rsidRPr="00000000" w14:paraId="000009BC">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dieciséis resultados de negocio del Capítulo 18 del caso son el criterio de aceptación del alcance con el CLIENTE (caso Cap. 18). El nivel comprometido, el momento del cronograma en que se alcanza y el mecanismo de medición son los siguientes:</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850"/>
        <w:gridCol w:w="2025"/>
        <w:gridCol w:w="3030"/>
        <w:tblGridChange w:id="0">
          <w:tblGrid>
            <w:gridCol w:w="1005"/>
            <w:gridCol w:w="2850"/>
            <w:gridCol w:w="2025"/>
            <w:gridCol w:w="3030"/>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B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Código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B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Meta comprometida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B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Momento en el cronograma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Medición y evidencia</w:t>
            </w:r>
            <w:r w:rsidDel="00000000" w:rsidR="00000000" w:rsidRPr="00000000">
              <w:rPr>
                <w:rtl w:val="0"/>
              </w:rPr>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Ante un retiro sanitario, la lista de clientes afectados por lote se obtiene con evidencia en menos de 2 horas, cubriendo el 100% del lote afectado.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Ejercicio de trazabilidad forward/backward por lote (RF-09.01–09.02) sobre los eventos GS1 EPCIS; tiempo medido desde la consulta hasta la lista con evidencia (RNF-09.01); línea base: 9 días.</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100% de las recepciones de productos que lo requieren registra el lote (RF-01.02).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órdenes de compra y recepciones con lote (AI 10) capturado (RF-01.02), auditado en los conteos cíclicos; línea base: 41% sin registro.</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continuo y automático de temperatura en cámaras y en vehículos con equipo de frío, auditable y disponible para el cliente (RF-09.05).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Serie de temperatura por sensor con integridad comprobable; cumplimiento de la cadena de frío por viaje (RF-09.05, RF-09.09); reemplaza las 3 lecturas manuales de cada viaje.</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OTIF con meta de mejoramiento gradual: 90% al cierre de la Etapa 1, 93% al mes 12 y 95% en régimen estable (Decisión 21, RF-11.03).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C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Curva gradual desde la marcha blanca de la Etapa 1 (meses 13–15) y en régimen durante la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OTIF diario por cliente, ruta, zona y consolidado (RF-11.03), con base de cálculo explícita (caja/SKU/orden y ventana horaria definida); In-Full = 100% (Decisión 1); línea base: 82,4%.</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preventista conoce el stock disponible, el crédito y la deuda vencida del cliente en el punto de toma de pedido, con y sin conectividad (RF-03.02, RF-03.04).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tomas de pedido con consulta registrada de los tres datos (RF-03.02, RF-03.05); UAT con los 62 preventistas; prueba de operación offline de 14 h (RT-03.10).</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Ningún pedido se pierde ni se duplica por falta de señal (RF-03.16).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Reconciliación de sincronización por turno con bitácora auditable (RNG-12); conteo de duplicados descartados y de pedidos no sincronizados (RF-03.16; RNF-13.01).</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R18-07</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ruta del día siguiente se genera automáticamente en menos de 20 minutos y toda corrección queda registrada (RF-04.01–04.02).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Tiempo de generación medido en operación diaria (RF-04.01); bitácora de correcciones del planificador (RF-04.02); línea base: 3,5 h.</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prueba de entrega es digital y está disponible para el cliente el mismo día (RF-06.02, RF-06.11–06.13); el acuse del canal moderno se envía en un máximo de 30 minutos tras la descarga (RF-12.13).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D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POD desde la producción de la Etapa 1 (mes 16); acuse del canal moderno con la Etapa 2 (mes 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entregas con POD digital (firma en pantalla, QR o fotografía con nombre del receptor) y evidencia publicada el mismo día (RF-06.02, RF-06.12); acuse por vía electrónica (RF-12.13).</w:t>
            </w:r>
          </w:p>
        </w:tc>
      </w:tr>
      <w:tr>
        <w:trPr>
          <w:cantSplit w:val="0"/>
          <w:trHeight w:val="154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Cero guías extraviadas o ilegibles (GDE electrónica integrada al POD).</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Conciliación diaria de guías emitidas versus POD recibidos; reclamos por guía ilegible o extraviada; línea base: 1,1% mensual.</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rendición del efectivo cuadra el mismo día y toda diferencia queda explicada con causal tipificada (RF-07.02–07.03).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Cuadratura por camión (monto esperado versus recaudado) al retorno (RF-07.02); bloqueo del cierre ante saldo sin justificar (RF-07.03); se elimina el descuadre de $4,2 millones mensuales sin investigar.</w:t>
            </w:r>
          </w:p>
        </w:tc>
      </w:tr>
      <w:tr>
        <w:trPr>
          <w:cantSplit w:val="0"/>
          <w:trHeight w:val="26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costo de servir se conoce por cliente y por entrega, construido desde los hechos operacionales (RF-11.02, RF-04.08).</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la producción de la Etapa 2 (mes 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Costeo de cada entrega desde km, tiempo de conducción y de descarga y peajes reales (RF-11.02, RF-04.08); consolidación mensual y matriz de rentabilidad por cliente (RF-11.08); reemplaza el prorrateo por zona de 2016.</w:t>
            </w:r>
          </w:p>
        </w:tc>
      </w:tr>
      <w:tr>
        <w:trPr>
          <w:cantSplit w:val="0"/>
          <w:trHeight w:val="237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parque de envases retornables se controla por cuenta corriente por cliente y la pérdida baja a 7% anual o menos (Decisión 21, RF-08.03, RF-08.06).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E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Control en operación desde la producción de la Etapa 1 (mes 16); meta anual consolidada al mes 12 de operación.</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Saldo por cliente actualizado en cada entrega y devolución (RF-08.03); reporte diario de pérdida por cliente, tipo y zona (RF-08.06); línea base: 14%.</w:t>
            </w:r>
          </w:p>
        </w:tc>
      </w:tr>
      <w:tr>
        <w:trPr>
          <w:cantSplit w:val="0"/>
          <w:trHeight w:val="21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pedidos del canal moderno entran por vía electrónica estructurada, sin digitación, y se responde con aviso de despacho (RF-12.01, RF-12.09).</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la producción de la Etapa 2 (mes 21), quedando en producción antes de enero de 2029 (RNF-12.01).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pedidos de cadenas recibidos por EDI y resueltos contra el maestro por equivalencias (RF-12.03), sin digitación manual; aviso de despacho transmitido (RF-12.09).</w:t>
            </w:r>
          </w:p>
        </w:tc>
      </w:tr>
      <w:tr>
        <w:trPr>
          <w:cantSplit w:val="0"/>
          <w:trHeight w:val="181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ocupación de los camiones sube a 75% o más y ningún camión sale bajo el umbral de 65% sin alerta (Decisión 21, RF-11.05).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 la producción de la Etapa 2 (mes 21).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Ocupación por camión y por ruta (RF-11.05) alimentada por la telemetría (RF-14); alerta bajo el umbral declarado; línea base: 68% con días de 41%.</w:t>
            </w:r>
          </w:p>
        </w:tc>
      </w:tr>
      <w:tr>
        <w:trPr>
          <w:cantSplit w:val="0"/>
          <w:trHeight w:val="12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causa de cada faltante queda registrada al momento de producirse (RF-05.03).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operación desde la producción de la Etapa 1 (mes 16).</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9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de registros de faltante con causal obligatoria en la preparación (RF-05.03).</w:t>
            </w:r>
          </w:p>
        </w:tc>
      </w:tr>
      <w:tr>
        <w:trPr>
          <w:cantSplit w:val="0"/>
          <w:trHeight w:val="208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R18-16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conocimiento de rutas queda codificado en el motor antes de la jubilación del planificador, sin que la operación se resienta (Decisión 16, RF-04.01).</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9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Captura durante la Etapa 1 (meses 1–15), antes de la fecha de salida.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A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Sesiones de transferencia y parametrización validada del motor (RF-04.01); cumplimiento de OTIF (R18-04) y de ocupación (R18-14) sin degradación en ausencia del planificador.</w:t>
            </w:r>
          </w:p>
        </w:tc>
      </w:tr>
    </w:tbl>
    <w:p w:rsidR="00000000" w:rsidDel="00000000" w:rsidP="00000000" w:rsidRDefault="00000000" w:rsidRPr="00000000" w14:paraId="00000A01">
      <w:pPr>
        <w:rPr/>
        <w:sectPr>
          <w:type w:val="nextPage"/>
          <w:pgSz w:h="15840" w:w="12240" w:orient="portrait"/>
          <w:pgMar w:bottom="1587" w:top="1587" w:left="1587" w:right="1417" w:header="720" w:footer="720"/>
          <w:pgNumType w:start="1"/>
        </w:sectPr>
      </w:pPr>
      <w:r w:rsidDel="00000000" w:rsidR="00000000" w:rsidRPr="00000000">
        <w:rPr>
          <w:rtl w:val="0"/>
        </w:rPr>
      </w:r>
    </w:p>
    <w:p>
      <w:pPr>
        <w:spacing w:before="0" w:after="0" w:line="240" w:lineRule="auto"/>
        <w:pBdr>
          <w:bottom w:val="single" w:sz="8" w:space="3" w:color="4A2C7A"/>
        </w:pBdr>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56"/>
          <w:szCs w:val="56"/>
        </w:rPr>
      </w:pPr>
      <w:r>
        <w:rPr>
          <w:rFonts w:ascii="Times New Roman" w:hAnsi="Times New Roman" w:eastAsia="Times New Roman" w:cs="Times New Roman"/>
          <w:b/>
          <w:color w:val="4A2C7A"/>
          <w:sz w:val="56"/>
          <w:szCs w:val="56"/>
        </w:rPr>
        <w:t xml:space="preserve">LAFROX</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Propuesta de Solución — Distribuidora Puelche 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Licitación N° TFEP-01/2026 — Caso 02 Logística</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44"/>
          <w:szCs w:val="44"/>
        </w:rPr>
      </w:pPr>
      <w:r>
        <w:rPr>
          <w:rFonts w:ascii="Times New Roman" w:hAnsi="Times New Roman" w:eastAsia="Times New Roman" w:cs="Times New Roman"/>
          <w:b/>
          <w:color w:val="4A2C7A"/>
          <w:sz w:val="44"/>
          <w:szCs w:val="44"/>
        </w:rPr>
        <w:t xml:space="preserve">Subdocumento 4</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Arquitectura de la Solución (Lógica y Física)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Informe 1 — Formulario T-22</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tbl>
      <w:tblPr>
        <w:tblStyle w:val="TableNormal"/>
        <w:tblLayout w:type="fixed"/>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W w:w="9000" w:type="dxa"/>
      </w:tblPr>
      <w:tblGrid>
        <w:gridCol w:w="2800"/>
        <w:gridCol w:w="6200"/>
      </w:tblGrid>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Asignatura: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Taller de Formulación de Proyectos Informáticos (ICI-5444)</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Unidad:</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Escuela de Informática, PUCV</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Profesor:</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Antonio Moya Villegas</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Fecha: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07-09-2026</w:t>
            </w:r>
          </w:p>
        </w:tc>
      </w:tr>
    </w:tbl>
    <w:p>
      <w:pPr>
        <w:spacing w:before="0" w:after="0"/>
        <w:rPr>
          <w:rFonts w:ascii="Times New Roman" w:hAnsi="Times New Roman" w:eastAsia="Times New Roman" w:cs="Times New Roman"/>
        </w:rPr>
      </w:pPr>
    </w:p>
    <w:p>
      <w:pPr>
        <w:spacing w:before="0" w:after="0" w:line="240" w:lineRule="auto"/>
        <w:pBdr>
          <w:bottom w:val="single" w:sz="8" w:space="3" w:color="4A2C7A"/>
        </w:pBdr>
        <w:rPr>
          <w:rFonts w:ascii="Times New Roman" w:hAnsi="Times New Roman" w:eastAsia="Times New Roman" w:cs="Times New Roman"/>
        </w:rPr>
      </w:pPr>
    </w:p>
    <w:p w:rsidR="00000000" w:rsidDel="00000000" w:rsidP="00000000" w:rsidRDefault="00000000" w:rsidRPr="00000000" w14:paraId="00000A03">
      <w:pPr>
        <w:pStyle w:val="Heading1"/>
        <w:pBdr>
          <w:bottom w:color="4a2c7a" w:space="3" w:sz="18" w:val="single"/>
        </w:pBdr>
        <w:spacing w:after="200" w:before="400" w:lineRule="auto"/>
        <w:rPr/>
      </w:pPr>
      <w:r>
        <w:rPr>
          <w:rFonts w:ascii="Times New Roman" w:cs="Times New Roman" w:eastAsia="Times New Roman" w:hAnsi="Times New Roman"/>
          <w:color w:val="4a2c7a"/>
          <w:sz w:val="34"/>
          <w:szCs w:val="34"/>
          <w:rtl w:val="0"/>
        </w:rPr>
        <w:t xml:space="preserve">Capítulo 4 – Arquitectura de la Solución – Parte I: Arquitectura Lógica</w:t>
      </w:r>
    </w:p>
    <w:p w:rsidR="00000000" w:rsidDel="00000000" w:rsidP="00000000" w:rsidRDefault="00000000" w:rsidRPr="00000000" w14:paraId="00000A04">
      <w:pPr>
        <w:pStyle w:val="Heading2"/>
        <w:spacing w:after="120" w:before="260" w:lineRule="auto"/>
        <w:rPr>
          <w:i w:val="1"/>
          <w:iCs w:val="1"/>
          <w:color w:val="5b6770"/>
          <w:sz w:val="19"/>
          <w:szCs w:val="19"/>
        </w:rPr>
      </w:pPr>
      <w:r w:rsidDel="00000000" w:rsidR="00000000" w:rsidRPr="00000000">
        <w:rPr>
          <w:rFonts w:ascii="Times New Roman" w:cs="Times New Roman" w:eastAsia="Times New Roman" w:hAnsi="Times New Roman"/>
          <w:color w:val="1f3a5f"/>
          <w:rtl w:val="0"/>
        </w:rPr>
        <w:t xml:space="preserve">4.1  Visión General de la Arquitectura</w:t>
      </w:r>
      <w:r w:rsidDel="00000000" w:rsidR="00000000" w:rsidRPr="00000000">
        <w:rPr>
          <w:rtl w:val="0"/>
        </w:rPr>
      </w:r>
    </w:p>
    <w:p w:rsidR="00000000" w:rsidDel="00000000" w:rsidP="00000000" w:rsidRDefault="00000000" w:rsidRPr="00000000" w14:paraId="00000A05">
      <w:pPr>
        <w:spacing w:after="160" w:lineRule="auto"/>
        <w:rPr>
          <w:sz w:val="24"/>
          <w:szCs w:val="24"/>
        </w:rPr>
      </w:pPr>
      <w:r w:rsidDel="00000000" w:rsidR="00000000" w:rsidRPr="00000000">
        <w:rPr>
          <w:sz w:val="24"/>
          <w:szCs w:val="24"/>
          <w:rtl w:val="0"/>
        </w:rPr>
        <w:t xml:space="preserve">La arquitectura lógica de la solución para la Distribuidora Puelche S.A. se organiza en un modelo de ocho capas de existencia obligatoria, conforme al numeral 2.1 de las Bases Técnicas Transversales (RT-02.01).</w:t>
      </w:r>
    </w:p>
    <w:p w:rsidR="00000000" w:rsidDel="00000000" w:rsidP="00000000" w:rsidRDefault="00000000" w:rsidRPr="00000000" w14:paraId="00000A06">
      <w:pPr>
        <w:spacing w:after="160" w:lineRule="auto"/>
        <w:rPr>
          <w:sz w:val="24"/>
          <w:szCs w:val="24"/>
        </w:rPr>
      </w:pPr>
      <w:r w:rsidDel="00000000" w:rsidR="00000000" w:rsidRPr="00000000">
        <w:rPr>
          <w:sz w:val="24"/>
          <w:szCs w:val="24"/>
          <w:rtl w:val="0"/>
        </w:rPr>
        <w:t xml:space="preserve">Los principios que gobiernan el diseño son los siguientes:</w:t>
      </w:r>
    </w:p>
    <w:p w:rsidR="00000000" w:rsidDel="00000000" w:rsidP="00000000" w:rsidRDefault="00000000" w:rsidRPr="00000000" w14:paraId="00000A07">
      <w:pPr>
        <w:numPr>
          <w:ilvl w:val="0"/>
          <w:numId w:val="42"/>
        </w:numPr>
        <w:spacing w:after="0" w:afterAutospacing="0" w:lineRule="auto"/>
        <w:ind w:left="720" w:hanging="360"/>
        <w:rPr>
          <w:sz w:val="24"/>
          <w:szCs w:val="24"/>
        </w:rPr>
      </w:pPr>
      <w:r w:rsidDel="00000000" w:rsidR="00000000" w:rsidRPr="00000000">
        <w:rPr>
          <w:sz w:val="24"/>
          <w:szCs w:val="24"/>
          <w:rtl w:val="0"/>
        </w:rPr>
        <w:t xml:space="preserve">Operación sin conexión como requisito de primera clase: Preventa, reparto y bodega operan sin señal de red durante extensiones de hasta 14 horas en terreno y 24 horas en centro de distribución (RT-03.10). La sincronización es diferida, idempotente y con resolución determinista de conflictos por regla de negocio, nunca por marca de tiempo ciega.</w:t>
      </w:r>
    </w:p>
    <w:p w:rsidR="00000000" w:rsidDel="00000000" w:rsidP="00000000" w:rsidRDefault="00000000" w:rsidRPr="00000000" w14:paraId="00000A08">
      <w:pPr>
        <w:numPr>
          <w:ilvl w:val="0"/>
          <w:numId w:val="42"/>
        </w:numPr>
        <w:spacing w:after="0" w:afterAutospacing="0" w:lineRule="auto"/>
        <w:ind w:left="720" w:hanging="360"/>
        <w:rPr>
          <w:sz w:val="24"/>
          <w:szCs w:val="24"/>
        </w:rPr>
      </w:pPr>
      <w:r w:rsidDel="00000000" w:rsidR="00000000" w:rsidRPr="00000000">
        <w:rPr>
          <w:sz w:val="24"/>
          <w:szCs w:val="24"/>
          <w:rtl w:val="0"/>
        </w:rPr>
        <w:t xml:space="preserve">El cliente del canal tradicional no cambia su forma de operar: Los 11.600 almacenes del canal tradicional no disponen de internet ni dispositivo; la solución se adapta a ellos mediante aviso por WhatsApp/SMS y confirmación con firma/QR del conductor, sin exigir instalación de aplicación alguna.</w:t>
      </w:r>
    </w:p>
    <w:p w:rsidR="00000000" w:rsidDel="00000000" w:rsidP="00000000" w:rsidRDefault="00000000" w:rsidRPr="00000000" w14:paraId="00000A09">
      <w:pPr>
        <w:numPr>
          <w:ilvl w:val="0"/>
          <w:numId w:val="42"/>
        </w:numPr>
        <w:spacing w:after="0" w:afterAutospacing="0" w:lineRule="auto"/>
        <w:ind w:left="720" w:hanging="360"/>
        <w:rPr>
          <w:sz w:val="24"/>
          <w:szCs w:val="24"/>
        </w:rPr>
      </w:pPr>
      <w:r w:rsidDel="00000000" w:rsidR="00000000" w:rsidRPr="00000000">
        <w:rPr>
          <w:sz w:val="24"/>
          <w:szCs w:val="24"/>
          <w:rtl w:val="0"/>
        </w:rPr>
        <w:t xml:space="preserve">Despliegue híbrido obligatorio (Art. 16):  El núcleo transaccional se ejecuta por centro de distribución con autonomía local, y la analítica, integración y almacenamiento consolidado se trasladan a nube pública AWS. No se admiten propuestas exclusivamente en nube ni exclusivamente en on-premise.</w:t>
      </w:r>
    </w:p>
    <w:p w:rsidR="00000000" w:rsidDel="00000000" w:rsidP="00000000" w:rsidRDefault="00000000" w:rsidRPr="00000000" w14:paraId="00000A0A">
      <w:pPr>
        <w:numPr>
          <w:ilvl w:val="0"/>
          <w:numId w:val="42"/>
        </w:numPr>
        <w:spacing w:after="0" w:afterAutospacing="0" w:lineRule="auto"/>
        <w:ind w:left="720" w:hanging="360"/>
        <w:rPr>
          <w:sz w:val="24"/>
          <w:szCs w:val="24"/>
        </w:rPr>
      </w:pPr>
      <w:r w:rsidDel="00000000" w:rsidR="00000000" w:rsidRPr="00000000">
        <w:rPr>
          <w:sz w:val="24"/>
          <w:szCs w:val="24"/>
          <w:rtl w:val="0"/>
        </w:rPr>
        <w:t xml:space="preserve">Cronograma de 56 meses innegociable (Art. 17): La arquitectura contempla Etapa 1 (meses 1–15, producción mes 16) y Etapa 2 (meses 13–20, producción mes 21), con 36 meses de operación.</w:t>
      </w:r>
    </w:p>
    <w:p w:rsidR="00000000" w:rsidDel="00000000" w:rsidP="00000000" w:rsidRDefault="00000000" w:rsidRPr="00000000" w14:paraId="00000A0B">
      <w:pPr>
        <w:numPr>
          <w:ilvl w:val="0"/>
          <w:numId w:val="42"/>
        </w:numPr>
        <w:spacing w:after="0" w:afterAutospacing="0" w:lineRule="auto"/>
        <w:ind w:left="720" w:hanging="360"/>
        <w:rPr>
          <w:sz w:val="24"/>
          <w:szCs w:val="24"/>
        </w:rPr>
      </w:pPr>
      <w:r w:rsidDel="00000000" w:rsidR="00000000" w:rsidRPr="00000000">
        <w:rPr>
          <w:sz w:val="24"/>
          <w:szCs w:val="24"/>
          <w:rtl w:val="0"/>
        </w:rPr>
        <w:t xml:space="preserve">Zero Trust y multi-zona (NIST SP 800-207):  Identidad central en OIDC/MFA, microsegmentación con mTLS, infraestructura como código y sin confianza implícita en la red interna.</w:t>
      </w:r>
    </w:p>
    <w:p w:rsidR="00000000" w:rsidDel="00000000" w:rsidP="00000000" w:rsidRDefault="00000000" w:rsidRPr="00000000" w14:paraId="00000A0C">
      <w:pPr>
        <w:numPr>
          <w:ilvl w:val="0"/>
          <w:numId w:val="42"/>
        </w:numPr>
        <w:spacing w:after="0" w:afterAutospacing="0" w:lineRule="auto"/>
        <w:ind w:left="720" w:hanging="360"/>
        <w:rPr>
          <w:sz w:val="24"/>
          <w:szCs w:val="24"/>
        </w:rPr>
      </w:pPr>
      <w:r w:rsidDel="00000000" w:rsidR="00000000" w:rsidRPr="00000000">
        <w:rPr>
          <w:sz w:val="24"/>
          <w:szCs w:val="24"/>
          <w:rtl w:val="0"/>
        </w:rPr>
        <w:t xml:space="preserve">Cinco ambientes obligatorios incluyendo Recuperación ante Desastres (RT-04.01): El quinto ambiente es DRP en la región us-east-1 de AWS, con prueba semestral (Art. 20 / RT-07.07).</w:t>
      </w:r>
    </w:p>
    <w:p w:rsidR="00000000" w:rsidDel="00000000" w:rsidP="00000000" w:rsidRDefault="00000000" w:rsidRPr="00000000" w14:paraId="00000A0D">
      <w:pPr>
        <w:numPr>
          <w:ilvl w:val="0"/>
          <w:numId w:val="42"/>
        </w:numPr>
        <w:spacing w:after="160" w:lineRule="auto"/>
        <w:ind w:left="720" w:hanging="360"/>
        <w:rPr>
          <w:sz w:val="24"/>
          <w:szCs w:val="24"/>
        </w:rPr>
      </w:pPr>
      <w:r w:rsidDel="00000000" w:rsidR="00000000" w:rsidRPr="00000000">
        <w:rPr>
          <w:sz w:val="24"/>
          <w:szCs w:val="24"/>
          <w:rtl w:val="0"/>
        </w:rPr>
        <w:t xml:space="preserve">Equipo TI pequeño (4 personas): Todo componente debe ser administrable por el equipo de Puelche o por soporte del adjudicatario durante los 56 meses de contrato.</w:t>
      </w:r>
    </w:p>
    <w:p w:rsidR="00000000" w:rsidDel="00000000" w:rsidP="00000000" w:rsidRDefault="00000000" w:rsidRPr="00000000" w14:paraId="00000A0E">
      <w:pPr>
        <w:spacing w:after="160" w:lineRule="auto"/>
        <w:rPr>
          <w:sz w:val="24"/>
          <w:szCs w:val="24"/>
        </w:rPr>
      </w:pPr>
      <w:r w:rsidDel="00000000" w:rsidR="00000000" w:rsidRPr="00000000">
        <w:rPr>
          <w:sz w:val="24"/>
          <w:szCs w:val="24"/>
          <w:rtl w:val="0"/>
        </w:rPr>
        <w:t xml:space="preserve">La arquitectura se describe conforme al marco TOGAF declarado, con descripción conforme a ISO/IEC/IEEE 42010. Las seis vistas exigidas están completas: lógica (este documento), de procesos, de datos, de seguridad, de integración y de despliegue/física. Las decisiones de diseño se registran como ADR fechados y fundados, conforme a RT-02.04.</w:t>
      </w:r>
    </w:p>
    <w:p w:rsidR="00000000" w:rsidDel="00000000" w:rsidP="00000000" w:rsidRDefault="00000000" w:rsidRPr="00000000" w14:paraId="00000A0F">
      <w:pPr>
        <w:spacing w:after="160" w:lineRule="auto"/>
        <w:rPr>
          <w:sz w:val="24"/>
          <w:szCs w:val="24"/>
        </w:rPr>
      </w:pPr>
      <w:r w:rsidDel="00000000" w:rsidR="00000000" w:rsidRPr="00000000">
        <w:rPr>
          <w:sz w:val="24"/>
          <w:szCs w:val="24"/>
          <w:rtl w:val="0"/>
        </w:rPr>
        <w:t xml:space="preserve">La solución se apoya en un monolito modular Django (Python 3.12) que encapsula los 12 módulos de negocio, desplegado en Amazon ECS Fargate en nube y Docker/Docker Compose sobre el clúster Proxmox en los centros de distribución on-premise. Esta elección responde a una decisión de diseño explícita: un equipo de 4 personas, 14.200 clientes y aproximadamente 31.000 pedidos mensuales no justifican la complejidad operativa de microservicios, conforme a la recomendación del numeral 2.3 de las Bases Técnicas Transversales. La modularidad del monolito permite extraer componentes críticos (sincronización offline, EDI, telemetría) como workers independientes si el volumen lo exige, preservando la capacidad de escalado modular sin rediseño arquitectónico (RT-02.02).</w:t>
      </w:r>
    </w:p>
    <w:p w:rsidR="00000000" w:rsidDel="00000000" w:rsidP="00000000" w:rsidRDefault="00000000" w:rsidRPr="00000000" w14:paraId="00000A10">
      <w:pPr>
        <w:spacing w:after="160" w:lineRule="auto"/>
        <w:rPr>
          <w:sz w:val="24"/>
          <w:szCs w:val="24"/>
        </w:rPr>
      </w:pPr>
      <w:r w:rsidDel="00000000" w:rsidR="00000000" w:rsidRPr="00000000">
        <w:rPr>
          <w:sz w:val="24"/>
          <w:szCs w:val="24"/>
          <w:rtl w:val="0"/>
        </w:rPr>
        <w:t xml:space="preserve">La volumetría operativa que condiciona el dimensionamiento es la siguiente: 14.200 clientes activos, 8.400 SKU (que pasan a aproximadamente 9.500), 31.000 pedidos mensuales con 260.000 líneas y 2,4 millones de unidades, aproximadamente 1.400 entregas diarias habituales con peak de septiembre de 2.600 entregas (volumen casi duplicado durante tres semanas), 96 camiones en la ventana crítica de despacho (42 propios y 54 de transportistas externos), 62 preventistas, aproximadamente 200 conductores, 120 preparadores nocturnos y 310 personas de centro de distribución. El diseño se dimensiona contra el pico de septiembre en la ventana de 05:30 a 07:00, nunca contra el promedio, y declara explícitamente los puntos únicos de falla (SPOF) con su mitigación conforme a RT-02.11.</w:t>
      </w:r>
    </w:p>
    <w:p w:rsidR="00000000" w:rsidDel="00000000" w:rsidP="00000000" w:rsidRDefault="00000000" w:rsidRPr="00000000" w14:paraId="00000A11">
      <w:pPr>
        <w:pStyle w:val="Heading2"/>
        <w:spacing w:after="120" w:before="260" w:lineRule="auto"/>
        <w:rPr>
          <w:rFonts w:ascii="Times New Roman" w:cs="Times New Roman" w:eastAsia="Times New Roman" w:hAnsi="Times New Roman"/>
          <w:color w:val="1f3a5f"/>
        </w:rPr>
      </w:pPr>
      <w:r w:rsidDel="00000000" w:rsidR="00000000" w:rsidRPr="00000000">
        <w:rPr>
          <w:rFonts w:ascii="Times New Roman" w:cs="Times New Roman" w:eastAsia="Times New Roman" w:hAnsi="Times New Roman"/>
          <w:color w:val="1f3a5f"/>
          <w:rtl w:val="0"/>
        </w:rPr>
        <w:t xml:space="preserve">4.2  Capas de la Arquitectura</w:t>
      </w:r>
    </w:p>
    <w:p w:rsidR="00000000" w:rsidDel="00000000" w:rsidP="00000000" w:rsidRDefault="00000000" w:rsidRPr="00000000" w14:paraId="00000A12">
      <w:pPr>
        <w:rPr/>
      </w:pPr>
      <w:r w:rsidDel="00000000" w:rsidR="00000000" w:rsidRPr="00000000">
        <w:rPr>
          <w:rtl w:val="0"/>
        </w:rPr>
        <w:t xml:space="preserve">La solución se organiza en ocho capas conformes al numeral 2.1 de las Bases Técnicas Transversales. Cada capa tiene un rol preciso e interfaces definidas con las capas adyacentes. A continuación se describe cada una de ellas.</w:t>
      </w:r>
    </w:p>
    <w:p w:rsidR="00000000" w:rsidDel="00000000" w:rsidP="00000000" w:rsidRDefault="00000000" w:rsidRPr="00000000" w14:paraId="00000A13">
      <w:pPr>
        <w:pStyle w:val="Heading3"/>
        <w:spacing w:after="80" w:lineRule="auto"/>
        <w:rPr/>
      </w:pPr>
      <w:r w:rsidDel="00000000" w:rsidR="00000000" w:rsidRPr="00000000">
        <w:rPr>
          <w:rFonts w:ascii="Times New Roman" w:cs="Times New Roman" w:eastAsia="Times New Roman" w:hAnsi="Times New Roman"/>
          <w:color w:val="5b6770"/>
          <w:sz w:val="23"/>
          <w:szCs w:val="23"/>
          <w:rtl w:val="0"/>
        </w:rPr>
        <w:t xml:space="preserve">4.2.1  Capa de Presentación</w:t>
      </w: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La capa de presentación constituye la superficie de interacción de los 11 actores canónicos definidos en la arquitectura. Incluye dos tipos fundamentales de interfaces: las aplicaciones móviles de campo, diseñadas bajo el principio de offline-first, y los portales y consolas web, implementados como aplicaciones de página única (SPA) servidas desde la nube.</w:t>
      </w:r>
    </w:p>
    <w:p w:rsidR="00000000" w:rsidDel="00000000" w:rsidP="00000000" w:rsidRDefault="00000000" w:rsidRPr="00000000" w14:paraId="00000A15">
      <w:pPr>
        <w:rPr/>
      </w:pPr>
      <w:r w:rsidDel="00000000" w:rsidR="00000000" w:rsidRPr="00000000">
        <w:rPr>
          <w:rtl w:val="0"/>
        </w:rPr>
        <w:t xml:space="preserve">Las aplicaciones de campo (preventa y reparto) se construyen en Kotlin nativo para Android, decisión alineada con el ecosistema del parque de dispositivos Zebra (EC55, TC58e, MC9400) desplegado en los centros de distribución y con las condiciones de operación del terreno. La app de preventa mantiene una foto local de datos de lectura (stock, precios, crédito, promociones) y captura local de eventos (pedidos, identificadores únicos UUID); la app de reparto gestiona la entrega, la prueba de entrega digital (POD con firma, código QR y fotografía), la cobranza en ruta y el control de envases retornables. Ambas aplicaciones operan con datos locales cifrados y sincronizan de forma idempotente por medio del API Gateway cuando se recupera la conectividad.</w:t>
      </w:r>
    </w:p>
    <w:p w:rsidR="00000000" w:rsidDel="00000000" w:rsidP="00000000" w:rsidRDefault="00000000" w:rsidRPr="00000000" w14:paraId="00000A16">
      <w:pPr>
        <w:rPr/>
      </w:pPr>
      <w:r w:rsidDel="00000000" w:rsidR="00000000" w:rsidRPr="00000000">
        <w:rPr>
          <w:rtl w:val="0"/>
        </w:rPr>
        <w:t xml:space="preserve">Los terminales de bodega (HHT con escáner GS1) operan en condiciones extremas de temperatura (cámara de congelado a -22 °C sin señal) y descargan las misiones de picking al inicio del turno nocturno para una autonomía local de 24 horas.</w:t>
      </w:r>
    </w:p>
    <w:p w:rsidR="00000000" w:rsidDel="00000000" w:rsidP="00000000" w:rsidRDefault="00000000" w:rsidRPr="00000000" w14:paraId="00000A17">
      <w:pPr>
        <w:rPr/>
      </w:pPr>
      <w:r w:rsidDel="00000000" w:rsidR="00000000" w:rsidRPr="00000000">
        <w:rPr>
          <w:rtl w:val="0"/>
        </w:rPr>
        <w:t xml:space="preserve">Los portales web (Angular con Tailwind CSS) cubren las necesidades de los actores de back-office: portal de clientes (consulta de estado, documentos tributarios, autoservicio), portal de transportistas (rutas asignadas, documentación), portal de proveedores (órdenes de compra, recepciones), portal público (catálogo consultable sin autenticación) y portal de administración TI. Estos portales se accesan por intranet o VPN, con autenticación OIDC (Keycloak) y se sirven desde la nube por medio de la tarea `web` en ECS Fargate.</w:t>
      </w:r>
    </w:p>
    <w:p w:rsidR="00000000" w:rsidDel="00000000" w:rsidP="00000000" w:rsidRDefault="00000000" w:rsidRPr="00000000" w14:paraId="00000A18">
      <w:pPr>
        <w:rPr/>
      </w:pPr>
      <w:r w:rsidDel="00000000" w:rsidR="00000000" w:rsidRPr="00000000">
        <w:rPr>
          <w:rtl w:val="0"/>
        </w:rPr>
        <w:t xml:space="preserve">Las consolas de planificación de rutas, calidad, BI/gerencia y administración TI conforman el back-office web, cada una conectada a su base de datos correspondiente y accesible únicamente desde la red interna.</w:t>
      </w:r>
    </w:p>
    <w:p w:rsidR="00000000" w:rsidDel="00000000" w:rsidP="00000000" w:rsidRDefault="00000000" w:rsidRPr="00000000" w14:paraId="00000A19">
      <w:pPr>
        <w:pStyle w:val="Heading3"/>
        <w:spacing w:after="80" w:lineRule="auto"/>
        <w:rPr/>
      </w:pPr>
      <w:r w:rsidDel="00000000" w:rsidR="00000000" w:rsidRPr="00000000">
        <w:rPr>
          <w:rFonts w:ascii="Times New Roman" w:cs="Times New Roman" w:eastAsia="Times New Roman" w:hAnsi="Times New Roman"/>
          <w:color w:val="5b6770"/>
          <w:sz w:val="23"/>
          <w:szCs w:val="23"/>
          <w:rtl w:val="0"/>
        </w:rPr>
        <w:t xml:space="preserve">4.2.2  Capa de Borde y Exposición (Capa 2)</w:t>
      </w: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La capa de borde constituye el único punto de entrada público de la plataforma y, en el contexto de Puelche, también es el borde de terreno y bodega donde la conectividad es intermitente. Sus componentes principales son:</w:t>
      </w:r>
    </w:p>
    <w:p w:rsidR="00000000" w:rsidDel="00000000" w:rsidP="00000000" w:rsidRDefault="00000000" w:rsidRPr="00000000" w14:paraId="00000A1B">
      <w:pPr>
        <w:numPr>
          <w:ilvl w:val="0"/>
          <w:numId w:val="71"/>
        </w:numPr>
        <w:spacing w:after="0" w:afterAutospacing="0"/>
        <w:ind w:left="720" w:hanging="360"/>
      </w:pPr>
      <w:r w:rsidDel="00000000" w:rsidR="00000000" w:rsidRPr="00000000">
        <w:rPr>
          <w:rtl w:val="0"/>
        </w:rPr>
        <w:t xml:space="preserve">CDN (Amazon CloudFront): distribución de contenido estático de portales y catálogo público.</w:t>
      </w:r>
    </w:p>
    <w:p w:rsidR="00000000" w:rsidDel="00000000" w:rsidP="00000000" w:rsidRDefault="00000000" w:rsidRPr="00000000" w14:paraId="00000A1C">
      <w:pPr>
        <w:numPr>
          <w:ilvl w:val="0"/>
          <w:numId w:val="71"/>
        </w:numPr>
        <w:spacing w:after="0" w:afterAutospacing="0"/>
        <w:ind w:left="720" w:hanging="360"/>
      </w:pPr>
      <w:r w:rsidDel="00000000" w:rsidR="00000000" w:rsidRPr="00000000">
        <w:rPr>
          <w:rtl w:val="0"/>
        </w:rPr>
        <w:t xml:space="preserve">WAF gestionado (AWS WAF + Shield): filtrado de tráfico con reglas OWASP Top 10 y reglas personalizadas por API; protección contra denegación de servicio en capas 3, 4 y 7.</w:t>
      </w:r>
    </w:p>
    <w:p w:rsidR="00000000" w:rsidDel="00000000" w:rsidP="00000000" w:rsidRDefault="00000000" w:rsidRPr="00000000" w14:paraId="00000A1D">
      <w:pPr>
        <w:numPr>
          <w:ilvl w:val="0"/>
          <w:numId w:val="71"/>
        </w:numPr>
        <w:spacing w:after="0" w:afterAutospacing="0"/>
        <w:ind w:left="720" w:hanging="360"/>
      </w:pPr>
      <w:r w:rsidDel="00000000" w:rsidR="00000000" w:rsidRPr="00000000">
        <w:rPr>
          <w:rtl w:val="0"/>
        </w:rPr>
        <w:t xml:space="preserve">Balanceador de carga (ALB): terminación de TLS 1.3 y balanceo hacia el API Gateway en nube.</w:t>
      </w:r>
    </w:p>
    <w:p w:rsidR="00000000" w:rsidDel="00000000" w:rsidP="00000000" w:rsidRDefault="00000000" w:rsidRPr="00000000" w14:paraId="00000A1E">
      <w:pPr>
        <w:numPr>
          <w:ilvl w:val="0"/>
          <w:numId w:val="71"/>
        </w:numPr>
        <w:spacing w:after="0" w:afterAutospacing="0"/>
        <w:ind w:left="720" w:hanging="360"/>
      </w:pPr>
      <w:r w:rsidDel="00000000" w:rsidR="00000000" w:rsidRPr="00000000">
        <w:rPr>
          <w:rtl w:val="0"/>
        </w:rPr>
        <w:t xml:space="preserve">Ingreso on-premise por centro de distribución: firewall/UTM con IPS (D-01) como único punto de entrada local, en configuración activo-pasivo de alta disponibilidad.</w:t>
      </w:r>
    </w:p>
    <w:p w:rsidR="00000000" w:rsidDel="00000000" w:rsidP="00000000" w:rsidRDefault="00000000" w:rsidRPr="00000000" w14:paraId="00000A1F">
      <w:pPr>
        <w:numPr>
          <w:ilvl w:val="0"/>
          <w:numId w:val="71"/>
        </w:numPr>
        <w:ind w:left="720" w:hanging="360"/>
      </w:pPr>
      <w:r w:rsidDel="00000000" w:rsidR="00000000" w:rsidRPr="00000000">
        <w:rPr>
          <w:rtl w:val="0"/>
        </w:rPr>
        <w:t xml:space="preserve">AWS IoT Greengrass: borde IoT en terreno y almacenes para la recolección de datos de sensores de frío y telemetría de camiones, con buffer de reenvío y persistencia local durante cortes de conectividad.</w:t>
      </w:r>
    </w:p>
    <w:p w:rsidR="00000000" w:rsidDel="00000000" w:rsidP="00000000" w:rsidRDefault="00000000" w:rsidRPr="00000000" w14:paraId="00000A20">
      <w:pPr>
        <w:pStyle w:val="Heading3"/>
        <w:spacing w:after="80" w:lineRule="auto"/>
        <w:rPr/>
      </w:pPr>
      <w:r w:rsidDel="00000000" w:rsidR="00000000" w:rsidRPr="00000000">
        <w:rPr>
          <w:rFonts w:ascii="Times New Roman" w:cs="Times New Roman" w:eastAsia="Times New Roman" w:hAnsi="Times New Roman"/>
          <w:color w:val="5b6770"/>
          <w:sz w:val="23"/>
          <w:szCs w:val="23"/>
          <w:rtl w:val="0"/>
        </w:rPr>
        <w:t xml:space="preserve">4.2.3  Capa de Puerta de Enlace de Servicios (Capa 3)</w:t>
      </w: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La puerta de enlace de servicios se materializa en Amazon API Gateway, decisión fundamentada en la D8 (2026-09-05): es un servicio administrado que elimina la necesidad de operar nodos adicionales, se integra nativamente con WAF, Shield y ALB, y soporta autenticación OIDC con Keycloak, validación de esquema OpenAPI, limitación de tasa por cliente y endpoint, cuotas por tipo de tráfico, versionado de contratos y trazabilidad por transacción mediante la propagación de un identificador `transaction_id`.</w:t>
      </w:r>
    </w:p>
    <w:p w:rsidR="00000000" w:rsidDel="00000000" w:rsidP="00000000" w:rsidRDefault="00000000" w:rsidRPr="00000000" w14:paraId="00000A22">
      <w:pPr>
        <w:rPr/>
      </w:pPr>
      <w:r w:rsidDel="00000000" w:rsidR="00000000" w:rsidRPr="00000000">
        <w:rPr>
          <w:rtl w:val="0"/>
        </w:rPr>
        <w:t xml:space="preserve">La capa publica dos conjuntos de APIs: las de negocio (`/v1`) y las de sincronización offline (`/sync/v1`), estas últimas con escrituras idempotentes por UUID. La sincronización de dispositivos de preventa, reparto y misiones de picking constituye tráfico de API de primera clase que ingresa por el Gateway, valida esquema y aplica deduplicación en el servidor (RT-02.06).</w:t>
      </w:r>
    </w:p>
    <w:p w:rsidR="00000000" w:rsidDel="00000000" w:rsidP="00000000" w:rsidRDefault="00000000" w:rsidRPr="00000000" w14:paraId="00000A23">
      <w:pPr>
        <w:pStyle w:val="Heading3"/>
        <w:spacing w:after="80" w:lineRule="auto"/>
        <w:rPr/>
      </w:pPr>
      <w:r w:rsidDel="00000000" w:rsidR="00000000" w:rsidRPr="00000000">
        <w:rPr>
          <w:rFonts w:ascii="Times New Roman" w:cs="Times New Roman" w:eastAsia="Times New Roman" w:hAnsi="Times New Roman"/>
          <w:color w:val="5b6770"/>
          <w:sz w:val="23"/>
          <w:szCs w:val="23"/>
          <w:rtl w:val="0"/>
        </w:rPr>
        <w:t xml:space="preserve">4.2.4  Capa de Lógica de Negocio (Capa 4)</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La capa de servicios de negocio encapsula los 12 módulos funcionales de la solución (M1–M12), implementados como un monolito modular Django con cada módulo separado por apps y contextos. Los módulos son stateless (RT-02.05): el estado de proceso reside en las bases de datos y colas de la capa de datos y de integración, nunca en memoria del proceso.</w:t>
      </w:r>
    </w:p>
    <w:p w:rsidR="00000000" w:rsidDel="00000000" w:rsidP="00000000" w:rsidRDefault="00000000" w:rsidRPr="00000000" w14:paraId="00000A25">
      <w:pPr>
        <w:rPr/>
      </w:pPr>
      <w:r w:rsidDel="00000000" w:rsidR="00000000" w:rsidRPr="00000000">
        <w:rPr>
          <w:rtl w:val="0"/>
        </w:rPr>
        <w:t xml:space="preserve">Los componentes críticos se empaquetan y escalan por separado como workers o procesos desacoplados: sincronización offline, EDI (AS2) y telemetría. Esta modularidad permite extraer estos workers del monolito si el volumen lo requiere, preservando la capacidad de escalado independiente de los servicios críticos (RT-02.02).</w:t>
      </w:r>
    </w:p>
    <w:p w:rsidR="00000000" w:rsidDel="00000000" w:rsidP="00000000" w:rsidRDefault="00000000" w:rsidRPr="00000000" w14:paraId="00000A26">
      <w:pPr>
        <w:rPr/>
      </w:pPr>
      <w:r w:rsidDel="00000000" w:rsidR="00000000" w:rsidRPr="00000000">
        <w:rPr>
          <w:rtl w:val="0"/>
        </w:rPr>
        <w:t xml:space="preserve">El escalado horizontal se ejecuta en nube mediante ECS Fargate con autoscaling por umbrales de CPU, rutas y colas, con límites superiores y costo declarados en la oferta. En on-premise, los contenedores se escalan por sitio con réplicas sobre el clúster Proxmox.</w:t>
      </w:r>
    </w:p>
    <w:p w:rsidR="00000000" w:rsidDel="00000000" w:rsidP="00000000" w:rsidRDefault="00000000" w:rsidRPr="00000000" w14:paraId="00000A27">
      <w:pPr>
        <w:pStyle w:val="Heading3"/>
        <w:spacing w:after="80" w:lineRule="auto"/>
        <w:rPr>
          <w:rFonts w:ascii="Times New Roman" w:cs="Times New Roman" w:eastAsia="Times New Roman" w:hAnsi="Times New Roman"/>
          <w:color w:val="5b6770"/>
          <w:sz w:val="23"/>
          <w:szCs w:val="23"/>
        </w:rPr>
      </w:pPr>
      <w:bookmarkStart w:colFirst="0" w:colLast="0" w:name="_xqhz04pz4pp8" w:id="77"/>
      <w:bookmarkEnd w:id="77"/>
      <w:r w:rsidDel="00000000" w:rsidR="00000000" w:rsidRPr="00000000">
        <w:rPr>
          <w:rFonts w:ascii="Times New Roman" w:cs="Times New Roman" w:eastAsia="Times New Roman" w:hAnsi="Times New Roman"/>
          <w:color w:val="5b6770"/>
          <w:sz w:val="23"/>
          <w:szCs w:val="23"/>
          <w:rtl w:val="0"/>
        </w:rPr>
        <w:t xml:space="preserve">4.2.5  Capa de Integración y Eventos (Capa 5)</w:t>
      </w:r>
    </w:p>
    <w:p w:rsidR="00000000" w:rsidDel="00000000" w:rsidP="00000000" w:rsidRDefault="00000000" w:rsidRPr="00000000" w14:paraId="00000A28">
      <w:pPr>
        <w:rPr/>
      </w:pPr>
      <w:r w:rsidDel="00000000" w:rsidR="00000000" w:rsidRPr="00000000">
        <w:rPr>
          <w:rtl w:val="0"/>
        </w:rPr>
        <w:t xml:space="preserve">La capa de integración es de primera clase en la arquitectura, distinción relevante por cuanto el caso Puelche se resuelve principalmente en las integraciones: un ERP implantado en 2017 sin documentación de interfaces, un WMS de 2013, integración EDI con cadenas de retail desde enero 2029, facturación electrónica ante el SII, GPS/telemetría de flota y sensores de frío.</w:t>
      </w:r>
    </w:p>
    <w:p w:rsidR="00000000" w:rsidDel="00000000" w:rsidP="00000000" w:rsidRDefault="00000000" w:rsidRPr="00000000" w14:paraId="00000A29">
      <w:pPr>
        <w:rPr/>
      </w:pPr>
      <w:r w:rsidDel="00000000" w:rsidR="00000000" w:rsidRPr="00000000">
        <w:rPr>
          <w:rtl w:val="0"/>
        </w:rPr>
        <w:t xml:space="preserve">La mensajería asíncrona se distribuye entre RabbitMQ en cada sitio on-premise (integraciones locales: cobranzas a ERP, preparación a ERP, EDI, telemetría) y Amazon SQS FIFO con EventBridge en nube (reconciliación y eventos cross-sitio, con orden garantizado por partición). Toda cola incluye reintento con retroceso exponencial, cola de mensajes fallidos (DLQ) y deduplicación en el consumidor (RT-02.07).</w:t>
      </w:r>
    </w:p>
    <w:p w:rsidR="00000000" w:rsidDel="00000000" w:rsidP="00000000" w:rsidRDefault="00000000" w:rsidRPr="00000000" w14:paraId="00000A2A">
      <w:pPr>
        <w:rPr/>
      </w:pPr>
      <w:r w:rsidDel="00000000" w:rsidR="00000000" w:rsidRPr="00000000">
        <w:rPr>
          <w:rtl w:val="0"/>
        </w:rPr>
        <w:t xml:space="preserve">Las conexiones con sistemas externos se clasifican en síncronas y asíncronas. Las síncronas (SII/facturación, Transbank/POS, GIS/mapas) pasan por el API Gateway (Capa 3) con timeout explícito obligatorio (RT-02.08). Las asíncronas (ERP, EDI AS2, telemetría, notificaciones) pasan por colas (Capa 5) con DLQ y reintento. Esta clasificación define el contrato y el comportamiento ante falla de cada integración.</w:t>
      </w:r>
    </w:p>
    <w:p w:rsidR="00000000" w:rsidDel="00000000" w:rsidP="00000000" w:rsidRDefault="00000000" w:rsidRPr="00000000" w14:paraId="00000A2B">
      <w:pPr>
        <w:pStyle w:val="Heading3"/>
        <w:spacing w:after="80" w:lineRule="auto"/>
        <w:rPr>
          <w:rFonts w:ascii="Times New Roman" w:cs="Times New Roman" w:eastAsia="Times New Roman" w:hAnsi="Times New Roman"/>
          <w:color w:val="5b6770"/>
          <w:sz w:val="23"/>
          <w:szCs w:val="23"/>
        </w:rPr>
      </w:pPr>
      <w:bookmarkStart w:colFirst="0" w:colLast="0" w:name="_nqroocb1xrhx" w:id="78"/>
      <w:bookmarkEnd w:id="78"/>
      <w:r w:rsidDel="00000000" w:rsidR="00000000" w:rsidRPr="00000000">
        <w:rPr>
          <w:rFonts w:ascii="Times New Roman" w:cs="Times New Roman" w:eastAsia="Times New Roman" w:hAnsi="Times New Roman"/>
          <w:color w:val="5b6770"/>
          <w:sz w:val="23"/>
          <w:szCs w:val="23"/>
          <w:rtl w:val="0"/>
        </w:rPr>
        <w:t xml:space="preserve">4.2.6  Capa de Acceso a Datos (Capa 6)</w:t>
      </w:r>
    </w:p>
    <w:p w:rsidR="00000000" w:rsidDel="00000000" w:rsidP="00000000" w:rsidRDefault="00000000" w:rsidRPr="00000000" w14:paraId="00000A2C">
      <w:pPr>
        <w:rPr/>
      </w:pPr>
      <w:r w:rsidDel="00000000" w:rsidR="00000000" w:rsidRPr="00000000">
        <w:rPr>
          <w:rtl w:val="0"/>
        </w:rPr>
        <w:t xml:space="preserve">La capa de datos es híbrida por diseño, coherente con la naturaleza de la operación y con el despliegue obligatorio en dos ambientes:</w:t>
      </w:r>
    </w:p>
    <w:p w:rsidR="00000000" w:rsidDel="00000000" w:rsidP="00000000" w:rsidRDefault="00000000" w:rsidRPr="00000000" w14:paraId="00000A2D">
      <w:pPr>
        <w:numPr>
          <w:ilvl w:val="0"/>
          <w:numId w:val="78"/>
        </w:numPr>
        <w:spacing w:after="0" w:afterAutospacing="0"/>
        <w:ind w:left="720" w:hanging="360"/>
      </w:pPr>
      <w:r w:rsidDel="00000000" w:rsidR="00000000" w:rsidRPr="00000000">
        <w:rPr>
          <w:rtl w:val="0"/>
        </w:rPr>
        <w:t xml:space="preserve">On-premise por sitio (2 centros de distribución + 3 plataformas de cross-docking): PostgreSQL con PostGIS como base transaccional de bodega y operación local, constituyendo el maestro de bodega con autonomía de 24 horas. Cada sitio mantiene una réplica y respaldo con WAL.</w:t>
      </w:r>
    </w:p>
    <w:p w:rsidR="00000000" w:rsidDel="00000000" w:rsidP="00000000" w:rsidRDefault="00000000" w:rsidRPr="00000000" w14:paraId="00000A2E">
      <w:pPr>
        <w:numPr>
          <w:ilvl w:val="0"/>
          <w:numId w:val="78"/>
        </w:numPr>
        <w:ind w:left="720" w:hanging="360"/>
      </w:pPr>
      <w:r w:rsidDel="00000000" w:rsidR="00000000" w:rsidRPr="00000000">
        <w:rPr>
          <w:rFonts w:ascii="Cardo" w:cs="Cardo" w:eastAsia="Cardo" w:hAnsi="Cardo"/>
          <w:rtl w:val="0"/>
        </w:rPr>
        <w:t xml:space="preserve">Nube: Amazon Aurora PostgreSQL como réplica/DRP del maestro de bodega y como OLTP de preventa y reparto; Amazon DynamoDB para ingesta IoT de sensores de frío (raw con TTL de 30 días); Amazon S3 y Redshift Serverless para la serie consolidada OLAP (S3 Parquet ← AWS Glue ← DynamoDB raw); Redis (Amazon ElastiCache) para cache de stock caliente, precios y sesiones SSO; y S3 como almacén de documentos (POD firmado, DTE, comprobantes, evidencia QR).</w:t>
      </w:r>
    </w:p>
    <w:p w:rsidR="00000000" w:rsidDel="00000000" w:rsidP="00000000" w:rsidRDefault="00000000" w:rsidRPr="00000000" w14:paraId="00000A2F">
      <w:pPr>
        <w:rPr/>
      </w:pPr>
      <w:r w:rsidDel="00000000" w:rsidR="00000000" w:rsidRPr="00000000">
        <w:rPr>
          <w:rFonts w:ascii="Gungsuh" w:cs="Gungsuh" w:eastAsia="Gungsuh" w:hAnsi="Gungsuh"/>
          <w:rtl w:val="0"/>
        </w:rPr>
        <w:t xml:space="preserve">La separación transaccional/analítica es estricta: la analítica no lee del transaccional para evitar degradar la ventana crítica de despacho. Las latencias comprometidas son: operación del día ≤ 5 minutos, cierre comercial ≤ 2 horas, gestión ≤ 4 horas.</w:t>
      </w:r>
    </w:p>
    <w:p w:rsidR="00000000" w:rsidDel="00000000" w:rsidP="00000000" w:rsidRDefault="00000000" w:rsidRPr="00000000" w14:paraId="00000A30">
      <w:pPr>
        <w:pStyle w:val="Heading3"/>
        <w:spacing w:after="80" w:lineRule="auto"/>
        <w:rPr>
          <w:rFonts w:ascii="Times New Roman" w:cs="Times New Roman" w:eastAsia="Times New Roman" w:hAnsi="Times New Roman"/>
          <w:color w:val="5b6770"/>
          <w:sz w:val="23"/>
          <w:szCs w:val="23"/>
        </w:rPr>
      </w:pPr>
      <w:bookmarkStart w:colFirst="0" w:colLast="0" w:name="_gyyeh58foyyf" w:id="79"/>
      <w:bookmarkEnd w:id="79"/>
      <w:r w:rsidDel="00000000" w:rsidR="00000000" w:rsidRPr="00000000">
        <w:rPr>
          <w:rFonts w:ascii="Times New Roman" w:cs="Times New Roman" w:eastAsia="Times New Roman" w:hAnsi="Times New Roman"/>
          <w:color w:val="5b6770"/>
          <w:sz w:val="23"/>
          <w:szCs w:val="23"/>
          <w:rtl w:val="0"/>
        </w:rPr>
        <w:t xml:space="preserve">4.2.7  Capa de Seguridad Transversal (Capa 7)</w:t>
      </w:r>
    </w:p>
    <w:p w:rsidR="00000000" w:rsidDel="00000000" w:rsidP="00000000" w:rsidRDefault="00000000" w:rsidRPr="00000000" w14:paraId="00000A31">
      <w:pPr>
        <w:rPr/>
      </w:pPr>
      <w:r w:rsidDel="00000000" w:rsidR="00000000" w:rsidRPr="00000000">
        <w:rPr>
          <w:rtl w:val="0"/>
        </w:rPr>
        <w:t xml:space="preserve">La seguridad se aplica transversalmente a todas las capas, no como perímetro único. Sus dominios principales son:</w:t>
      </w:r>
    </w:p>
    <w:p w:rsidR="00000000" w:rsidDel="00000000" w:rsidP="00000000" w:rsidRDefault="00000000" w:rsidRPr="00000000" w14:paraId="00000A32">
      <w:pPr>
        <w:numPr>
          <w:ilvl w:val="0"/>
          <w:numId w:val="70"/>
        </w:numPr>
        <w:spacing w:after="0" w:afterAutospacing="0"/>
        <w:ind w:left="720" w:hanging="360"/>
      </w:pPr>
      <w:r w:rsidDel="00000000" w:rsidR="00000000" w:rsidRPr="00000000">
        <w:rPr>
          <w:rtl w:val="0"/>
        </w:rPr>
        <w:t xml:space="preserve">Identidad y acceso: Keycloak como proveedor de identidad (IdP) maestro en ECS/Fargate con OIDC, SSO, MFA y perfiles por cada uno de los 11 actores canónicos. Caché local on-premise con TTL de 8 horas que sostiene la autonomía de 24 horas en centro de distribución y 14 horas en terreno.</w:t>
      </w:r>
    </w:p>
    <w:p w:rsidR="00000000" w:rsidDel="00000000" w:rsidP="00000000" w:rsidRDefault="00000000" w:rsidRPr="00000000" w14:paraId="00000A33">
      <w:pPr>
        <w:numPr>
          <w:ilvl w:val="0"/>
          <w:numId w:val="70"/>
        </w:numPr>
        <w:spacing w:after="0" w:afterAutospacing="0"/>
        <w:ind w:left="720" w:hanging="360"/>
      </w:pPr>
      <w:r w:rsidDel="00000000" w:rsidR="00000000" w:rsidRPr="00000000">
        <w:rPr>
          <w:rtl w:val="0"/>
        </w:rPr>
        <w:t xml:space="preserve">Gestión de secretos: AWS Secrets Manager y SSM Parameter Store con rotación automática. Los nodos on-premise los consumen por VPC Endpoint saliente, sin abrir puertos entrantes (D13).</w:t>
      </w:r>
    </w:p>
    <w:p w:rsidR="00000000" w:rsidDel="00000000" w:rsidP="00000000" w:rsidRDefault="00000000" w:rsidRPr="00000000" w14:paraId="00000A34">
      <w:pPr>
        <w:numPr>
          <w:ilvl w:val="0"/>
          <w:numId w:val="70"/>
        </w:numPr>
        <w:spacing w:after="0" w:afterAutospacing="0"/>
        <w:ind w:left="720" w:hanging="360"/>
      </w:pPr>
      <w:r w:rsidDel="00000000" w:rsidR="00000000" w:rsidRPr="00000000">
        <w:rPr>
          <w:rtl w:val="0"/>
        </w:rPr>
        <w:t xml:space="preserve">Cifrado: TLS 1.3 y mTLS en tránsito; AWS KMS en reposo.</w:t>
      </w:r>
    </w:p>
    <w:p w:rsidR="00000000" w:rsidDel="00000000" w:rsidP="00000000" w:rsidRDefault="00000000" w:rsidRPr="00000000" w14:paraId="00000A35">
      <w:pPr>
        <w:numPr>
          <w:ilvl w:val="0"/>
          <w:numId w:val="70"/>
        </w:numPr>
        <w:spacing w:after="0" w:afterAutospacing="0"/>
        <w:ind w:left="720" w:hanging="360"/>
      </w:pPr>
      <w:r w:rsidDel="00000000" w:rsidR="00000000" w:rsidRPr="00000000">
        <w:rPr>
          <w:rtl w:val="0"/>
        </w:rPr>
        <w:t xml:space="preserve">Microsegmentación: mTLS entre servicios internos, sin confianza implícita en la red.</w:t>
      </w:r>
    </w:p>
    <w:p w:rsidR="00000000" w:rsidDel="00000000" w:rsidP="00000000" w:rsidRDefault="00000000" w:rsidRPr="00000000" w14:paraId="00000A36">
      <w:pPr>
        <w:numPr>
          <w:ilvl w:val="0"/>
          <w:numId w:val="70"/>
        </w:numPr>
        <w:spacing w:after="0" w:afterAutospacing="0"/>
        <w:ind w:left="720" w:hanging="360"/>
      </w:pPr>
      <w:r w:rsidDel="00000000" w:rsidR="00000000" w:rsidRPr="00000000">
        <w:rPr>
          <w:rtl w:val="0"/>
        </w:rPr>
        <w:t xml:space="preserve">Auditoría: registros inmutables (RT-16.07) con trazabilidad de acciones por actor, almacenados en formato inmodificable.</w:t>
      </w:r>
    </w:p>
    <w:p w:rsidR="00000000" w:rsidDel="00000000" w:rsidP="00000000" w:rsidRDefault="00000000" w:rsidRPr="00000000" w14:paraId="00000A37">
      <w:pPr>
        <w:numPr>
          <w:ilvl w:val="0"/>
          <w:numId w:val="70"/>
        </w:numPr>
        <w:spacing w:after="0" w:afterAutospacing="0"/>
        <w:ind w:left="720" w:hanging="360"/>
      </w:pPr>
      <w:r w:rsidDel="00000000" w:rsidR="00000000" w:rsidRPr="00000000">
        <w:rPr>
          <w:rtl w:val="0"/>
        </w:rPr>
        <w:t xml:space="preserve">Detección: Amazon GuardDuty, Security Hub y CloudTrail con correlación en la capa de observabilidad.</w:t>
      </w:r>
    </w:p>
    <w:p w:rsidR="00000000" w:rsidDel="00000000" w:rsidP="00000000" w:rsidRDefault="00000000" w:rsidRPr="00000000" w14:paraId="00000A38">
      <w:pPr>
        <w:numPr>
          <w:ilvl w:val="0"/>
          <w:numId w:val="70"/>
        </w:numPr>
        <w:ind w:left="720" w:hanging="360"/>
      </w:pPr>
      <w:r w:rsidDel="00000000" w:rsidR="00000000" w:rsidRPr="00000000">
        <w:rPr>
          <w:rtl w:val="0"/>
        </w:rPr>
        <w:t xml:space="preserve">Modelado de amenazas: STRIDE por componente y por integración externa (Art. 21.1), con mitigación diseñada antes de la implementación.</w:t>
      </w:r>
    </w:p>
    <w:p w:rsidR="00000000" w:rsidDel="00000000" w:rsidP="00000000" w:rsidRDefault="00000000" w:rsidRPr="00000000" w14:paraId="00000A39">
      <w:pPr>
        <w:rPr/>
      </w:pPr>
      <w:r w:rsidDel="00000000" w:rsidR="00000000" w:rsidRPr="00000000">
        <w:rPr>
          <w:rtl w:val="0"/>
        </w:rPr>
        <w:t xml:space="preserve">La identidad y acceso se modela con RBAC por rol canónico complementado con ABAC por atributos de contexto (instalación, horario de turno, dispositivo), con segregación de funciones en aprobaciones y elevación temporal de privilegios (JIT) con justificación y registro auditado (RT-12.05–12.07).</w:t>
      </w:r>
    </w:p>
    <w:p w:rsidR="00000000" w:rsidDel="00000000" w:rsidP="00000000" w:rsidRDefault="00000000" w:rsidRPr="00000000" w14:paraId="00000A3A">
      <w:pPr>
        <w:pStyle w:val="Heading3"/>
        <w:spacing w:after="80" w:lineRule="auto"/>
        <w:rPr>
          <w:rFonts w:ascii="Times New Roman" w:cs="Times New Roman" w:eastAsia="Times New Roman" w:hAnsi="Times New Roman"/>
          <w:color w:val="5b6770"/>
          <w:sz w:val="23"/>
          <w:szCs w:val="23"/>
        </w:rPr>
      </w:pPr>
      <w:bookmarkStart w:colFirst="0" w:colLast="0" w:name="_pf02qb819twv" w:id="80"/>
      <w:bookmarkEnd w:id="80"/>
      <w:r w:rsidDel="00000000" w:rsidR="00000000" w:rsidRPr="00000000">
        <w:rPr>
          <w:rFonts w:ascii="Times New Roman" w:cs="Times New Roman" w:eastAsia="Times New Roman" w:hAnsi="Times New Roman"/>
          <w:color w:val="5b6770"/>
          <w:sz w:val="23"/>
          <w:szCs w:val="23"/>
          <w:rtl w:val="0"/>
        </w:rPr>
        <w:t xml:space="preserve">4.2.8  Capa de Observabilidad Transversal (Capa 8)</w:t>
      </w:r>
    </w:p>
    <w:p w:rsidR="00000000" w:rsidDel="00000000" w:rsidP="00000000" w:rsidRDefault="00000000" w:rsidRPr="00000000" w14:paraId="00000A3B">
      <w:pPr>
        <w:rPr/>
      </w:pPr>
      <w:r w:rsidDel="00000000" w:rsidR="00000000" w:rsidRPr="00000000">
        <w:rPr>
          <w:rtl w:val="0"/>
        </w:rPr>
        <w:t xml:space="preserve">La capa de observabilidad formaliza métricas, registros y trazas distribuidas con correlación en nube y on-premise, sobre una sola plataforma conforme a RT-03.16 y Art. 16.4.</w:t>
      </w:r>
    </w:p>
    <w:p w:rsidR="00000000" w:rsidDel="00000000" w:rsidP="00000000" w:rsidRDefault="00000000" w:rsidRPr="00000000" w14:paraId="00000A3C">
      <w:pPr>
        <w:rPr/>
      </w:pPr>
      <w:r w:rsidDel="00000000" w:rsidR="00000000" w:rsidRPr="00000000">
        <w:rPr>
          <w:rtl w:val="0"/>
        </w:rPr>
        <w:t xml:space="preserve">La instrumentación se basa en OpenTelemetry (SDK en Django, apps Kotlin, API Gateway, RabbitMQ/SQS, Greengrass) con trazas y métricas nativas y spans correlacionados por `transaction_id` propagado desde la Capa 3.</w:t>
      </w:r>
    </w:p>
    <w:p w:rsidR="00000000" w:rsidDel="00000000" w:rsidP="00000000" w:rsidRDefault="00000000" w:rsidRPr="00000000" w14:paraId="00000A3D">
      <w:pPr>
        <w:rPr/>
      </w:pPr>
      <w:r w:rsidDel="00000000" w:rsidR="00000000" w:rsidRPr="00000000">
        <w:rPr>
          <w:rtl w:val="0"/>
        </w:rPr>
        <w:t xml:space="preserve">En on-premise, los colectores ADOT (con buffer en disco de 24 horas) recolectan la telemetría local y la exportan a la plataforma centralizada en nube: Amazon Managed Service for Prometheus (AMP) compatible con PromQL para métricas, Amazon CloudWatch Logs para registros (12 meses en línea + 24 meses en archivo), AWS X-Ray para trazas distribuidas (30 días de retención) y Grafana OSS autoadministrado en sa-east-1 para tableros operacionales unificados.</w:t>
      </w:r>
    </w:p>
    <w:p w:rsidR="00000000" w:rsidDel="00000000" w:rsidP="00000000" w:rsidRDefault="00000000" w:rsidRPr="00000000" w14:paraId="00000A3E">
      <w:pPr>
        <w:rPr/>
      </w:pPr>
      <w:r w:rsidDel="00000000" w:rsidR="00000000" w:rsidRPr="00000000">
        <w:rPr>
          <w:rtl w:val="0"/>
        </w:rPr>
        <w:t xml:space="preserve">Los tableros se estructuran en tres niveles: operacional (para el equipo de TI y SRE), gerencial (para la gerencia y jefes) y del mandante (para Puelche, solo lectura con auditoría de consultas, conforme a RT-14.02). Las alertas se formulan por síntomas de negocio, no por causas técnicas, con ventanas de evaluación para evitar falsos positivos y escalamiento por criticidad.</w:t>
      </w:r>
    </w:p>
    <w:p w:rsidR="00000000" w:rsidDel="00000000" w:rsidP="00000000" w:rsidRDefault="00000000" w:rsidRPr="00000000" w14:paraId="00000A3F">
      <w:pPr>
        <w:rPr/>
      </w:pPr>
      <w:r w:rsidDel="00000000" w:rsidR="00000000" w:rsidRPr="00000000">
        <w:rPr>
          <w:rtl w:val="0"/>
        </w:rPr>
        <w:t xml:space="preserve">Durante un corte de enlace, los tableros centralizados no están disponibles, pero el buffer de 24 horas garantiza que no se pierde telemetría, las alarmas locales del equipamiento operan independientemente y las decisiones de la ventana crítica de despacho (05:30–07:00) no dependen de la observabilidad centralizada.</w:t>
      </w:r>
    </w:p>
    <w:p w:rsidR="00000000" w:rsidDel="00000000" w:rsidP="00000000" w:rsidRDefault="00000000" w:rsidRPr="00000000" w14:paraId="00000A40">
      <w:pPr>
        <w:pStyle w:val="Heading2"/>
        <w:spacing w:after="120" w:before="260" w:lineRule="auto"/>
        <w:rPr>
          <w:rFonts w:ascii="Times New Roman" w:cs="Times New Roman" w:eastAsia="Times New Roman" w:hAnsi="Times New Roman"/>
          <w:color w:val="1f3a5f"/>
        </w:rPr>
      </w:pPr>
      <w:r w:rsidDel="00000000" w:rsidR="00000000" w:rsidRPr="00000000">
        <w:rPr>
          <w:rFonts w:ascii="Times New Roman" w:cs="Times New Roman" w:eastAsia="Times New Roman" w:hAnsi="Times New Roman"/>
          <w:color w:val="1f3a5f"/>
          <w:rtl w:val="0"/>
        </w:rPr>
        <w:t xml:space="preserve">4.3  Módulos Funcionales</w:t>
      </w:r>
    </w:p>
    <w:p w:rsidR="00000000" w:rsidDel="00000000" w:rsidP="00000000" w:rsidRDefault="00000000" w:rsidRPr="00000000" w14:paraId="00000A41">
      <w:pPr>
        <w:rPr/>
      </w:pPr>
      <w:r w:rsidDel="00000000" w:rsidR="00000000" w:rsidRPr="00000000">
        <w:rPr>
          <w:rtl w:val="0"/>
        </w:rPr>
        <w:t xml:space="preserve">La capa de servicios de negocio se compone de 12 módulos funcionales (M1–M12), cada uno con un actor canónico responsable, un conjunto de requerimientos funcionales trazables y límites de contexto explícitos. A continuación se describen los seis módulos seleccionados como ejes centrales de la solución.</w:t>
      </w:r>
    </w:p>
    <w:p w:rsidR="00000000" w:rsidDel="00000000" w:rsidP="00000000" w:rsidRDefault="00000000" w:rsidRPr="00000000" w14:paraId="00000A42">
      <w:pPr>
        <w:pStyle w:val="Heading3"/>
        <w:spacing w:after="80" w:lineRule="auto"/>
        <w:rPr/>
      </w:pPr>
      <w:r w:rsidDel="00000000" w:rsidR="00000000" w:rsidRPr="00000000">
        <w:rPr>
          <w:rFonts w:ascii="Times New Roman" w:cs="Times New Roman" w:eastAsia="Times New Roman" w:hAnsi="Times New Roman"/>
          <w:color w:val="5b6770"/>
          <w:sz w:val="23"/>
          <w:szCs w:val="23"/>
          <w:rtl w:val="0"/>
        </w:rPr>
        <w:t xml:space="preserve">4.3.1  Módulo de Trazabilidad</w:t>
      </w: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El módulo de trazabilidad resuelve el problema central que motivó la licitación: la incapacidad de responder en tiempo real ante un retiro sanitario. En marzo de 2026, un retiro preventivo de queso fresco tomó 9 días en resolverse de forma inexacta, generando pérdidas de $31 millones, la apertura de un sumario sanitario y la suspensión como distribuidor autorizado por un proveedor clave por seis meses.</w:t>
      </w:r>
    </w:p>
    <w:p w:rsidR="00000000" w:rsidDel="00000000" w:rsidP="00000000" w:rsidRDefault="00000000" w:rsidRPr="00000000" w14:paraId="00000A44">
      <w:pPr>
        <w:rPr/>
      </w:pPr>
      <w:r w:rsidDel="00000000" w:rsidR="00000000" w:rsidRPr="00000000">
        <w:rPr>
          <w:rtl w:val="0"/>
        </w:rPr>
        <w:t xml:space="preserve">El módulo implementa la unidad de trazabilidad sanitaria definida como el lote del proveedor conforme al estándar GS1 (GTIN + lote + vencimiento FEFO + temperatura), decisión fundamentada en la decisión 16.1 #2 (v4). La identidad primaria se enlaza a la unidad logística SSCC en cada movimiento interno de Puelche. Se descartan caja y pallet como identidad primaria debido a la volumetría (aproximadamente 9.500 SKU, 2,4 millones de unidades mensuales) y por el estado real de la captura (41% de recepciones sin lote registrado): el problema no es el nivel de agregación, sino la captura; por eso la recepción exige lectura del lote del proveedor (RF-01).</w:t>
      </w:r>
    </w:p>
    <w:p w:rsidR="00000000" w:rsidDel="00000000" w:rsidP="00000000" w:rsidRDefault="00000000" w:rsidRPr="00000000" w14:paraId="00000A45">
      <w:pPr>
        <w:rPr/>
      </w:pPr>
      <w:r w:rsidDel="00000000" w:rsidR="00000000" w:rsidRPr="00000000">
        <w:rPr>
          <w:rtl w:val="0"/>
        </w:rPr>
        <w:t xml:space="preserve">La trazabilidad forward/backward se implementa evento a evento conforme al estándar GS1 EPCIS, permitiendo al sistema responder en menos de 2 horas ante un retiro sanitario (Cap. 18), con identificación precisa de los lotes y puntos de entrega afectados. Los registros de temperatura se capturan de forma continua por sensores IoT en cámaras y vehículos, con alerta automática ante excursiones fuera de rango (RF-09.03/05) y bloqueo del despacho cuando se detecta una excursión térmica (RF-09.07). El módulo integra sensores de frío (Greengrass, Capa 2), inventario (M2), preparación (M5) y la capa de observabilidad (Capa 8), con evidencia de cumplimiento exportable.</w:t>
      </w:r>
    </w:p>
    <w:p w:rsidR="00000000" w:rsidDel="00000000" w:rsidP="00000000" w:rsidRDefault="00000000" w:rsidRPr="00000000" w14:paraId="00000A46">
      <w:pPr>
        <w:pStyle w:val="Heading3"/>
        <w:spacing w:after="80" w:lineRule="auto"/>
        <w:rPr/>
      </w:pPr>
      <w:r w:rsidDel="00000000" w:rsidR="00000000" w:rsidRPr="00000000">
        <w:rPr>
          <w:rFonts w:ascii="Times New Roman" w:cs="Times New Roman" w:eastAsia="Times New Roman" w:hAnsi="Times New Roman"/>
          <w:color w:val="5b6770"/>
          <w:sz w:val="23"/>
          <w:szCs w:val="23"/>
          <w:rtl w:val="0"/>
        </w:rPr>
        <w:t xml:space="preserve">4.3.2  Módulo de Gestión de Inventario</w:t>
      </w: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El módulo de inventario gestiona el stock multi-sitio en la topología de 2 centros de distribución y 3 plataformas de cross-docking, con las siguientes capacidades:</w:t>
      </w:r>
    </w:p>
    <w:p w:rsidR="00000000" w:rsidDel="00000000" w:rsidP="00000000" w:rsidRDefault="00000000" w:rsidRPr="00000000" w14:paraId="00000A48">
      <w:pPr>
        <w:numPr>
          <w:ilvl w:val="0"/>
          <w:numId w:val="5"/>
        </w:numPr>
        <w:spacing w:after="0" w:afterAutospacing="0"/>
        <w:ind w:left="720" w:hanging="360"/>
      </w:pPr>
      <w:r w:rsidDel="00000000" w:rsidR="00000000" w:rsidRPr="00000000">
        <w:rPr>
          <w:rtl w:val="0"/>
        </w:rPr>
        <w:t xml:space="preserve">Stock multi-sitio parametrizable (RF-02.02, RT-02.12): cada sitio informa su stock al consolidado; la venta con stock se ejecuta en tiempo real con conexión y con foto local sin ella. La topología es parametrizable para admitir la séptima instalación proyectada a 3 años y el eventual centro de distribución de Los Lagos hacia 2030.</w:t>
      </w:r>
    </w:p>
    <w:p w:rsidR="00000000" w:rsidDel="00000000" w:rsidP="00000000" w:rsidRDefault="00000000" w:rsidRPr="00000000" w14:paraId="00000A49">
      <w:pPr>
        <w:numPr>
          <w:ilvl w:val="0"/>
          <w:numId w:val="5"/>
        </w:numPr>
        <w:spacing w:after="0" w:afterAutospacing="0"/>
        <w:ind w:left="720" w:hanging="360"/>
      </w:pPr>
      <w:r w:rsidDel="00000000" w:rsidR="00000000" w:rsidRPr="00000000">
        <w:rPr>
          <w:rtl w:val="0"/>
        </w:rPr>
        <w:t xml:space="preserve">Slotting y conteo ciego: asignación de ubicaciones por criterio documentado de rotación, peso y compatibilidad, con conteo cíclico de inventario mediado por terminales HHT con escáner GS1, reduciendo la discrepancia actual del 2,3% del valor contado a menos del 1%.</w:t>
      </w:r>
    </w:p>
    <w:p w:rsidR="00000000" w:rsidDel="00000000" w:rsidP="00000000" w:rsidRDefault="00000000" w:rsidRPr="00000000" w14:paraId="00000A4A">
      <w:pPr>
        <w:numPr>
          <w:ilvl w:val="0"/>
          <w:numId w:val="5"/>
        </w:numPr>
        <w:spacing w:after="0" w:afterAutospacing="0"/>
        <w:ind w:left="720" w:hanging="360"/>
      </w:pPr>
      <w:r w:rsidDel="00000000" w:rsidR="00000000" w:rsidRPr="00000000">
        <w:rPr>
          <w:rtl w:val="0"/>
        </w:rPr>
        <w:t xml:space="preserve">FEFO (First Expired, First Out): la preparación y el despacho respetan el principio de primer vencimiento, con secuenciación térmica para productos refrigerados y congelados.</w:t>
      </w:r>
    </w:p>
    <w:p w:rsidR="00000000" w:rsidDel="00000000" w:rsidP="00000000" w:rsidRDefault="00000000" w:rsidRPr="00000000" w14:paraId="00000A4B">
      <w:pPr>
        <w:numPr>
          <w:ilvl w:val="0"/>
          <w:numId w:val="5"/>
        </w:numPr>
        <w:ind w:left="720" w:hanging="360"/>
      </w:pPr>
      <w:r w:rsidDel="00000000" w:rsidR="00000000" w:rsidRPr="00000000">
        <w:rPr>
          <w:rtl w:val="0"/>
        </w:rPr>
        <w:t xml:space="preserve">Stock disponible: consulta de disponibilidad para preventa (online con conexión, offline con caché de turno) con reserva de stock mediante la regla de negocio definida en la decisión 16.1 #8 (doble compromiso de stock resuelto en el servidor, no con timestamp ciego).</w:t>
      </w:r>
    </w:p>
    <w:p w:rsidR="00000000" w:rsidDel="00000000" w:rsidP="00000000" w:rsidRDefault="00000000" w:rsidRPr="00000000" w14:paraId="00000A4C">
      <w:pPr>
        <w:pStyle w:val="Heading3"/>
        <w:spacing w:after="80" w:lineRule="auto"/>
        <w:rPr>
          <w:i w:val="1"/>
          <w:iCs w:val="1"/>
          <w:color w:val="5b6770"/>
          <w:sz w:val="19"/>
          <w:szCs w:val="19"/>
        </w:rPr>
      </w:pPr>
      <w:r w:rsidDel="00000000" w:rsidR="00000000" w:rsidRPr="00000000">
        <w:rPr>
          <w:rFonts w:ascii="Times New Roman" w:cs="Times New Roman" w:eastAsia="Times New Roman" w:hAnsi="Times New Roman"/>
          <w:color w:val="5b6770"/>
          <w:sz w:val="23"/>
          <w:szCs w:val="23"/>
          <w:rtl w:val="0"/>
        </w:rPr>
        <w:t xml:space="preserve">4.3.3  Módulo de Preventa Móvil</w:t>
      </w: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El módulo de preventa resuelve una de las dolencias operativas más agudas: los 62 preventistas en terreno utilizan actualmente una aplicación obsoleta que no consulta stock ni crédito del cliente, se cae y duplica pedidos. El módulo implementa:</w:t>
      </w:r>
    </w:p>
    <w:p w:rsidR="00000000" w:rsidDel="00000000" w:rsidP="00000000" w:rsidRDefault="00000000" w:rsidRPr="00000000" w14:paraId="00000A4E">
      <w:pPr>
        <w:numPr>
          <w:ilvl w:val="0"/>
          <w:numId w:val="80"/>
        </w:numPr>
        <w:spacing w:after="0" w:afterAutospacing="0"/>
        <w:ind w:left="720" w:hanging="360"/>
      </w:pPr>
      <w:r w:rsidDel="00000000" w:rsidR="00000000" w:rsidRPr="00000000">
        <w:rPr>
          <w:rtl w:val="0"/>
        </w:rPr>
        <w:t xml:space="preserve"> Toma de pedido offline (RF-03.02): el preventista toma el pedido sin señal de red. La aplicación mantiene una foto local de datos de lectura (stock, crédito del cliente, precios vigentes, promociones) que se descarga al inicio del turno cuando hay conectividad.</w:t>
      </w:r>
    </w:p>
    <w:p w:rsidR="00000000" w:rsidDel="00000000" w:rsidP="00000000" w:rsidRDefault="00000000" w:rsidRPr="00000000" w14:paraId="00000A4F">
      <w:pPr>
        <w:numPr>
          <w:ilvl w:val="0"/>
          <w:numId w:val="80"/>
        </w:numPr>
        <w:spacing w:after="0" w:afterAutospacing="0"/>
        <w:ind w:left="720" w:hanging="360"/>
      </w:pPr>
      <w:r w:rsidDel="00000000" w:rsidR="00000000" w:rsidRPr="00000000">
        <w:rPr>
          <w:rtl w:val="0"/>
        </w:rPr>
        <w:t xml:space="preserve">Identificador único y deduplicación (RF-03.16/17): cada evento generado offline lleva un UUID idempotente que se envía por el API Gateway con deduplicación en el servidor.</w:t>
      </w:r>
    </w:p>
    <w:p w:rsidR="00000000" w:rsidDel="00000000" w:rsidP="00000000" w:rsidRDefault="00000000" w:rsidRPr="00000000" w14:paraId="00000A50">
      <w:pPr>
        <w:numPr>
          <w:ilvl w:val="0"/>
          <w:numId w:val="80"/>
        </w:numPr>
        <w:spacing w:after="0" w:afterAutospacing="0"/>
        <w:ind w:left="720" w:hanging="360"/>
      </w:pPr>
      <w:r w:rsidDel="00000000" w:rsidR="00000000" w:rsidRPr="00000000">
        <w:rPr>
          <w:rtl w:val="0"/>
        </w:rPr>
        <w:t xml:space="preserve">Validación de stock y crédito: la validación definitiva ocurre en la sincronización con la regla de negocio del servidor (reserva de stock, RF-03.03; crédito del cliente, RF-03.08/09). Sin conexión, el pedido queda como pendiente de validación y se resuelve en la sincronización posterior.</w:t>
      </w:r>
    </w:p>
    <w:p w:rsidR="00000000" w:rsidDel="00000000" w:rsidP="00000000" w:rsidRDefault="00000000" w:rsidRPr="00000000" w14:paraId="00000A51">
      <w:pPr>
        <w:numPr>
          <w:ilvl w:val="0"/>
          <w:numId w:val="80"/>
        </w:numPr>
        <w:ind w:left="720" w:hanging="360"/>
      </w:pPr>
      <w:r w:rsidDel="00000000" w:rsidR="00000000" w:rsidRPr="00000000">
        <w:rPr>
          <w:rtl w:val="0"/>
        </w:rPr>
        <w:t xml:space="preserve">Sincronización diferida: al recuperar cobertura, el dispositivo envía las escrituras acumuladas por el API Gateway (Capa 3), que valida esquema y deduplica antes de entregar a la capa de negocio.</w:t>
      </w:r>
    </w:p>
    <w:p w:rsidR="00000000" w:rsidDel="00000000" w:rsidP="00000000" w:rsidRDefault="00000000" w:rsidRPr="00000000" w14:paraId="00000A52">
      <w:pPr>
        <w:rPr>
          <w:i w:val="1"/>
          <w:iCs w:val="1"/>
          <w:color w:val="5b6770"/>
          <w:sz w:val="19"/>
          <w:szCs w:val="19"/>
        </w:rPr>
      </w:pPr>
      <w:r w:rsidDel="00000000" w:rsidR="00000000" w:rsidRPr="00000000">
        <w:rPr>
          <w:rtl w:val="0"/>
        </w:rPr>
        <w:t xml:space="preserve">El diseño offline-first se sustenta en la constancia de que el preventista opera sin señal durante la jornada completa en terreno, y que la ventana de sincronización al recuperar cobertura no supera los 10 minutos para un dispositivo de reparto..</w:t>
      </w:r>
      <w:r w:rsidDel="00000000" w:rsidR="00000000" w:rsidRPr="00000000">
        <w:rPr>
          <w:rtl w:val="0"/>
        </w:rPr>
      </w:r>
    </w:p>
    <w:p w:rsidR="00000000" w:rsidDel="00000000" w:rsidP="00000000" w:rsidRDefault="00000000" w:rsidRPr="00000000" w14:paraId="00000A53">
      <w:pPr>
        <w:pStyle w:val="Heading3"/>
        <w:spacing w:after="80" w:lineRule="auto"/>
        <w:rPr>
          <w:i w:val="1"/>
          <w:iCs w:val="1"/>
          <w:color w:val="5b6770"/>
          <w:sz w:val="19"/>
          <w:szCs w:val="19"/>
        </w:rPr>
      </w:pPr>
      <w:r w:rsidDel="00000000" w:rsidR="00000000" w:rsidRPr="00000000">
        <w:rPr>
          <w:rFonts w:ascii="Times New Roman" w:cs="Times New Roman" w:eastAsia="Times New Roman" w:hAnsi="Times New Roman"/>
          <w:color w:val="5b6770"/>
          <w:sz w:val="23"/>
          <w:szCs w:val="23"/>
          <w:rtl w:val="0"/>
        </w:rPr>
        <w:t xml:space="preserve">4.3.4  Módulo de Planificación de Rutas</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El módulo de planificación de rutas automatiza un proceso que actualmente depende de una sola persona (21 años de conocimiento concentrado, con retiro programado en 2 años) que administra una planilla de 11 hojas. El módulo implementa:</w:t>
      </w:r>
    </w:p>
    <w:p w:rsidR="00000000" w:rsidDel="00000000" w:rsidP="00000000" w:rsidRDefault="00000000" w:rsidRPr="00000000" w14:paraId="00000A55">
      <w:pPr>
        <w:numPr>
          <w:ilvl w:val="0"/>
          <w:numId w:val="93"/>
        </w:numPr>
        <w:spacing w:after="0" w:afterAutospacing="0"/>
        <w:ind w:left="720" w:hanging="360"/>
      </w:pPr>
      <w:r w:rsidDel="00000000" w:rsidR="00000000" w:rsidRPr="00000000">
        <w:rPr>
          <w:rtl w:val="0"/>
        </w:rPr>
        <w:t xml:space="preserve">Secuenciación automática: algoritmo de optimización determinístico (VRP con capacidad y ventanas de tiempo) ejecutado en menos de 20 minutos (Cap. 18), sin inteligencia artificial (RT-18), con explicabilidad completa para el planificador.</w:t>
      </w:r>
    </w:p>
    <w:p w:rsidR="00000000" w:rsidDel="00000000" w:rsidP="00000000" w:rsidRDefault="00000000" w:rsidRPr="00000000" w14:paraId="00000A56">
      <w:pPr>
        <w:numPr>
          <w:ilvl w:val="0"/>
          <w:numId w:val="93"/>
        </w:numPr>
        <w:spacing w:after="0" w:afterAutospacing="0"/>
        <w:ind w:left="720" w:hanging="360"/>
      </w:pPr>
      <w:r w:rsidDel="00000000" w:rsidR="00000000" w:rsidRPr="00000000">
        <w:rPr>
          <w:rtl w:val="0"/>
        </w:rPr>
        <w:t xml:space="preserve">Ventanas horarias y capacidad: considera capacidad de vehículo, ventanas de entrega del cliente y cadena de frío.</w:t>
      </w:r>
    </w:p>
    <w:p w:rsidR="00000000" w:rsidDel="00000000" w:rsidP="00000000" w:rsidRDefault="00000000" w:rsidRPr="00000000" w14:paraId="00000A57">
      <w:pPr>
        <w:numPr>
          <w:ilvl w:val="0"/>
          <w:numId w:val="93"/>
        </w:numPr>
        <w:spacing w:after="0" w:afterAutospacing="0"/>
        <w:ind w:left="720" w:hanging="360"/>
      </w:pPr>
      <w:r w:rsidDel="00000000" w:rsidR="00000000" w:rsidRPr="00000000">
        <w:rPr>
          <w:rtl w:val="0"/>
        </w:rPr>
        <w:t xml:space="preserve">Integración con GIS: consulta de direcciones, cálculo de ETA y geocercas por API externa, con caché de mapas por zona en dispositivos para degradación a ruta offline con secuencia cargada.</w:t>
      </w:r>
    </w:p>
    <w:p w:rsidR="00000000" w:rsidDel="00000000" w:rsidP="00000000" w:rsidRDefault="00000000" w:rsidRPr="00000000" w14:paraId="00000A58">
      <w:pPr>
        <w:numPr>
          <w:ilvl w:val="0"/>
          <w:numId w:val="93"/>
        </w:numPr>
        <w:ind w:left="720" w:hanging="360"/>
      </w:pPr>
      <w:r w:rsidDel="00000000" w:rsidR="00000000" w:rsidRPr="00000000">
        <w:rPr>
          <w:rtl w:val="0"/>
        </w:rPr>
        <w:t xml:space="preserve">Costo de entrega: alimenta el cálculo del costo de servir por cliente, uno de los ejes de evaluación del caso.</w:t>
      </w:r>
    </w:p>
    <w:p w:rsidR="00000000" w:rsidDel="00000000" w:rsidP="00000000" w:rsidRDefault="00000000" w:rsidRPr="00000000" w14:paraId="00000A59">
      <w:pPr>
        <w:pStyle w:val="Heading3"/>
        <w:spacing w:after="80" w:lineRule="auto"/>
        <w:rPr>
          <w:i w:val="1"/>
          <w:iCs w:val="1"/>
          <w:color w:val="5b6770"/>
          <w:sz w:val="19"/>
          <w:szCs w:val="19"/>
        </w:rPr>
      </w:pPr>
      <w:r w:rsidDel="00000000" w:rsidR="00000000" w:rsidRPr="00000000">
        <w:rPr>
          <w:rFonts w:ascii="Times New Roman" w:cs="Times New Roman" w:eastAsia="Times New Roman" w:hAnsi="Times New Roman"/>
          <w:color w:val="5b6770"/>
          <w:sz w:val="23"/>
          <w:szCs w:val="23"/>
          <w:rtl w:val="0"/>
        </w:rPr>
        <w:t xml:space="preserve">4.3.5  Módulo de Rendición y Cobro</w:t>
      </w: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El módulo de rendición y cobro resuelve las diferencias de rendición que promedian $4,2 millones mensuales sin investigación de causa. Implementa:</w:t>
      </w:r>
    </w:p>
    <w:p w:rsidR="00000000" w:rsidDel="00000000" w:rsidP="00000000" w:rsidRDefault="00000000" w:rsidRPr="00000000" w14:paraId="00000A5B">
      <w:pPr>
        <w:numPr>
          <w:ilvl w:val="0"/>
          <w:numId w:val="88"/>
        </w:numPr>
        <w:spacing w:after="0" w:afterAutospacing="0"/>
        <w:ind w:left="720" w:hanging="360"/>
      </w:pPr>
      <w:r w:rsidDel="00000000" w:rsidR="00000000" w:rsidRPr="00000000">
        <w:rPr>
          <w:rtl w:val="0"/>
        </w:rPr>
        <w:t xml:space="preserve">Rendición digital individual (RF-07.02): cada conductor rinde sus cobros del turno de forma digital, con causales de descuadre clasificadas y trazables.</w:t>
      </w:r>
    </w:p>
    <w:p w:rsidR="00000000" w:rsidDel="00000000" w:rsidP="00000000" w:rsidRDefault="00000000" w:rsidRPr="00000000" w14:paraId="00000A5C">
      <w:pPr>
        <w:numPr>
          <w:ilvl w:val="0"/>
          <w:numId w:val="88"/>
        </w:numPr>
        <w:spacing w:after="0" w:afterAutospacing="0"/>
        <w:ind w:left="720" w:hanging="360"/>
      </w:pPr>
      <w:r w:rsidDel="00000000" w:rsidR="00000000" w:rsidRPr="00000000">
        <w:rPr>
          <w:rtl w:val="0"/>
        </w:rPr>
        <w:t xml:space="preserve">Cobranza en ruta (RF-07.06): el conductor cobra al cliente del canal tradicional con terminal POS móvil (Transbank), incluyendo doble captura offline cuando no hay señal y rendición posterior al reconectar.</w:t>
      </w:r>
    </w:p>
    <w:p w:rsidR="00000000" w:rsidDel="00000000" w:rsidP="00000000" w:rsidRDefault="00000000" w:rsidRPr="00000000" w14:paraId="00000A5D">
      <w:pPr>
        <w:numPr>
          <w:ilvl w:val="0"/>
          <w:numId w:val="88"/>
        </w:numPr>
        <w:spacing w:after="0" w:afterAutospacing="0"/>
        <w:ind w:left="720" w:hanging="360"/>
      </w:pPr>
      <w:r w:rsidDel="00000000" w:rsidR="00000000" w:rsidRPr="00000000">
        <w:rPr>
          <w:rtl w:val="0"/>
        </w:rPr>
        <w:t xml:space="preserve">Interfaz con ERP (RF-07.09): la rendición aprobada se envía al ERP por medio de colas asíncronas (Capa 5) con confirmación de llegada.</w:t>
      </w:r>
    </w:p>
    <w:p w:rsidR="00000000" w:rsidDel="00000000" w:rsidP="00000000" w:rsidRDefault="00000000" w:rsidRPr="00000000" w14:paraId="00000A5E">
      <w:pPr>
        <w:numPr>
          <w:ilvl w:val="0"/>
          <w:numId w:val="88"/>
        </w:numPr>
        <w:ind w:left="720" w:hanging="360"/>
      </w:pPr>
      <w:r w:rsidDel="00000000" w:rsidR="00000000" w:rsidRPr="00000000">
        <w:rPr>
          <w:rtl w:val="0"/>
        </w:rPr>
        <w:t xml:space="preserve">Costo de servir (RF-11): el módulo alimenta el tablero de BI con el costo real por entrega, incluyendo kilometraje real (telemetría M12), tiempo de servicio y deducciones por devoluciones.</w:t>
      </w:r>
    </w:p>
    <w:p w:rsidR="00000000" w:rsidDel="00000000" w:rsidP="00000000" w:rsidRDefault="00000000" w:rsidRPr="00000000" w14:paraId="00000A5F">
      <w:pPr>
        <w:pStyle w:val="Heading3"/>
        <w:spacing w:after="80" w:lineRule="auto"/>
        <w:rPr>
          <w:i w:val="1"/>
          <w:iCs w:val="1"/>
          <w:color w:val="5b6770"/>
          <w:sz w:val="19"/>
          <w:szCs w:val="19"/>
        </w:rPr>
      </w:pPr>
      <w:r w:rsidDel="00000000" w:rsidR="00000000" w:rsidRPr="00000000">
        <w:rPr>
          <w:rFonts w:ascii="Times New Roman" w:cs="Times New Roman" w:eastAsia="Times New Roman" w:hAnsi="Times New Roman"/>
          <w:color w:val="5b6770"/>
          <w:sz w:val="23"/>
          <w:szCs w:val="23"/>
          <w:rtl w:val="0"/>
        </w:rPr>
        <w:t xml:space="preserve">4.3.6  Módulo de Dashboard de Costo de Servir</w:t>
      </w: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El módulo de inteligencia de negocio consolida la información operativa en tableros gerenciales de autoservicio (RT-05.27) con modelo semántico en el mismo lenguaje del negocio: OTIF, fill rate, costo por entrega, ocupación de flota y segmentación por canal/cliente.</w:t>
      </w:r>
    </w:p>
    <w:p w:rsidR="00000000" w:rsidDel="00000000" w:rsidP="00000000" w:rsidRDefault="00000000" w:rsidRPr="00000000" w14:paraId="00000A61">
      <w:pPr>
        <w:rPr/>
      </w:pPr>
      <w:r w:rsidDel="00000000" w:rsidR="00000000" w:rsidRPr="00000000">
        <w:rPr>
          <w:rFonts w:ascii="Gungsuh" w:cs="Gungsuh" w:eastAsia="Gungsuh" w:hAnsi="Gungsuh"/>
          <w:rtl w:val="0"/>
        </w:rPr>
        <w:t xml:space="preserve">Los tableros se alimentan del almacén analítico (Redshift Serverless) con latencias comprometidas: operación del día ≤ 5 minutos, cierre comercial ≤ 2 horas, gestión ≤ 4 horas (RT-05.29). El modelo dimensional se estructura en hechos (ventas, entregas, stock, costo de servir) y dimensiones (cliente, SKU, tiempo, ruta, canal), con drill-down hasta línea de pedido y lote para trazabilidad sanitaria completa.</w:t>
      </w:r>
    </w:p>
    <w:p w:rsidR="00000000" w:rsidDel="00000000" w:rsidP="00000000" w:rsidRDefault="00000000" w:rsidRPr="00000000" w14:paraId="00000A62">
      <w:pPr>
        <w:rPr/>
      </w:pPr>
      <w:r w:rsidDel="00000000" w:rsidR="00000000" w:rsidRPr="00000000">
        <w:rPr>
          <w:rtl w:val="0"/>
        </w:rPr>
        <w:t xml:space="preserve">La información es de solo lectura para la analítica, sin acceder al transaccional en vivo, conforme al principio de separación transaccional/analítico. Los informes se programan (diarios, semanales, mensuales) y se exportan de forma asíncrona con firma y checksum (RT-05.28).</w:t>
      </w:r>
    </w:p>
    <w:p w:rsidR="00000000" w:rsidDel="00000000" w:rsidP="00000000" w:rsidRDefault="00000000" w:rsidRPr="00000000" w14:paraId="00000A63">
      <w:pPr>
        <w:pStyle w:val="Heading2"/>
        <w:spacing w:after="120" w:before="260" w:lineRule="auto"/>
        <w:rPr>
          <w:i w:val="1"/>
          <w:iCs w:val="1"/>
          <w:color w:val="5b6770"/>
          <w:sz w:val="19"/>
          <w:szCs w:val="19"/>
        </w:rPr>
      </w:pPr>
      <w:r w:rsidDel="00000000" w:rsidR="00000000" w:rsidRPr="00000000">
        <w:rPr>
          <w:rFonts w:ascii="Times New Roman" w:cs="Times New Roman" w:eastAsia="Times New Roman" w:hAnsi="Times New Roman"/>
          <w:color w:val="1f3a5f"/>
          <w:rtl w:val="0"/>
        </w:rPr>
        <w:t xml:space="preserve">4.4  Modelo de Datos Conceptual</w:t>
      </w: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El modelo de datos de la solución se fundamenta en un conjunto de entidades de negocio canónicas, sus relaciones y eventos, conforme a RT-02.13. Este modelo alimenta la matriz de trazabilidad del Capítulo 17.1 y los contratos de integración (OpenAPI 3.1 y AsyncAPI 2.6 por módulo).</w:t>
      </w:r>
    </w:p>
    <w:p w:rsidR="00000000" w:rsidDel="00000000" w:rsidP="00000000" w:rsidRDefault="00000000" w:rsidRPr="00000000" w14:paraId="00000A65">
      <w:pPr>
        <w:rPr/>
      </w:pPr>
      <w:r w:rsidDel="00000000" w:rsidR="00000000" w:rsidRPr="00000000">
        <w:rPr>
          <w:rtl w:val="0"/>
        </w:rPr>
        <w:t xml:space="preserve">Las entidades principales son:</w:t>
      </w:r>
    </w:p>
    <w:p w:rsidR="00000000" w:rsidDel="00000000" w:rsidP="00000000" w:rsidRDefault="00000000" w:rsidRPr="00000000" w14:paraId="00000A66">
      <w:pPr>
        <w:numPr>
          <w:ilvl w:val="0"/>
          <w:numId w:val="51"/>
        </w:numPr>
        <w:spacing w:after="0" w:afterAutospacing="0"/>
        <w:ind w:left="720" w:hanging="360"/>
      </w:pPr>
      <w:r w:rsidDel="00000000" w:rsidR="00000000" w:rsidRPr="00000000">
        <w:rPr>
          <w:rtl w:val="0"/>
        </w:rPr>
        <w:t xml:space="preserve">Cliente: con RUT, razón social, canal (tradicional, food service, cadenas), crédito, georreferencia y estado de bloqueo. Eventos: creación, actualización y cambio de bloqueo.</w:t>
      </w:r>
    </w:p>
    <w:p w:rsidR="00000000" w:rsidDel="00000000" w:rsidP="00000000" w:rsidRDefault="00000000" w:rsidRPr="00000000" w14:paraId="00000A67">
      <w:pPr>
        <w:numPr>
          <w:ilvl w:val="0"/>
          <w:numId w:val="51"/>
        </w:numPr>
        <w:spacing w:after="0" w:afterAutospacing="0"/>
        <w:ind w:left="720" w:hanging="360"/>
      </w:pPr>
      <w:r w:rsidDel="00000000" w:rsidR="00000000" w:rsidRPr="00000000">
        <w:rPr>
          <w:rFonts w:ascii="Cardo" w:cs="Cardo" w:eastAsia="Cardo" w:hAnsi="Cardo"/>
          <w:rtl w:val="0"/>
        </w:rPr>
        <w:t xml:space="preserve">Pedido: identificador UUID, preventista, cliente, líneas de detalle (SKU, cantidad, precio) y ciclo de vida (tomado → confirmado → preparado → despachado → entregado → rendido). Eventos: toma, confirmación, asignación de línea, despacho y evidencia de entrega.</w:t>
      </w:r>
    </w:p>
    <w:p w:rsidR="00000000" w:rsidDel="00000000" w:rsidP="00000000" w:rsidRDefault="00000000" w:rsidRPr="00000000" w14:paraId="00000A68">
      <w:pPr>
        <w:numPr>
          <w:ilvl w:val="0"/>
          <w:numId w:val="51"/>
        </w:numPr>
        <w:spacing w:after="0" w:afterAutospacing="0"/>
        <w:ind w:left="720" w:hanging="360"/>
      </w:pPr>
      <w:r w:rsidDel="00000000" w:rsidR="00000000" w:rsidRPr="00000000">
        <w:rPr>
          <w:rtl w:val="0"/>
        </w:rPr>
        <w:t xml:space="preserve">SKU / Producto: con codificación GTIN/GS1, unidad, clasificación de temperatura, rangos térmicos (RF-09.01) y vida útil.</w:t>
      </w:r>
    </w:p>
    <w:p w:rsidR="00000000" w:rsidDel="00000000" w:rsidP="00000000" w:rsidRDefault="00000000" w:rsidRPr="00000000" w14:paraId="00000A69">
      <w:pPr>
        <w:numPr>
          <w:ilvl w:val="0"/>
          <w:numId w:val="51"/>
        </w:numPr>
        <w:spacing w:after="0" w:afterAutospacing="0"/>
        <w:ind w:left="720" w:hanging="360"/>
      </w:pPr>
      <w:r w:rsidDel="00000000" w:rsidR="00000000" w:rsidRPr="00000000">
        <w:rPr>
          <w:rtl w:val="0"/>
        </w:rPr>
        <w:t xml:space="preserve">Lote: la unidad de trazabilidad sanitaria, vinculada al lote del proveedor (GS1: GTIN + lote + vencimiento) y enlazada a la unidad logística SSCC en cada movimiento interno. Eventos: recepción, bloqueo, inicio de retiro sanitario y enlace con unidad logística.</w:t>
      </w:r>
    </w:p>
    <w:p w:rsidR="00000000" w:rsidDel="00000000" w:rsidP="00000000" w:rsidRDefault="00000000" w:rsidRPr="00000000" w14:paraId="00000A6A">
      <w:pPr>
        <w:numPr>
          <w:ilvl w:val="0"/>
          <w:numId w:val="51"/>
        </w:numPr>
        <w:spacing w:after="0" w:afterAutospacing="0"/>
        <w:ind w:left="720" w:hanging="360"/>
      </w:pPr>
      <w:r w:rsidDel="00000000" w:rsidR="00000000" w:rsidRPr="00000000">
        <w:rPr>
          <w:rFonts w:ascii="Cardo" w:cs="Cardo" w:eastAsia="Cardo" w:hAnsi="Cardo"/>
          <w:rtl w:val="0"/>
        </w:rPr>
        <w:t xml:space="preserve">Misión de preparación: HHT, oleada, ubicación, unidades y ciclo de vida (descargada → ejecutada → cerrada).</w:t>
      </w:r>
    </w:p>
    <w:p w:rsidR="00000000" w:rsidDel="00000000" w:rsidP="00000000" w:rsidRDefault="00000000" w:rsidRPr="00000000" w14:paraId="00000A6B">
      <w:pPr>
        <w:numPr>
          <w:ilvl w:val="0"/>
          <w:numId w:val="51"/>
        </w:numPr>
        <w:spacing w:after="0" w:afterAutospacing="0"/>
        <w:ind w:left="720" w:hanging="360"/>
      </w:pPr>
      <w:r w:rsidDel="00000000" w:rsidR="00000000" w:rsidRPr="00000000">
        <w:rPr>
          <w:rtl w:val="0"/>
        </w:rPr>
        <w:t xml:space="preserve">Ruta / viaje: planificador, vehículo, conductor, ventanas, secuencia de entregas y geocercas.</w:t>
      </w:r>
    </w:p>
    <w:p w:rsidR="00000000" w:rsidDel="00000000" w:rsidP="00000000" w:rsidRDefault="00000000" w:rsidRPr="00000000" w14:paraId="00000A6C">
      <w:pPr>
        <w:numPr>
          <w:ilvl w:val="0"/>
          <w:numId w:val="51"/>
        </w:numPr>
        <w:spacing w:after="0" w:afterAutospacing="0"/>
        <w:ind w:left="720" w:hanging="360"/>
      </w:pPr>
      <w:r w:rsidDel="00000000" w:rsidR="00000000" w:rsidRPr="00000000">
        <w:rPr>
          <w:rtl w:val="0"/>
        </w:rPr>
        <w:t xml:space="preserve">Entrega: pedido, viaje, prueba de entrega (POD: firma, QR, fotografía), documentos DTE y efectivo. Eventos: evidencia, reintento y aprobación de rendición.</w:t>
      </w:r>
    </w:p>
    <w:p w:rsidR="00000000" w:rsidDel="00000000" w:rsidP="00000000" w:rsidRDefault="00000000" w:rsidRPr="00000000" w14:paraId="00000A6D">
      <w:pPr>
        <w:numPr>
          <w:ilvl w:val="0"/>
          <w:numId w:val="51"/>
        </w:numPr>
        <w:spacing w:after="0" w:afterAutospacing="0"/>
        <w:ind w:left="720" w:hanging="360"/>
      </w:pPr>
      <w:r w:rsidDel="00000000" w:rsidR="00000000" w:rsidRPr="00000000">
        <w:rPr>
          <w:rtl w:val="0"/>
        </w:rPr>
        <w:t xml:space="preserve">Documento tributario: factura, boleta, guía de despacho, folio del SII y acuse.</w:t>
      </w:r>
    </w:p>
    <w:p w:rsidR="00000000" w:rsidDel="00000000" w:rsidP="00000000" w:rsidRDefault="00000000" w:rsidRPr="00000000" w14:paraId="00000A6E">
      <w:pPr>
        <w:numPr>
          <w:ilvl w:val="0"/>
          <w:numId w:val="51"/>
        </w:numPr>
        <w:spacing w:after="0" w:afterAutospacing="0"/>
        <w:ind w:left="720" w:hanging="360"/>
      </w:pPr>
      <w:r w:rsidDel="00000000" w:rsidR="00000000" w:rsidRPr="00000000">
        <w:rPr>
          <w:rtl w:val="0"/>
        </w:rPr>
        <w:t xml:space="preserve">Envase retornable: canastillo o pallet, cliente, saldo y pérdida estimada del 14% anual (decisión 16.1 #10). Control por cuenta corriente por cliente, no por unidad identificada.</w:t>
      </w:r>
    </w:p>
    <w:p w:rsidR="00000000" w:rsidDel="00000000" w:rsidP="00000000" w:rsidRDefault="00000000" w:rsidRPr="00000000" w14:paraId="00000A6F">
      <w:pPr>
        <w:numPr>
          <w:ilvl w:val="0"/>
          <w:numId w:val="51"/>
        </w:numPr>
        <w:ind w:left="720" w:hanging="360"/>
      </w:pPr>
      <w:r w:rsidDel="00000000" w:rsidR="00000000" w:rsidRPr="00000000">
        <w:rPr>
          <w:rtl w:val="0"/>
        </w:rPr>
        <w:t xml:space="preserve">Sensor / registro térmico: dispositivo, lote o posición, temperatura y excursión térmica.</w:t>
      </w:r>
    </w:p>
    <w:p w:rsidR="00000000" w:rsidDel="00000000" w:rsidP="00000000" w:rsidRDefault="00000000" w:rsidRPr="00000000" w14:paraId="00000A70">
      <w:pPr>
        <w:rPr/>
      </w:pPr>
      <w:r w:rsidDel="00000000" w:rsidR="00000000" w:rsidRPr="00000000">
        <w:rPr>
          <w:rtl w:val="0"/>
        </w:rPr>
        <w:t xml:space="preserve">Los eventos usan verbos en pasado y son la base de los esquemas AsyncAPI. Toda escritura offline es idempotente por UUID (RT-02.06).</w:t>
      </w:r>
    </w:p>
    <w:p w:rsidR="00000000" w:rsidDel="00000000" w:rsidP="00000000" w:rsidRDefault="00000000" w:rsidRPr="00000000" w14:paraId="00000A71">
      <w:pPr>
        <w:rPr/>
      </w:pPr>
      <w:r w:rsidDel="00000000" w:rsidR="00000000" w:rsidRPr="00000000">
        <w:rPr>
          <w:rFonts w:ascii="Cardo" w:cs="Cardo" w:eastAsia="Cardo" w:hAnsi="Cardo"/>
          <w:rtl w:val="0"/>
        </w:rPr>
        <w:t xml:space="preserve">El almacenamiento se distribuye en quince bases de datos lógicas con nombre, separadas por dominio: BD_INVENTARIO, BD_PREVENTA, BD_RUTAS (PostGIS), BD_PREPARACION, BD_REPARTO, BD_COBRANZA_FINANZAS, BD_MAESTROS_CONF, BD_GOBIERNO_ACCESO, BD_CALIDAD_TRAZABILIDAD, BD_TELEMETRIA (OLAP: S3 Parquet → Glue → Redshift), BD_EDI_CANALMODERNO, BD_BI_GERENCIA (analítica nube), BD_MAILS_NOTIF, REDIS_SESIONES_CACHE y S3_DOCS. Las quince bases corresponden a una separación lógica por dominio, no a quince servidores físicos.</w:t>
      </w:r>
    </w:p>
    <w:p w:rsidR="00000000" w:rsidDel="00000000" w:rsidP="00000000" w:rsidRDefault="00000000" w:rsidRPr="00000000" w14:paraId="00000A72">
      <w:pPr>
        <w:pStyle w:val="Heading2"/>
        <w:spacing w:after="120" w:before="260" w:lineRule="auto"/>
        <w:rPr>
          <w:i w:val="1"/>
          <w:iCs w:val="1"/>
          <w:color w:val="5b6770"/>
          <w:sz w:val="19"/>
          <w:szCs w:val="19"/>
        </w:rPr>
      </w:pPr>
      <w:r w:rsidDel="00000000" w:rsidR="00000000" w:rsidRPr="00000000">
        <w:rPr>
          <w:rFonts w:ascii="Times New Roman" w:cs="Times New Roman" w:eastAsia="Times New Roman" w:hAnsi="Times New Roman"/>
          <w:color w:val="1f3a5f"/>
          <w:rtl w:val="0"/>
        </w:rPr>
        <w:t xml:space="preserve">4.5  Tecnologías Seleccionadas</w:t>
      </w: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A continuación se resume la tecnología de cada capa y su justificación principal:</w:t>
      </w:r>
    </w:p>
    <w:p w:rsidR="00000000" w:rsidDel="00000000" w:rsidP="00000000" w:rsidRDefault="00000000" w:rsidRPr="00000000" w14:paraId="00000A74">
      <w:pPr>
        <w:numPr>
          <w:ilvl w:val="0"/>
          <w:numId w:val="60"/>
        </w:numPr>
        <w:spacing w:after="0" w:afterAutospacing="0"/>
        <w:ind w:left="720" w:hanging="360"/>
      </w:pPr>
      <w:r w:rsidDel="00000000" w:rsidR="00000000" w:rsidRPr="00000000">
        <w:rPr>
          <w:rtl w:val="0"/>
        </w:rPr>
        <w:t xml:space="preserve">Backend (12 módulos): Django (Python 3.12) como monolito modular. GeoDjango/PostGIS de primer nivel para el caso GIS-fuerte, un solo lenguaje, administración integrada y LTS de 56 meses.</w:t>
      </w:r>
    </w:p>
    <w:p w:rsidR="00000000" w:rsidDel="00000000" w:rsidP="00000000" w:rsidRDefault="00000000" w:rsidRPr="00000000" w14:paraId="00000A75">
      <w:pPr>
        <w:numPr>
          <w:ilvl w:val="0"/>
          <w:numId w:val="60"/>
        </w:numPr>
        <w:spacing w:after="0" w:afterAutospacing="0"/>
        <w:ind w:left="720" w:hanging="360"/>
      </w:pPr>
      <w:r w:rsidDel="00000000" w:rsidR="00000000" w:rsidRPr="00000000">
        <w:rPr>
          <w:rtl w:val="0"/>
        </w:rPr>
        <w:t xml:space="preserve">Frontend web (portales y consolas): Angular con Tailwind CSS. Framework corporativo con TypeScript, soporte OIDC directo con Keycloak y LTS de Google.</w:t>
      </w:r>
    </w:p>
    <w:p w:rsidR="00000000" w:rsidDel="00000000" w:rsidP="00000000" w:rsidRDefault="00000000" w:rsidRPr="00000000" w14:paraId="00000A76">
      <w:pPr>
        <w:numPr>
          <w:ilvl w:val="0"/>
          <w:numId w:val="60"/>
        </w:numPr>
        <w:spacing w:after="0" w:afterAutospacing="0"/>
        <w:ind w:left="720" w:hanging="360"/>
      </w:pPr>
      <w:r w:rsidDel="00000000" w:rsidR="00000000" w:rsidRPr="00000000">
        <w:rPr>
          <w:rtl w:val="0"/>
        </w:rPr>
        <w:t xml:space="preserve">Apps de campo (preventa y reparto): Kotlin Android nativo. Nativo del parque Zebra/Android, escáner GS1 vía Zebra DataWedge, SQLite/Room offline, acceso nativo a GPS, POS y térmica.</w:t>
      </w:r>
    </w:p>
    <w:p w:rsidR="00000000" w:rsidDel="00000000" w:rsidP="00000000" w:rsidRDefault="00000000" w:rsidRPr="00000000" w14:paraId="00000A77">
      <w:pPr>
        <w:numPr>
          <w:ilvl w:val="0"/>
          <w:numId w:val="60"/>
        </w:numPr>
        <w:spacing w:after="0" w:afterAutospacing="0"/>
        <w:ind w:left="720" w:hanging="360"/>
      </w:pPr>
      <w:r w:rsidDel="00000000" w:rsidR="00000000" w:rsidRPr="00000000">
        <w:rPr>
          <w:rtl w:val="0"/>
        </w:rPr>
        <w:t xml:space="preserve">Borde / CDN / WAF (Capa 2): CloudFront + WAF + Shield + ALB en nube; firewall/UTM con IPS en ingreso on-premise.</w:t>
      </w:r>
    </w:p>
    <w:p w:rsidR="00000000" w:rsidDel="00000000" w:rsidP="00000000" w:rsidRDefault="00000000" w:rsidRPr="00000000" w14:paraId="00000A78">
      <w:pPr>
        <w:numPr>
          <w:ilvl w:val="0"/>
          <w:numId w:val="60"/>
        </w:numPr>
        <w:spacing w:after="0" w:afterAutospacing="0"/>
        <w:ind w:left="720" w:hanging="360"/>
      </w:pPr>
      <w:r w:rsidDel="00000000" w:rsidR="00000000" w:rsidRPr="00000000">
        <w:rPr>
          <w:rtl w:val="0"/>
        </w:rPr>
        <w:t xml:space="preserve">Puerta de enlace de servicios (Capa 3): Amazon API Gateway. Servicio administrado sin nodo a operar, integración nativa con WAF, throttling, cuotas y OIDC.</w:t>
      </w:r>
    </w:p>
    <w:p w:rsidR="00000000" w:rsidDel="00000000" w:rsidP="00000000" w:rsidRDefault="00000000" w:rsidRPr="00000000" w14:paraId="00000A79">
      <w:pPr>
        <w:numPr>
          <w:ilvl w:val="0"/>
          <w:numId w:val="60"/>
        </w:numPr>
        <w:spacing w:after="0" w:afterAutospacing="0"/>
        <w:ind w:left="720" w:hanging="360"/>
      </w:pPr>
      <w:r w:rsidDel="00000000" w:rsidR="00000000" w:rsidRPr="00000000">
        <w:rPr>
          <w:rtl w:val="0"/>
        </w:rPr>
        <w:t xml:space="preserve">Base de datos transaccional: PostgreSQL + PostGIS on-premise por sitio (maestro de bodega, autonomía 24 horas).</w:t>
      </w:r>
    </w:p>
    <w:p w:rsidR="00000000" w:rsidDel="00000000" w:rsidP="00000000" w:rsidRDefault="00000000" w:rsidRPr="00000000" w14:paraId="00000A7A">
      <w:pPr>
        <w:numPr>
          <w:ilvl w:val="0"/>
          <w:numId w:val="60"/>
        </w:numPr>
        <w:spacing w:after="0" w:afterAutospacing="0"/>
        <w:ind w:left="720" w:hanging="360"/>
      </w:pPr>
      <w:r w:rsidDel="00000000" w:rsidR="00000000" w:rsidRPr="00000000">
        <w:rPr>
          <w:rtl w:val="0"/>
        </w:rPr>
        <w:t xml:space="preserve">Base de datos nube (OLTP + DRP): Amazon Aurora PostgreSQL. Compatible con PostgreSQL, multi-AZ, failover en menos de 30 segundos, PITR de 35 días.</w:t>
      </w:r>
    </w:p>
    <w:p w:rsidR="00000000" w:rsidDel="00000000" w:rsidP="00000000" w:rsidRDefault="00000000" w:rsidRPr="00000000" w14:paraId="00000A7B">
      <w:pPr>
        <w:numPr>
          <w:ilvl w:val="0"/>
          <w:numId w:val="60"/>
        </w:numPr>
        <w:spacing w:after="0" w:afterAutospacing="0"/>
        <w:ind w:left="720" w:hanging="360"/>
      </w:pPr>
      <w:r w:rsidDel="00000000" w:rsidR="00000000" w:rsidRPr="00000000">
        <w:rPr>
          <w:rtl w:val="0"/>
        </w:rPr>
        <w:t xml:space="preserve"> Ingesta IoT / frío: Amazon DynamoDB con AWS IoT Greengrass en borde. Escrituras serverless con TTL nativo (raw 30 días).</w:t>
      </w:r>
    </w:p>
    <w:p w:rsidR="00000000" w:rsidDel="00000000" w:rsidP="00000000" w:rsidRDefault="00000000" w:rsidRPr="00000000" w14:paraId="00000A7C">
      <w:pPr>
        <w:numPr>
          <w:ilvl w:val="0"/>
          <w:numId w:val="60"/>
        </w:numPr>
        <w:spacing w:after="0" w:afterAutospacing="0"/>
        <w:ind w:left="720" w:hanging="360"/>
      </w:pPr>
      <w:r w:rsidDel="00000000" w:rsidR="00000000" w:rsidRPr="00000000">
        <w:rPr>
          <w:rFonts w:ascii="Cardo" w:cs="Cardo" w:eastAsia="Cardo" w:hAnsi="Cardo"/>
          <w:rtl w:val="0"/>
        </w:rPr>
        <w:t xml:space="preserve">Serie consolidada (OLAP): S3 Parquet + AWS Glue + Redshift Serverless. OLAP por diseño: DynamoDB raw → Glue → S3 Parquet → Redshift, sin motor de series adicional.</w:t>
      </w:r>
    </w:p>
    <w:p w:rsidR="00000000" w:rsidDel="00000000" w:rsidP="00000000" w:rsidRDefault="00000000" w:rsidRPr="00000000" w14:paraId="00000A7D">
      <w:pPr>
        <w:numPr>
          <w:ilvl w:val="0"/>
          <w:numId w:val="60"/>
        </w:numPr>
        <w:spacing w:after="0" w:afterAutospacing="0"/>
        <w:ind w:left="720" w:hanging="360"/>
      </w:pPr>
      <w:r w:rsidDel="00000000" w:rsidR="00000000" w:rsidRPr="00000000">
        <w:rPr>
          <w:rtl w:val="0"/>
        </w:rPr>
        <w:t xml:space="preserve">Cache / sesiones: Amazon ElastiCache (Redis). Sin instancia on-premise: la operación desconectada se sostiene con la caché de turno del dispositivo y la caché del IdP (TTL 8 horas).</w:t>
      </w:r>
    </w:p>
    <w:p w:rsidR="00000000" w:rsidDel="00000000" w:rsidP="00000000" w:rsidRDefault="00000000" w:rsidRPr="00000000" w14:paraId="00000A7E">
      <w:pPr>
        <w:numPr>
          <w:ilvl w:val="0"/>
          <w:numId w:val="60"/>
        </w:numPr>
        <w:spacing w:after="0" w:afterAutospacing="0"/>
        <w:ind w:left="720" w:hanging="360"/>
      </w:pPr>
      <w:r w:rsidDel="00000000" w:rsidR="00000000" w:rsidRPr="00000000">
        <w:rPr>
          <w:rtl w:val="0"/>
        </w:rPr>
        <w:t xml:space="preserve">Mensajería asíncrona (Capa 5): RabbitMQ en on-premise + SQS FIFO y EventBridge en nube.</w:t>
      </w:r>
    </w:p>
    <w:p w:rsidR="00000000" w:rsidDel="00000000" w:rsidP="00000000" w:rsidRDefault="00000000" w:rsidRPr="00000000" w14:paraId="00000A7F">
      <w:pPr>
        <w:numPr>
          <w:ilvl w:val="0"/>
          <w:numId w:val="60"/>
        </w:numPr>
        <w:spacing w:after="0" w:afterAutospacing="0"/>
        <w:ind w:left="720" w:hanging="360"/>
      </w:pPr>
      <w:r w:rsidDel="00000000" w:rsidR="00000000" w:rsidRPr="00000000">
        <w:rPr>
          <w:rtl w:val="0"/>
        </w:rPr>
        <w:t xml:space="preserve">Analítica / BI: S3 Data Lake + Redshift Serverless + Glue ETL. OLAP histórico sin degradar OLTP.</w:t>
      </w:r>
    </w:p>
    <w:p w:rsidR="00000000" w:rsidDel="00000000" w:rsidP="00000000" w:rsidRDefault="00000000" w:rsidRPr="00000000" w14:paraId="00000A80">
      <w:pPr>
        <w:numPr>
          <w:ilvl w:val="0"/>
          <w:numId w:val="60"/>
        </w:numPr>
        <w:spacing w:after="0" w:afterAutospacing="0"/>
        <w:ind w:left="720" w:hanging="360"/>
      </w:pPr>
      <w:r w:rsidDel="00000000" w:rsidR="00000000" w:rsidRPr="00000000">
        <w:rPr>
          <w:rtl w:val="0"/>
        </w:rPr>
        <w:t xml:space="preserve">Objetos / documentos: Amazon S3 con Intelligent-Tiering y Object Lock.</w:t>
      </w:r>
    </w:p>
    <w:p w:rsidR="00000000" w:rsidDel="00000000" w:rsidP="00000000" w:rsidRDefault="00000000" w:rsidRPr="00000000" w14:paraId="00000A81">
      <w:pPr>
        <w:numPr>
          <w:ilvl w:val="0"/>
          <w:numId w:val="60"/>
        </w:numPr>
        <w:spacing w:after="0" w:afterAutospacing="0"/>
        <w:ind w:left="720" w:hanging="360"/>
      </w:pPr>
      <w:r w:rsidDel="00000000" w:rsidR="00000000" w:rsidRPr="00000000">
        <w:rPr>
          <w:rtl w:val="0"/>
        </w:rPr>
        <w:t xml:space="preserve">IAM / Identidad (Capa 7): Keycloak (OIDC, SAML, SSO, MFA) como IdP maestro en ECS/Fargate con caché local on-premise.</w:t>
      </w:r>
    </w:p>
    <w:p w:rsidR="00000000" w:rsidDel="00000000" w:rsidP="00000000" w:rsidRDefault="00000000" w:rsidRPr="00000000" w14:paraId="00000A82">
      <w:pPr>
        <w:numPr>
          <w:ilvl w:val="0"/>
          <w:numId w:val="60"/>
        </w:numPr>
        <w:spacing w:after="0" w:afterAutospacing="0"/>
        <w:ind w:left="720" w:hanging="360"/>
      </w:pPr>
      <w:r w:rsidDel="00000000" w:rsidR="00000000" w:rsidRPr="00000000">
        <w:rPr>
          <w:rtl w:val="0"/>
        </w:rPr>
        <w:t xml:space="preserve">Gestión de secretos (Capa 7): AWS Secrets Manager + SSM Parameter Store con rotación automática (D13).</w:t>
      </w:r>
    </w:p>
    <w:p w:rsidR="00000000" w:rsidDel="00000000" w:rsidP="00000000" w:rsidRDefault="00000000" w:rsidRPr="00000000" w14:paraId="00000A83">
      <w:pPr>
        <w:numPr>
          <w:ilvl w:val="0"/>
          <w:numId w:val="60"/>
        </w:numPr>
        <w:spacing w:after="0" w:afterAutospacing="0"/>
        <w:ind w:left="720" w:hanging="360"/>
      </w:pPr>
      <w:r w:rsidDel="00000000" w:rsidR="00000000" w:rsidRPr="00000000">
        <w:rPr>
          <w:rtl w:val="0"/>
        </w:rPr>
        <w:t xml:space="preserve">Observabilidad (Capa 8): OpenTelemetry/ADOT (emisión on-premise, buffer 24 horas) + AMP + CloudWatch Logs + X-Ray + Grafana OSS (plataforma única en nube, D14).</w:t>
      </w:r>
    </w:p>
    <w:p w:rsidR="00000000" w:rsidDel="00000000" w:rsidP="00000000" w:rsidRDefault="00000000" w:rsidRPr="00000000" w14:paraId="00000A84">
      <w:pPr>
        <w:numPr>
          <w:ilvl w:val="0"/>
          <w:numId w:val="60"/>
        </w:numPr>
        <w:spacing w:after="0" w:afterAutospacing="0"/>
        <w:ind w:left="720" w:hanging="360"/>
      </w:pPr>
      <w:r w:rsidDel="00000000" w:rsidR="00000000" w:rsidRPr="00000000">
        <w:rPr>
          <w:rtl w:val="0"/>
        </w:rPr>
        <w:t xml:space="preserve">Gestión de dispositivos (RT-03.18): MDM gestionado (Android Enterprise / Zebra DNA, SaaS) como componente con emplazamiento propio (N-13, D15).</w:t>
      </w:r>
    </w:p>
    <w:p w:rsidR="00000000" w:rsidDel="00000000" w:rsidP="00000000" w:rsidRDefault="00000000" w:rsidRPr="00000000" w14:paraId="00000A85">
      <w:pPr>
        <w:numPr>
          <w:ilvl w:val="0"/>
          <w:numId w:val="60"/>
        </w:numPr>
        <w:spacing w:after="0" w:afterAutospacing="0"/>
        <w:ind w:left="720" w:hanging="360"/>
      </w:pPr>
      <w:r w:rsidDel="00000000" w:rsidR="00000000" w:rsidRPr="00000000">
        <w:rPr>
          <w:rtl w:val="0"/>
        </w:rPr>
        <w:t xml:space="preserve">Contenedores / orquestación: Docker + ECS Fargate en nube; Docker Compose sobre Proxmox en on-premise.</w:t>
      </w:r>
    </w:p>
    <w:p w:rsidR="00000000" w:rsidDel="00000000" w:rsidP="00000000" w:rsidRDefault="00000000" w:rsidRPr="00000000" w14:paraId="00000A86">
      <w:pPr>
        <w:numPr>
          <w:ilvl w:val="0"/>
          <w:numId w:val="60"/>
        </w:numPr>
        <w:spacing w:after="0" w:afterAutospacing="0"/>
        <w:ind w:left="720" w:hanging="360"/>
      </w:pPr>
      <w:r w:rsidDel="00000000" w:rsidR="00000000" w:rsidRPr="00000000">
        <w:rPr>
          <w:rtl w:val="0"/>
        </w:rPr>
        <w:t xml:space="preserve">Infraestructura como Código: Terraform (multi-zona) + Ansible.</w:t>
      </w:r>
    </w:p>
    <w:p w:rsidR="00000000" w:rsidDel="00000000" w:rsidP="00000000" w:rsidRDefault="00000000" w:rsidRPr="00000000" w14:paraId="00000A87">
      <w:pPr>
        <w:numPr>
          <w:ilvl w:val="0"/>
          <w:numId w:val="60"/>
        </w:numPr>
        <w:ind w:left="720" w:hanging="360"/>
      </w:pPr>
      <w:r w:rsidDel="00000000" w:rsidR="00000000" w:rsidRPr="00000000">
        <w:rPr>
          <w:rtl w:val="0"/>
        </w:rPr>
        <w:t xml:space="preserve">CI/CD: GitLab CI como orquestador + AWS CodeBuild para construcción hermética con procedencia SLSA 3.</w:t>
      </w:r>
    </w:p>
    <w:p w:rsidR="00000000" w:rsidDel="00000000" w:rsidP="00000000" w:rsidRDefault="00000000" w:rsidRPr="00000000" w14:paraId="00000A88">
      <w:pPr>
        <w:rPr/>
      </w:pPr>
      <w:r w:rsidDel="00000000" w:rsidR="00000000" w:rsidRPr="00000000">
        <w:rPr>
          <w:rtl w:val="0"/>
        </w:rPr>
        <w:t xml:space="preserve">Los servicios AWS consumidos incluyen: CloudFront, WAF+Shield, ALB, API Gateway, Aurora, ElastiCache, DynamoDB, S3, Redshift Serverless, ECS Fargate, Route 53, Secrets Manager/SSM, KMS, IAM+Organizations, CloudWatch/X-Ray/AMP, Transit Gateway/VPC Peering, SQS, AWS Backup, GuardDuty/Security Hub, CloudTrail, SES/SNS e IoT Core+Greengrass.</w:t>
      </w:r>
    </w:p>
    <w:p w:rsidR="00000000" w:rsidDel="00000000" w:rsidP="00000000" w:rsidRDefault="00000000" w:rsidRPr="00000000" w14:paraId="00000A89">
      <w:pPr>
        <w:rPr/>
      </w:pPr>
      <w:r w:rsidDel="00000000" w:rsidR="00000000" w:rsidRPr="00000000">
        <w:rPr>
          <w:rtl w:val="0"/>
        </w:rPr>
        <w:t xml:space="preserve">El núcleo de la plataforma se compone de software de código abierto (Django, Angular, PostgreSQL, Redis, RabbitMQ, Keycloak) portable y sin lock-in de proveedor, coherente con las exigencias de mantenibilidad por un equipo pequeño durante los 56 meses de contrato.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pStyle w:val="Heading2"/>
        <w:spacing w:after="120" w:before="260" w:lineRule="auto"/>
        <w:rPr>
          <w:i w:val="1"/>
          <w:iCs w:val="1"/>
          <w:color w:val="5b6770"/>
          <w:sz w:val="19"/>
          <w:szCs w:val="19"/>
        </w:rPr>
      </w:pPr>
      <w:r w:rsidDel="00000000" w:rsidR="00000000" w:rsidRPr="00000000">
        <w:rPr>
          <w:rFonts w:ascii="Times New Roman" w:cs="Times New Roman" w:eastAsia="Times New Roman" w:hAnsi="Times New Roman"/>
          <w:color w:val="1f3a5f"/>
          <w:rtl w:val="0"/>
        </w:rPr>
        <w:t xml:space="preserve">4.6  Patrones de Diseño y Buenas Prácticas</w:t>
      </w: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La arquitectura aplica un conjunto de patrones de diseño que responden a las restricciones específicas de la operación de Puelche:</w:t>
      </w:r>
    </w:p>
    <w:p w:rsidR="00000000" w:rsidDel="00000000" w:rsidP="00000000" w:rsidRDefault="00000000" w:rsidRPr="00000000" w14:paraId="00000A8D">
      <w:pPr>
        <w:rPr/>
      </w:pPr>
      <w:r w:rsidDel="00000000" w:rsidR="00000000" w:rsidRPr="00000000">
        <w:rPr>
          <w:rtl w:val="0"/>
        </w:rPr>
        <w:t xml:space="preserve">Offline-first con sincronización idempotente. Toda escritura desde un dispositivo sin conexión lleva un UUID único y se envía por el API Gateway al reconectar. El servidor deduplica (RT-02.06) y resuelve los conflictos de stock por regla de negocio, no por marca de tiempo ciega (S26). Este patrón es la piedra angular del diseño: previene la pérdida de transacciones y la duplicación de pedidos, que eran fallas recurrentes en la operación actual.</w:t>
      </w:r>
    </w:p>
    <w:p w:rsidR="00000000" w:rsidDel="00000000" w:rsidP="00000000" w:rsidRDefault="00000000" w:rsidRPr="00000000" w14:paraId="00000A8E">
      <w:pPr>
        <w:rPr/>
      </w:pPr>
      <w:r w:rsidDel="00000000" w:rsidR="00000000" w:rsidRPr="00000000">
        <w:rPr>
          <w:rtl w:val="0"/>
        </w:rPr>
        <w:t xml:space="preserve">Servicios stateless con estado en almacenes externos. Los módulos de negocio (Capa 4) no mantienen estado en memoria; las sesiones se almacenan en Keycloak/Cookie y Redis (ElastiCache), y en operación desconectada la sesión la sostiene la caché local del IdP con TTL de 8 horas (A-05). Este patrón habilita el escalado horizontal en ECS Fargate y la resiliencia ante fallos de un nodo individual.</w:t>
      </w:r>
    </w:p>
    <w:p w:rsidR="00000000" w:rsidDel="00000000" w:rsidP="00000000" w:rsidRDefault="00000000" w:rsidRPr="00000000" w14:paraId="00000A8F">
      <w:pPr>
        <w:rPr/>
      </w:pPr>
      <w:r w:rsidDel="00000000" w:rsidR="00000000" w:rsidRPr="00000000">
        <w:rPr>
          <w:rtl w:val="0"/>
        </w:rPr>
        <w:t xml:space="preserve">Degradación elegante sin pérdida silenciosa. Cuando un componente no responde, la operación continúa en modo reducido informado a la persona usuaria ("modo offline"). Ninguna degradación produce pérdida de una transacción de venta o entrega: si una escritura no llega al servidor, queda en el buffer local del dispositivo, visible como pendiente y reconciliada en la sincronización posterior (RT-02.09). La clasificación de servicios (RT-10.02) distingue cuatro niveles de criticidad: crítico (despacho 05:30–07:00), alto (preventa, rutas, DTE), medio (EDI, notificaciones, BI) y bajo (reportes ad-hoc).</w:t>
      </w:r>
    </w:p>
    <w:p w:rsidR="00000000" w:rsidDel="00000000" w:rsidP="00000000" w:rsidRDefault="00000000" w:rsidRPr="00000000" w14:paraId="00000A90">
      <w:pPr>
        <w:rPr/>
      </w:pPr>
      <w:r w:rsidDel="00000000" w:rsidR="00000000" w:rsidRPr="00000000">
        <w:rPr>
          <w:rtl w:val="0"/>
        </w:rPr>
        <w:t xml:space="preserve">Resiliencia con cortacircuitos y colas. Toda llamada remota lleva timeout explícito obligatorio (RT-02.08), reintento con retroceso exponencial y jitter, y cortacircuitos sobre sistemas externos (ERP, Transbank, SII). Un fallo de ERP no degrada la preventa. Las colas con DLQ (Capa 5) absorben los picos de integración y garantizan la entrega al menos una vez con deduplicación.</w:t>
      </w:r>
    </w:p>
    <w:p w:rsidR="00000000" w:rsidDel="00000000" w:rsidP="00000000" w:rsidRDefault="00000000" w:rsidRPr="00000000" w14:paraId="00000A91">
      <w:pPr>
        <w:rPr/>
      </w:pPr>
      <w:r w:rsidDel="00000000" w:rsidR="00000000" w:rsidRPr="00000000">
        <w:rPr>
          <w:rtl w:val="0"/>
        </w:rPr>
        <w:t xml:space="preserve">Capa anticorrupción sobre legados. Frente al ERP 2017 (sin documentación de interfaces) y al WMS 2013 (sin soporte GS1/SSCC ni modo offline para cámara a -22 °C), la arquitectura implementa una capa anticorrupción (ACL) con adaptadores por contrato OpenAPI y estrategia de estrangulamiento por capacidades (RT-02.14). Las capacidades del ERP se absorben de a una en los módulos M1, M5, M7 y M11; el WMS 2013 se absorbe en M2 y M5 (decisión 16.1 #14, D10).</w:t>
      </w:r>
    </w:p>
    <w:p w:rsidR="00000000" w:rsidDel="00000000" w:rsidP="00000000" w:rsidRDefault="00000000" w:rsidRPr="00000000" w14:paraId="00000A92">
      <w:pPr>
        <w:rPr/>
      </w:pPr>
      <w:r w:rsidDel="00000000" w:rsidR="00000000" w:rsidRPr="00000000">
        <w:rPr>
          <w:rtl w:val="0"/>
        </w:rPr>
        <w:t xml:space="preserve">Trazabilidad end-to-end por correlación. Cada transacción lleva un `transaction_id` que se propaga desde la Capa 3 a través de todas las capas, habilitando correlación completa de métricas, trazas y registros en la capa de observabilidad. Este patrón es exigido por RT-03.16 y Art. 16.4, que demandan "la misma plataforma" para nube y on-premise, sin puntos ciegos.</w:t>
      </w:r>
    </w:p>
    <w:p w:rsidR="00000000" w:rsidDel="00000000" w:rsidP="00000000" w:rsidRDefault="00000000" w:rsidRPr="00000000" w14:paraId="00000A93">
      <w:pPr>
        <w:rPr/>
      </w:pPr>
      <w:r w:rsidDel="00000000" w:rsidR="00000000" w:rsidRPr="00000000">
        <w:rPr>
          <w:rtl w:val="0"/>
        </w:rPr>
        <w:t xml:space="preserve">Gobierno de contratos y versionado. Las APIs de negocio y de integración se documentan con OpenAPI 3.1 (síncrona) y AsyncAPI 2.6 (eventos), con semver estricto, propietario declarado por módulo, compatibilidad hacia atrás y aviso mínimo de 6 meses antes de deprecar una versión (RT-05.16/17).</w:t>
      </w:r>
    </w:p>
    <w:p w:rsidR="00000000" w:rsidDel="00000000" w:rsidP="00000000" w:rsidRDefault="00000000" w:rsidRPr="00000000" w14:paraId="00000A94">
      <w:pPr>
        <w:rPr/>
      </w:pPr>
      <w:r w:rsidDel="00000000" w:rsidR="00000000" w:rsidRPr="00000000">
        <w:rPr>
          <w:rtl w:val="0"/>
        </w:rPr>
        <w:t xml:space="preserve">Seguridad Zero Trust. Cada solicitud se verifica explícitamente, sin presuponer la confiabilidad de ninguna red, dispositivo o identidad (NIST SP 800-207). La segmentación se implementa por IaC (Terraform), los servicios se comunican por mTLS, los secretos se gestionan en servicios administrados con rotación automática, y los registros de auditoría son inmutables (RT-16.07).</w:t>
      </w:r>
    </w:p>
    <w:p w:rsidR="00000000" w:rsidDel="00000000" w:rsidP="00000000" w:rsidRDefault="00000000" w:rsidRPr="00000000" w14:paraId="00000A95">
      <w:pPr>
        <w:rPr/>
      </w:pPr>
      <w:r w:rsidDel="00000000" w:rsidR="00000000" w:rsidRPr="00000000">
        <w:rPr>
          <w:rFonts w:ascii="Gungsuh" w:cs="Gungsuh" w:eastAsia="Gungsuh" w:hAnsi="Gungsuh"/>
          <w:rtl w:val="0"/>
        </w:rPr>
        <w:t xml:space="preserve">Separación transaccional/analítica. La analítica (M10, BI) no accede al transaccional en vivo; el almacén analítico (Redshift Serverless) se alimenta por eventos incrementales de la Capa 5 con generadores de flujo que procesan fuera de la ventana crítica (S19). Este patrón protege el desempeño de la operación y respalda los compromisos de latencia: operación del día ≤ 5 minutos, cierre comercial ≤ 2 horas, gestión ≤ 4 horas.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pStyle w:val="Heading2"/>
        <w:spacing w:after="120" w:before="260" w:lineRule="auto"/>
        <w:rPr/>
      </w:pPr>
      <w:bookmarkStart w:colFirst="0" w:colLast="0" w:name="_ndpiysjwcs9v" w:id="81"/>
      <w:bookmarkEnd w:id="81"/>
      <w:r w:rsidDel="00000000" w:rsidR="00000000" w:rsidRPr="00000000">
        <w:rPr>
          <w:rFonts w:ascii="Times New Roman" w:cs="Times New Roman" w:eastAsia="Times New Roman" w:hAnsi="Times New Roman"/>
          <w:color w:val="1f3a5f"/>
          <w:rtl w:val="0"/>
        </w:rPr>
        <w:t xml:space="preserve">4.7  Diagramas de la arquitectura lógica</w:t>
      </w:r>
      <w:r w:rsidDel="00000000" w:rsidR="00000000" w:rsidRPr="00000000">
        <w:rPr>
          <w:rtl w:val="0"/>
        </w:rPr>
      </w:r>
    </w:p>
    <w:p w:rsidR="00000000" w:rsidDel="00000000" w:rsidP="00000000" w:rsidRDefault="00000000" w:rsidRPr="00000000" w14:paraId="00000A9A">
      <w:pPr>
        <w:pStyle w:val="Heading3"/>
        <w:spacing w:after="80" w:lineRule="auto"/>
        <w:rPr/>
      </w:pPr>
      <w:bookmarkStart w:colFirst="0" w:colLast="0" w:name="_5ms6xo8kxuaq" w:id="82"/>
      <w:bookmarkEnd w:id="82"/>
      <w:r w:rsidDel="00000000" w:rsidR="00000000" w:rsidRPr="00000000">
        <w:rPr>
          <w:rFonts w:ascii="Times New Roman" w:cs="Times New Roman" w:eastAsia="Times New Roman" w:hAnsi="Times New Roman"/>
          <w:color w:val="5b6770"/>
          <w:sz w:val="23"/>
          <w:szCs w:val="23"/>
          <w:rtl w:val="0"/>
        </w:rPr>
        <w:t xml:space="preserve">4.7.1  Diagrama general de la arquitectura lógica</w:t>
      </w:r>
      <w:r w:rsidDel="00000000" w:rsidR="00000000" w:rsidRPr="00000000">
        <w:rPr>
          <w:rtl w:val="0"/>
        </w:rPr>
      </w:r>
    </w:p>
    <w:p w:rsidR="00000000" w:rsidDel="00000000" w:rsidP="00000000" w:rsidRDefault="00000000" w:rsidRPr="00000000" w14:paraId="00000A9B">
      <w:pPr>
        <w:rPr/>
      </w:pPr>
      <w:r w:rsidDel="00000000" w:rsidR="00000000" w:rsidRPr="00000000">
        <w:rPr/>
        <w:drawing>
          <wp:inline distB="114300" distT="114300" distL="114300" distR="114300">
            <wp:extent cx="5864860" cy="5219700"/>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86486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pStyle w:val="Heading3"/>
        <w:spacing w:after="80" w:lineRule="auto"/>
        <w:rPr/>
      </w:pPr>
      <w:bookmarkStart w:colFirst="0" w:colLast="0" w:name="_6gnwcfv3atk9" w:id="83"/>
      <w:bookmarkEnd w:id="83"/>
      <w:r w:rsidDel="00000000" w:rsidR="00000000" w:rsidRPr="00000000">
        <w:rPr>
          <w:rFonts w:ascii="Times New Roman" w:cs="Times New Roman" w:eastAsia="Times New Roman" w:hAnsi="Times New Roman"/>
          <w:color w:val="5b6770"/>
          <w:sz w:val="23"/>
          <w:szCs w:val="23"/>
          <w:rtl w:val="0"/>
        </w:rPr>
        <w:t xml:space="preserve">4.7.2  Diagrama del preventista de la arquitectura lógica</w:t>
      </w:r>
      <w:r w:rsidDel="00000000" w:rsidR="00000000" w:rsidRPr="00000000">
        <w:rPr>
          <w:rtl w:val="0"/>
        </w:rPr>
      </w:r>
    </w:p>
    <w:p w:rsidR="00000000" w:rsidDel="00000000" w:rsidP="00000000" w:rsidRDefault="00000000" w:rsidRPr="00000000" w14:paraId="00000AA5">
      <w:pPr>
        <w:rPr/>
      </w:pPr>
      <w:r w:rsidDel="00000000" w:rsidR="00000000" w:rsidRPr="00000000">
        <w:rPr/>
        <w:drawing>
          <wp:inline distB="114300" distT="114300" distL="114300" distR="114300">
            <wp:extent cx="5864860" cy="5232400"/>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pStyle w:val="Heading3"/>
        <w:spacing w:after="80" w:lineRule="auto"/>
        <w:rPr/>
      </w:pPr>
      <w:bookmarkStart w:colFirst="0" w:colLast="0" w:name="_zahj8dxlkdv9" w:id="84"/>
      <w:bookmarkEnd w:id="84"/>
      <w:r w:rsidDel="00000000" w:rsidR="00000000" w:rsidRPr="00000000">
        <w:rPr>
          <w:rFonts w:ascii="Times New Roman" w:cs="Times New Roman" w:eastAsia="Times New Roman" w:hAnsi="Times New Roman"/>
          <w:color w:val="5b6770"/>
          <w:sz w:val="23"/>
          <w:szCs w:val="23"/>
          <w:rtl w:val="0"/>
        </w:rPr>
        <w:t xml:space="preserve">4.7.3  Diagrama del conductor propio de la arquitectura lógica</w:t>
      </w:r>
      <w:r w:rsidDel="00000000" w:rsidR="00000000" w:rsidRPr="00000000">
        <w:rPr>
          <w:rtl w:val="0"/>
        </w:rPr>
      </w:r>
    </w:p>
    <w:p w:rsidR="00000000" w:rsidDel="00000000" w:rsidP="00000000" w:rsidRDefault="00000000" w:rsidRPr="00000000" w14:paraId="00000AB0">
      <w:pPr>
        <w:rPr/>
      </w:pPr>
      <w:r w:rsidDel="00000000" w:rsidR="00000000" w:rsidRPr="00000000">
        <w:rPr/>
        <w:drawing>
          <wp:inline distB="114300" distT="114300" distL="114300" distR="114300">
            <wp:extent cx="5864860" cy="52324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pStyle w:val="Heading3"/>
        <w:spacing w:after="80" w:lineRule="auto"/>
        <w:rPr/>
      </w:pPr>
      <w:bookmarkStart w:colFirst="0" w:colLast="0" w:name="_yzewvei0mbft" w:id="85"/>
      <w:bookmarkEnd w:id="85"/>
      <w:r w:rsidDel="00000000" w:rsidR="00000000" w:rsidRPr="00000000">
        <w:rPr>
          <w:rFonts w:ascii="Times New Roman" w:cs="Times New Roman" w:eastAsia="Times New Roman" w:hAnsi="Times New Roman"/>
          <w:color w:val="5b6770"/>
          <w:sz w:val="23"/>
          <w:szCs w:val="23"/>
          <w:rtl w:val="0"/>
        </w:rPr>
        <w:t xml:space="preserve">4.7.4  Diagrama del conductor externo de la arquitectura lógica</w:t>
      </w:r>
      <w:r w:rsidDel="00000000" w:rsidR="00000000" w:rsidRPr="00000000">
        <w:rPr>
          <w:rtl w:val="0"/>
        </w:rPr>
      </w:r>
    </w:p>
    <w:p w:rsidR="00000000" w:rsidDel="00000000" w:rsidP="00000000" w:rsidRDefault="00000000" w:rsidRPr="00000000" w14:paraId="00000ABB">
      <w:pPr>
        <w:rPr/>
      </w:pPr>
      <w:r w:rsidDel="00000000" w:rsidR="00000000" w:rsidRPr="00000000">
        <w:rPr/>
        <w:drawing>
          <wp:inline distB="114300" distT="114300" distL="114300" distR="114300">
            <wp:extent cx="5864860" cy="52324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pStyle w:val="Heading3"/>
        <w:spacing w:after="80" w:lineRule="auto"/>
        <w:rPr/>
      </w:pPr>
      <w:bookmarkStart w:colFirst="0" w:colLast="0" w:name="_c1zc1y78jvk" w:id="86"/>
      <w:bookmarkEnd w:id="86"/>
      <w:r w:rsidDel="00000000" w:rsidR="00000000" w:rsidRPr="00000000">
        <w:rPr>
          <w:rFonts w:ascii="Times New Roman" w:cs="Times New Roman" w:eastAsia="Times New Roman" w:hAnsi="Times New Roman"/>
          <w:color w:val="5b6770"/>
          <w:sz w:val="23"/>
          <w:szCs w:val="23"/>
          <w:rtl w:val="0"/>
        </w:rPr>
        <w:t xml:space="preserve">4.7.5  Diagrama del cliente canal tradicional de la arquitectura lógica</w:t>
      </w:r>
      <w:r w:rsidDel="00000000" w:rsidR="00000000" w:rsidRPr="00000000">
        <w:rPr>
          <w:rtl w:val="0"/>
        </w:rPr>
      </w:r>
    </w:p>
    <w:p w:rsidR="00000000" w:rsidDel="00000000" w:rsidP="00000000" w:rsidRDefault="00000000" w:rsidRPr="00000000" w14:paraId="00000AC6">
      <w:pPr>
        <w:rPr/>
      </w:pPr>
      <w:r w:rsidDel="00000000" w:rsidR="00000000" w:rsidRPr="00000000">
        <w:rPr/>
        <w:drawing>
          <wp:inline distB="114300" distT="114300" distL="114300" distR="114300">
            <wp:extent cx="5864860" cy="64770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64860" cy="6477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pStyle w:val="Heading3"/>
        <w:spacing w:after="80" w:lineRule="auto"/>
        <w:rPr/>
      </w:pPr>
      <w:bookmarkStart w:colFirst="0" w:colLast="0" w:name="_q3ml7mrgkobw" w:id="87"/>
      <w:bookmarkEnd w:id="87"/>
      <w:r w:rsidDel="00000000" w:rsidR="00000000" w:rsidRPr="00000000">
        <w:rPr>
          <w:rFonts w:ascii="Times New Roman" w:cs="Times New Roman" w:eastAsia="Times New Roman" w:hAnsi="Times New Roman"/>
          <w:color w:val="5b6770"/>
          <w:sz w:val="23"/>
          <w:szCs w:val="23"/>
          <w:rtl w:val="0"/>
        </w:rPr>
        <w:t xml:space="preserve">4.7.6  Diagrama del cliente canal moderno de la arquitectura lógica</w:t>
      </w:r>
      <w:r w:rsidDel="00000000" w:rsidR="00000000" w:rsidRPr="00000000">
        <w:rPr>
          <w:rtl w:val="0"/>
        </w:rPr>
      </w:r>
    </w:p>
    <w:p w:rsidR="00000000" w:rsidDel="00000000" w:rsidP="00000000" w:rsidRDefault="00000000" w:rsidRPr="00000000" w14:paraId="00000ACC">
      <w:pPr>
        <w:rPr/>
      </w:pPr>
      <w:r w:rsidDel="00000000" w:rsidR="00000000" w:rsidRPr="00000000">
        <w:rPr/>
        <w:drawing>
          <wp:inline distB="114300" distT="114300" distL="114300" distR="114300">
            <wp:extent cx="5864860" cy="52705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64860" cy="527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pStyle w:val="Heading3"/>
        <w:spacing w:after="80" w:lineRule="auto"/>
        <w:rPr/>
      </w:pPr>
      <w:bookmarkStart w:colFirst="0" w:colLast="0" w:name="_oupb45pxcbp6" w:id="88"/>
      <w:bookmarkEnd w:id="88"/>
      <w:r w:rsidDel="00000000" w:rsidR="00000000" w:rsidRPr="00000000">
        <w:rPr>
          <w:rFonts w:ascii="Times New Roman" w:cs="Times New Roman" w:eastAsia="Times New Roman" w:hAnsi="Times New Roman"/>
          <w:color w:val="5b6770"/>
          <w:sz w:val="23"/>
          <w:szCs w:val="23"/>
          <w:rtl w:val="0"/>
        </w:rPr>
        <w:t xml:space="preserve">4.7.7  Diagrama del transportista de la arquitectura lógica</w:t>
      </w:r>
      <w:r w:rsidDel="00000000" w:rsidR="00000000" w:rsidRPr="00000000">
        <w:rPr>
          <w:rtl w:val="0"/>
        </w:rPr>
      </w:r>
    </w:p>
    <w:p w:rsidR="00000000" w:rsidDel="00000000" w:rsidP="00000000" w:rsidRDefault="00000000" w:rsidRPr="00000000" w14:paraId="00000AD7">
      <w:pPr>
        <w:rPr/>
      </w:pPr>
      <w:r w:rsidDel="00000000" w:rsidR="00000000" w:rsidRPr="00000000">
        <w:rPr/>
        <w:drawing>
          <wp:inline distB="114300" distT="114300" distL="114300" distR="114300">
            <wp:extent cx="5864860" cy="52197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64860" cy="521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pStyle w:val="Heading3"/>
        <w:spacing w:after="80" w:lineRule="auto"/>
        <w:rPr/>
      </w:pPr>
      <w:bookmarkStart w:colFirst="0" w:colLast="0" w:name="_4cumu8mhzk5a" w:id="89"/>
      <w:bookmarkEnd w:id="89"/>
      <w:r w:rsidDel="00000000" w:rsidR="00000000" w:rsidRPr="00000000">
        <w:rPr>
          <w:rFonts w:ascii="Times New Roman" w:cs="Times New Roman" w:eastAsia="Times New Roman" w:hAnsi="Times New Roman"/>
          <w:color w:val="5b6770"/>
          <w:sz w:val="23"/>
          <w:szCs w:val="23"/>
          <w:rtl w:val="0"/>
        </w:rPr>
        <w:t xml:space="preserve">4.7.8  Diagrama del proveedor de la arquitectura lógica</w:t>
      </w:r>
      <w:r w:rsidDel="00000000" w:rsidR="00000000" w:rsidRPr="00000000">
        <w:rPr>
          <w:rtl w:val="0"/>
        </w:rPr>
      </w:r>
    </w:p>
    <w:p w:rsidR="00000000" w:rsidDel="00000000" w:rsidP="00000000" w:rsidRDefault="00000000" w:rsidRPr="00000000" w14:paraId="00000AE2">
      <w:pPr>
        <w:rPr/>
      </w:pPr>
      <w:r w:rsidDel="00000000" w:rsidR="00000000" w:rsidRPr="00000000">
        <w:rPr/>
        <w:drawing>
          <wp:inline distB="114300" distT="114300" distL="114300" distR="114300">
            <wp:extent cx="5864860" cy="52324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pStyle w:val="Heading3"/>
        <w:spacing w:after="80" w:lineRule="auto"/>
        <w:rPr/>
      </w:pPr>
      <w:bookmarkStart w:colFirst="0" w:colLast="0" w:name="_tk8ruk4eygqz" w:id="90"/>
      <w:bookmarkEnd w:id="90"/>
      <w:r w:rsidDel="00000000" w:rsidR="00000000" w:rsidRPr="00000000">
        <w:rPr>
          <w:rFonts w:ascii="Times New Roman" w:cs="Times New Roman" w:eastAsia="Times New Roman" w:hAnsi="Times New Roman"/>
          <w:color w:val="5b6770"/>
          <w:sz w:val="23"/>
          <w:szCs w:val="23"/>
          <w:rtl w:val="0"/>
        </w:rPr>
        <w:t xml:space="preserve">4.7.9  Diagrama del preparador de la arquitectura lógica</w:t>
      </w:r>
      <w:r w:rsidDel="00000000" w:rsidR="00000000" w:rsidRPr="00000000">
        <w:rPr>
          <w:rtl w:val="0"/>
        </w:rPr>
      </w:r>
    </w:p>
    <w:p w:rsidR="00000000" w:rsidDel="00000000" w:rsidP="00000000" w:rsidRDefault="00000000" w:rsidRPr="00000000" w14:paraId="00000AED">
      <w:pPr>
        <w:rPr/>
      </w:pPr>
      <w:r w:rsidDel="00000000" w:rsidR="00000000" w:rsidRPr="00000000">
        <w:rPr/>
        <w:drawing>
          <wp:inline distB="114300" distT="114300" distL="114300" distR="114300">
            <wp:extent cx="5864860" cy="53340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864860" cy="533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pStyle w:val="Heading3"/>
        <w:spacing w:after="80" w:lineRule="auto"/>
        <w:rPr/>
      </w:pPr>
      <w:bookmarkStart w:colFirst="0" w:colLast="0" w:name="_6oqr7pmqbwvo" w:id="91"/>
      <w:bookmarkEnd w:id="91"/>
      <w:r w:rsidDel="00000000" w:rsidR="00000000" w:rsidRPr="00000000">
        <w:rPr>
          <w:rFonts w:ascii="Times New Roman" w:cs="Times New Roman" w:eastAsia="Times New Roman" w:hAnsi="Times New Roman"/>
          <w:color w:val="5b6770"/>
          <w:sz w:val="23"/>
          <w:szCs w:val="23"/>
          <w:rtl w:val="0"/>
        </w:rPr>
        <w:t xml:space="preserve">4.7.10  Diagrama de jefa de calidad de la arquitectura lógica</w:t>
      </w:r>
      <w:r w:rsidDel="00000000" w:rsidR="00000000" w:rsidRPr="00000000">
        <w:rPr>
          <w:rtl w:val="0"/>
        </w:rPr>
      </w:r>
    </w:p>
    <w:p w:rsidR="00000000" w:rsidDel="00000000" w:rsidP="00000000" w:rsidRDefault="00000000" w:rsidRPr="00000000" w14:paraId="00000AF8">
      <w:pPr>
        <w:rPr/>
      </w:pPr>
      <w:r w:rsidDel="00000000" w:rsidR="00000000" w:rsidRPr="00000000">
        <w:rPr/>
        <w:drawing>
          <wp:inline distB="114300" distT="114300" distL="114300" distR="114300">
            <wp:extent cx="5864860" cy="5232400"/>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3"/>
        <w:spacing w:after="80" w:lineRule="auto"/>
        <w:rPr/>
      </w:pPr>
      <w:bookmarkStart w:colFirst="0" w:colLast="0" w:name="_4gdb5lyngzpa" w:id="92"/>
      <w:bookmarkEnd w:id="92"/>
      <w:r w:rsidDel="00000000" w:rsidR="00000000" w:rsidRPr="00000000">
        <w:rPr>
          <w:rFonts w:ascii="Times New Roman" w:cs="Times New Roman" w:eastAsia="Times New Roman" w:hAnsi="Times New Roman"/>
          <w:color w:val="5b6770"/>
          <w:sz w:val="23"/>
          <w:szCs w:val="23"/>
          <w:rtl w:val="0"/>
        </w:rPr>
        <w:t xml:space="preserve">4.7.11  Diagrama de gerente comercial de la arquitectura lógica</w:t>
      </w:r>
      <w:r w:rsidDel="00000000" w:rsidR="00000000" w:rsidRPr="00000000">
        <w:rPr>
          <w:rtl w:val="0"/>
        </w:rPr>
      </w:r>
    </w:p>
    <w:p w:rsidR="00000000" w:rsidDel="00000000" w:rsidP="00000000" w:rsidRDefault="00000000" w:rsidRPr="00000000" w14:paraId="00000B03">
      <w:pPr>
        <w:rPr/>
      </w:pPr>
      <w:r w:rsidDel="00000000" w:rsidR="00000000" w:rsidRPr="00000000">
        <w:rPr/>
        <w:drawing>
          <wp:inline distB="114300" distT="114300" distL="114300" distR="114300">
            <wp:extent cx="5864860" cy="64516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64860" cy="6451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3"/>
        <w:spacing w:after="80" w:lineRule="auto"/>
        <w:rPr/>
      </w:pPr>
      <w:bookmarkStart w:colFirst="0" w:colLast="0" w:name="_db8ch8713dzv" w:id="93"/>
      <w:bookmarkEnd w:id="93"/>
      <w:r w:rsidDel="00000000" w:rsidR="00000000" w:rsidRPr="00000000">
        <w:rPr>
          <w:rFonts w:ascii="Times New Roman" w:cs="Times New Roman" w:eastAsia="Times New Roman" w:hAnsi="Times New Roman"/>
          <w:color w:val="5b6770"/>
          <w:sz w:val="23"/>
          <w:szCs w:val="23"/>
          <w:rtl w:val="0"/>
        </w:rPr>
        <w:t xml:space="preserve">4.7.12  Diagrama de gerente finanzas de la arquitectura lógica</w:t>
      </w:r>
      <w:r w:rsidDel="00000000" w:rsidR="00000000" w:rsidRPr="00000000">
        <w:rPr>
          <w:rtl w:val="0"/>
        </w:rPr>
      </w:r>
    </w:p>
    <w:p w:rsidR="00000000" w:rsidDel="00000000" w:rsidP="00000000" w:rsidRDefault="00000000" w:rsidRPr="00000000" w14:paraId="00000B09">
      <w:pPr>
        <w:rPr/>
      </w:pPr>
      <w:r w:rsidDel="00000000" w:rsidR="00000000" w:rsidRPr="00000000">
        <w:rPr/>
        <w:drawing>
          <wp:inline distB="114300" distT="114300" distL="114300" distR="114300">
            <wp:extent cx="5864860" cy="5232400"/>
            <wp:effectExtent b="0" l="0" r="0" t="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pStyle w:val="Heading3"/>
        <w:spacing w:after="80" w:lineRule="auto"/>
        <w:rPr/>
      </w:pPr>
      <w:bookmarkStart w:colFirst="0" w:colLast="0" w:name="_v8jp45mdigvt" w:id="94"/>
      <w:bookmarkEnd w:id="94"/>
      <w:r w:rsidDel="00000000" w:rsidR="00000000" w:rsidRPr="00000000">
        <w:rPr>
          <w:rFonts w:ascii="Times New Roman" w:cs="Times New Roman" w:eastAsia="Times New Roman" w:hAnsi="Times New Roman"/>
          <w:color w:val="5b6770"/>
          <w:sz w:val="23"/>
          <w:szCs w:val="23"/>
          <w:rtl w:val="0"/>
        </w:rPr>
        <w:t xml:space="preserve">4.7.13  Diagrama de planificador de rutas de la arquitectura lógica</w:t>
      </w:r>
      <w:r w:rsidDel="00000000" w:rsidR="00000000" w:rsidRPr="00000000">
        <w:rPr>
          <w:rtl w:val="0"/>
        </w:rPr>
      </w:r>
    </w:p>
    <w:p w:rsidR="00000000" w:rsidDel="00000000" w:rsidP="00000000" w:rsidRDefault="00000000" w:rsidRPr="00000000" w14:paraId="00000B14">
      <w:pPr>
        <w:rPr/>
      </w:pPr>
      <w:r w:rsidDel="00000000" w:rsidR="00000000" w:rsidRPr="00000000">
        <w:rPr/>
        <w:drawing>
          <wp:inline distB="114300" distT="114300" distL="114300" distR="114300">
            <wp:extent cx="5864860" cy="52324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pStyle w:val="Heading3"/>
        <w:spacing w:after="80" w:lineRule="auto"/>
        <w:rPr/>
      </w:pPr>
      <w:bookmarkStart w:colFirst="0" w:colLast="0" w:name="_jjusbzbmxpyj" w:id="95"/>
      <w:bookmarkEnd w:id="95"/>
      <w:r w:rsidDel="00000000" w:rsidR="00000000" w:rsidRPr="00000000">
        <w:rPr>
          <w:rFonts w:ascii="Times New Roman" w:cs="Times New Roman" w:eastAsia="Times New Roman" w:hAnsi="Times New Roman"/>
          <w:color w:val="5b6770"/>
          <w:sz w:val="23"/>
          <w:szCs w:val="23"/>
          <w:rtl w:val="0"/>
        </w:rPr>
        <w:t xml:space="preserve">4.7.14  Diagrama de gerente de TI de la arquitectura lógica</w:t>
      </w:r>
      <w:r w:rsidDel="00000000" w:rsidR="00000000" w:rsidRPr="00000000">
        <w:rPr>
          <w:rtl w:val="0"/>
        </w:rPr>
      </w:r>
    </w:p>
    <w:p w:rsidR="00000000" w:rsidDel="00000000" w:rsidP="00000000" w:rsidRDefault="00000000" w:rsidRPr="00000000" w14:paraId="00000B1F">
      <w:pPr>
        <w:rPr/>
        <w:sectPr>
          <w:headerReference r:id="rId20" w:type="default"/>
          <w:type w:val="nextPage"/>
          <w:pgSz w:h="15840" w:w="12240" w:orient="portrait"/>
          <w:pgMar w:bottom="1587" w:top="1587" w:left="1587" w:right="1417" w:header="720" w:footer="720"/>
          <w:pgNumType w:start="1"/>
        </w:sectPr>
      </w:pPr>
      <w:r w:rsidDel="00000000" w:rsidR="00000000" w:rsidRPr="00000000">
        <w:rPr/>
        <w:drawing>
          <wp:inline distB="114300" distT="114300" distL="114300" distR="114300">
            <wp:extent cx="5864860" cy="52324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864860" cy="523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21">
      <w:pPr>
        <w:pStyle w:val="Heading1"/>
        <w:pBdr>
          <w:bottom w:color="auto" w:space="6" w:sz="0" w:val="none"/>
        </w:pBdr>
        <w:spacing w:after="240" w:before="0" w:line="300" w:lineRule="auto"/>
        <w:rPr>
          <w:rFonts w:ascii="Arial" w:cs="Arial" w:eastAsia="Arial" w:hAnsi="Arial"/>
          <w:color w:val="000000"/>
          <w:sz w:val="92"/>
          <w:szCs w:val="92"/>
        </w:rPr>
      </w:pPr>
      <w:bookmarkStart w:colFirst="0" w:colLast="0" w:name="_vmr65m2j1akn" w:id="97"/>
      <w:bookmarkEnd w:id="97"/>
      <w:r>
        <w:rPr>
          <w:rFonts w:ascii="Arial" w:cs="Arial" w:eastAsia="Arial" w:hAnsi="Arial"/>
          <w:color w:val="000000"/>
          <w:sz w:val="92"/>
          <w:szCs w:val="92"/>
          <w:rtl w:val="0"/>
        </w:rPr>
        <w:t xml:space="preserve">Capítulo 4 – Arquitectura de la Solución – Parte II: Arquitectura Física</w:t>
      </w:r>
    </w:p>
    <w:p w:rsidR="00000000" w:rsidDel="00000000" w:rsidP="00000000" w:rsidRDefault="00000000" w:rsidRPr="00000000" w14:paraId="00000B22">
      <w:pPr>
        <w:pStyle w:val="Heading2"/>
        <w:pBdr>
          <w:bottom w:color="auto" w:space="5" w:sz="0" w:val="none"/>
        </w:pBdr>
        <w:spacing w:after="240" w:before="360" w:line="300" w:lineRule="auto"/>
        <w:rPr>
          <w:rFonts w:ascii="Arial" w:cs="Arial" w:eastAsia="Arial" w:hAnsi="Arial"/>
          <w:color w:val="000000"/>
          <w:sz w:val="51"/>
          <w:szCs w:val="51"/>
        </w:rPr>
      </w:pPr>
      <w:bookmarkStart w:colFirst="0" w:colLast="0" w:name="_wn9mirvq171w" w:id="98"/>
      <w:bookmarkEnd w:id="98"/>
      <w:r w:rsidDel="00000000" w:rsidR="00000000" w:rsidRPr="00000000">
        <w:rPr>
          <w:rFonts w:ascii="Arial" w:cs="Arial" w:eastAsia="Arial" w:hAnsi="Arial"/>
          <w:color w:val="000000"/>
          <w:sz w:val="51"/>
          <w:szCs w:val="51"/>
          <w:rtl w:val="0"/>
        </w:rPr>
        <w:t xml:space="preserve">4.1 Visión General de la Arquitectura Física</w:t>
      </w:r>
    </w:p>
    <w:p w:rsidR="00000000" w:rsidDel="00000000" w:rsidP="00000000" w:rsidRDefault="00000000" w:rsidRPr="00000000" w14:paraId="00000B23">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arquitectura física materializa el despliegue </w:t>
      </w:r>
      <w:r w:rsidDel="00000000" w:rsidR="00000000" w:rsidRPr="00000000">
        <w:rPr>
          <w:rFonts w:ascii="Arial" w:cs="Arial" w:eastAsia="Arial" w:hAnsi="Arial"/>
          <w:color w:val="000000"/>
          <w:sz w:val="21"/>
          <w:szCs w:val="21"/>
          <w:rtl w:val="0"/>
        </w:rPr>
        <w:t xml:space="preserve">híbrido obligatorio</w:t>
      </w:r>
      <w:r w:rsidDel="00000000" w:rsidR="00000000" w:rsidRPr="00000000">
        <w:rPr>
          <w:rFonts w:ascii="Arial" w:cs="Arial" w:eastAsia="Arial" w:hAnsi="Arial"/>
          <w:b w:val="0"/>
          <w:bCs w:val="0"/>
          <w:color w:val="000000"/>
          <w:sz w:val="21"/>
          <w:szCs w:val="21"/>
          <w:rtl w:val="0"/>
        </w:rPr>
        <w:t xml:space="preserve"> del Artículo 16° de las Bases Administrativas: la </w:t>
      </w:r>
      <w:r w:rsidDel="00000000" w:rsidR="00000000" w:rsidRPr="00000000">
        <w:rPr>
          <w:rFonts w:ascii="Arial" w:cs="Arial" w:eastAsia="Arial" w:hAnsi="Arial"/>
          <w:color w:val="000000"/>
          <w:sz w:val="21"/>
          <w:szCs w:val="21"/>
          <w:rtl w:val="0"/>
        </w:rPr>
        <w:t xml:space="preserve">carga principal corre en nube pública AWS</w:t>
      </w:r>
      <w:r w:rsidDel="00000000" w:rsidR="00000000" w:rsidRPr="00000000">
        <w:rPr>
          <w:rFonts w:ascii="Arial" w:cs="Arial" w:eastAsia="Arial" w:hAnsi="Arial"/>
          <w:b w:val="0"/>
          <w:bCs w:val="0"/>
          <w:color w:val="000000"/>
          <w:sz w:val="21"/>
          <w:szCs w:val="21"/>
          <w:rtl w:val="0"/>
        </w:rPr>
        <w:t xml:space="preserve">, con la región primaria en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(São Paulo, Brasil) y la recuperación ante desastres en </w:t>
      </w:r>
      <w:r w:rsidDel="00000000" w:rsidR="00000000" w:rsidRPr="00000000">
        <w:rPr>
          <w:rFonts w:ascii="Consolas" w:cs="Consolas" w:eastAsia="Consolas" w:hAnsi="Consolas"/>
          <w:b w:val="0"/>
          <w:bCs w:val="0"/>
          <w:color w:val="000000"/>
          <w:sz w:val="21"/>
          <w:szCs w:val="21"/>
          <w:shd w:fill="3c3c3c" w:val="clear"/>
          <w:rtl w:val="0"/>
        </w:rPr>
        <w:t xml:space="preserve">us-east-1</w:t>
      </w:r>
      <w:r w:rsidDel="00000000" w:rsidR="00000000" w:rsidRPr="00000000">
        <w:rPr>
          <w:rFonts w:ascii="Arial" w:cs="Arial" w:eastAsia="Arial" w:hAnsi="Arial"/>
          <w:b w:val="0"/>
          <w:bCs w:val="0"/>
          <w:color w:val="000000"/>
          <w:sz w:val="21"/>
          <w:szCs w:val="21"/>
          <w:rtl w:val="0"/>
        </w:rPr>
        <w:t xml:space="preserve"> (Norte de Virginia, EE. UU.); los componentes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garantizan la continuidad de la operación de bodega, plataformas y terreno durante cortes del enlace.</w:t>
      </w:r>
    </w:p>
    <w:p w:rsidR="00000000" w:rsidDel="00000000" w:rsidP="00000000" w:rsidRDefault="00000000" w:rsidRPr="00000000" w14:paraId="00000B2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lectura única de la red de instalaciones es la del Artículo 16, la Tabla 14.1 y RT-21.16: </w:t>
      </w:r>
      <w:r w:rsidDel="00000000" w:rsidR="00000000" w:rsidRPr="00000000">
        <w:rPr>
          <w:rFonts w:ascii="Arial" w:cs="Arial" w:eastAsia="Arial" w:hAnsi="Arial"/>
          <w:color w:val="000000"/>
          <w:sz w:val="21"/>
          <w:szCs w:val="21"/>
          <w:rtl w:val="0"/>
        </w:rPr>
        <w:t xml:space="preserve">seis instalaciones en cuatro regiones</w:t>
      </w:r>
      <w:r w:rsidDel="00000000" w:rsidR="00000000" w:rsidRPr="00000000">
        <w:rPr>
          <w:rFonts w:ascii="Arial" w:cs="Arial" w:eastAsia="Arial" w:hAnsi="Arial"/>
          <w:b w:val="0"/>
          <w:bCs w:val="0"/>
          <w:color w:val="000000"/>
          <w:sz w:val="21"/>
          <w:szCs w:val="21"/>
          <w:rtl w:val="0"/>
        </w:rPr>
        <w:t xml:space="preserve">, de las cuales </w:t>
      </w:r>
      <w:r w:rsidDel="00000000" w:rsidR="00000000" w:rsidRPr="00000000">
        <w:rPr>
          <w:rFonts w:ascii="Arial" w:cs="Arial" w:eastAsia="Arial" w:hAnsi="Arial"/>
          <w:color w:val="000000"/>
          <w:sz w:val="21"/>
          <w:szCs w:val="21"/>
          <w:rtl w:val="0"/>
        </w:rPr>
        <w:t xml:space="preserve">cinco alojan cómputo</w:t>
      </w:r>
      <w:r w:rsidDel="00000000" w:rsidR="00000000" w:rsidRPr="00000000">
        <w:rPr>
          <w:rFonts w:ascii="Arial" w:cs="Arial" w:eastAsia="Arial" w:hAnsi="Arial"/>
          <w:b w:val="0"/>
          <w:bCs w:val="0"/>
          <w:color w:val="000000"/>
          <w:sz w:val="21"/>
          <w:szCs w:val="21"/>
          <w:rtl w:val="0"/>
        </w:rPr>
        <w:t xml:space="preserve"> —el CD Talca (Sala Técnica Secundaria), el CD Concepción (gabinete de borde) y las tres plataformas de cross-docking de Curicó, Chillán y Los Ángeles— y la </w:t>
      </w:r>
      <w:r w:rsidDel="00000000" w:rsidR="00000000" w:rsidRPr="00000000">
        <w:rPr>
          <w:rFonts w:ascii="Arial" w:cs="Arial" w:eastAsia="Arial" w:hAnsi="Arial"/>
          <w:color w:val="000000"/>
          <w:sz w:val="21"/>
          <w:szCs w:val="21"/>
          <w:rtl w:val="0"/>
        </w:rPr>
        <w:t xml:space="preserve">sexta es la casa matriz y oficinas centrales de Talca</w:t>
      </w:r>
      <w:r w:rsidDel="00000000" w:rsidR="00000000" w:rsidRPr="00000000">
        <w:rPr>
          <w:rFonts w:ascii="Arial" w:cs="Arial" w:eastAsia="Arial" w:hAnsi="Arial"/>
          <w:b w:val="0"/>
          <w:bCs w:val="0"/>
          <w:color w:val="000000"/>
          <w:sz w:val="21"/>
          <w:szCs w:val="21"/>
          <w:rtl w:val="0"/>
        </w:rPr>
        <w:t xml:space="preserve">, contigua al CD principal, que </w:t>
      </w:r>
      <w:r w:rsidDel="00000000" w:rsidR="00000000" w:rsidRPr="00000000">
        <w:rPr>
          <w:rFonts w:ascii="Arial" w:cs="Arial" w:eastAsia="Arial" w:hAnsi="Arial"/>
          <w:color w:val="000000"/>
          <w:sz w:val="21"/>
          <w:szCs w:val="21"/>
          <w:rtl w:val="0"/>
        </w:rPr>
        <w:t xml:space="preserve">no procesa operación logística</w:t>
      </w:r>
      <w:r w:rsidDel="00000000" w:rsidR="00000000" w:rsidRPr="00000000">
        <w:rPr>
          <w:rFonts w:ascii="Arial" w:cs="Arial" w:eastAsia="Arial" w:hAnsi="Arial"/>
          <w:b w:val="0"/>
          <w:bCs w:val="0"/>
          <w:color w:val="000000"/>
          <w:sz w:val="21"/>
          <w:szCs w:val="21"/>
          <w:rtl w:val="0"/>
        </w:rPr>
        <w:t xml:space="preserve"> y consume la nube a través del portal, el BI y el </w:t>
      </w:r>
      <w:r w:rsidDel="00000000" w:rsidR="00000000" w:rsidRPr="00000000">
        <w:rPr>
          <w:rFonts w:ascii="Arial" w:cs="Arial" w:eastAsia="Arial" w:hAnsi="Arial"/>
          <w:b w:val="0"/>
          <w:bCs w:val="0"/>
          <w:i w:val="1"/>
          <w:iCs w:val="1"/>
          <w:color w:val="000000"/>
          <w:sz w:val="21"/>
          <w:szCs w:val="21"/>
          <w:rtl w:val="0"/>
        </w:rPr>
        <w:t xml:space="preserve">back office</w:t>
      </w:r>
      <w:r w:rsidDel="00000000" w:rsidR="00000000" w:rsidRPr="00000000">
        <w:rPr>
          <w:rFonts w:ascii="Arial" w:cs="Arial" w:eastAsia="Arial" w:hAnsi="Arial"/>
          <w:b w:val="0"/>
          <w:bCs w:val="0"/>
          <w:color w:val="000000"/>
          <w:sz w:val="21"/>
          <w:szCs w:val="21"/>
          <w:rtl w:val="0"/>
        </w:rPr>
        <w:t xml:space="preserve"> (RT-03.22). El §8 del caso menciona «cinco instalaciones»; prevalecen la Tabla 14.1 y RT-21.16, y la divergencia se eleva como consulta al mandante (Art. 43.3) sin alterar el dimensionamiento. La proyección del caso a tres años incorpora una </w:t>
      </w:r>
      <w:r w:rsidDel="00000000" w:rsidR="00000000" w:rsidRPr="00000000">
        <w:rPr>
          <w:rFonts w:ascii="Arial" w:cs="Arial" w:eastAsia="Arial" w:hAnsi="Arial"/>
          <w:color w:val="000000"/>
          <w:sz w:val="21"/>
          <w:szCs w:val="21"/>
          <w:rtl w:val="0"/>
        </w:rPr>
        <w:t xml:space="preserve">séptima instalación</w:t>
      </w:r>
      <w:r w:rsidDel="00000000" w:rsidR="00000000" w:rsidRPr="00000000">
        <w:rPr>
          <w:rFonts w:ascii="Arial" w:cs="Arial" w:eastAsia="Arial" w:hAnsi="Arial"/>
          <w:b w:val="0"/>
          <w:bCs w:val="0"/>
          <w:color w:val="000000"/>
          <w:sz w:val="21"/>
          <w:szCs w:val="21"/>
          <w:rtl w:val="0"/>
        </w:rPr>
        <w:t xml:space="preserve"> (RT-02.12), absorbida por parametrización y por el gabinete de crecimiento de la sala (R04) sin obras adicionales.</w:t>
      </w:r>
    </w:p>
    <w:p w:rsidR="00000000" w:rsidDel="00000000" w:rsidP="00000000" w:rsidRDefault="00000000" w:rsidRPr="00000000" w14:paraId="00000B25">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principios que gobiernan el diseño son los siguientes:</w:t>
      </w:r>
    </w:p>
    <w:p w:rsidR="00000000" w:rsidDel="00000000" w:rsidP="00000000" w:rsidRDefault="00000000" w:rsidRPr="00000000" w14:paraId="00000B26">
      <w:pPr>
        <w:pStyle w:val="Heading2"/>
        <w:numPr>
          <w:ilvl w:val="0"/>
          <w:numId w:val="8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Carga principal en nube (Art. 16.1):</w:t>
      </w:r>
      <w:r w:rsidDel="00000000" w:rsidR="00000000" w:rsidRPr="00000000">
        <w:rPr>
          <w:rFonts w:ascii="Arial" w:cs="Arial" w:eastAsia="Arial" w:hAnsi="Arial"/>
          <w:b w:val="0"/>
          <w:bCs w:val="0"/>
          <w:color w:val="000000"/>
          <w:sz w:val="21"/>
          <w:szCs w:val="21"/>
          <w:rtl w:val="0"/>
        </w:rPr>
        <w:t xml:space="preserve"> el núcleo transaccional de preventa, reparto y canal moderno, la analítica, la integración y el almacenamiento consolidado se ejecutan en AWS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con escalado elástico para el </w:t>
      </w:r>
      <w:r w:rsidDel="00000000" w:rsidR="00000000" w:rsidRPr="00000000">
        <w:rPr>
          <w:rFonts w:ascii="Arial" w:cs="Arial" w:eastAsia="Arial" w:hAnsi="Arial"/>
          <w:b w:val="0"/>
          <w:bCs w:val="0"/>
          <w:i w:val="1"/>
          <w:iCs w:val="1"/>
          <w:color w:val="000000"/>
          <w:sz w:val="21"/>
          <w:szCs w:val="21"/>
          <w:rtl w:val="0"/>
        </w:rPr>
        <w:t xml:space="preserve">peak</w:t>
      </w:r>
      <w:r w:rsidDel="00000000" w:rsidR="00000000" w:rsidRPr="00000000">
        <w:rPr>
          <w:rFonts w:ascii="Arial" w:cs="Arial" w:eastAsia="Arial" w:hAnsi="Arial"/>
          <w:b w:val="0"/>
          <w:bCs w:val="0"/>
          <w:color w:val="000000"/>
          <w:sz w:val="21"/>
          <w:szCs w:val="21"/>
          <w:rtl w:val="0"/>
        </w:rPr>
        <w:t xml:space="preserve"> de septiembre.</w:t>
      </w:r>
    </w:p>
    <w:p w:rsidR="00000000" w:rsidDel="00000000" w:rsidP="00000000" w:rsidRDefault="00000000" w:rsidRPr="00000000" w14:paraId="00000B27">
      <w:pPr>
        <w:pStyle w:val="Heading2"/>
        <w:numPr>
          <w:ilvl w:val="0"/>
          <w:numId w:val="8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Autonomía </w:t>
      </w:r>
      <w:r w:rsidDel="00000000" w:rsidR="00000000" w:rsidRPr="00000000">
        <w:rPr>
          <w:rFonts w:ascii="Arial" w:cs="Arial" w:eastAsia="Arial" w:hAnsi="Arial"/>
          <w:i w:val="1"/>
          <w:iCs w:val="1"/>
          <w:color w:val="000000"/>
          <w:sz w:val="21"/>
          <w:szCs w:val="21"/>
          <w:rtl w:val="0"/>
        </w:rPr>
        <w:t xml:space="preserve">on-premise</w:t>
      </w:r>
      <w:r w:rsidDel="00000000" w:rsidR="00000000" w:rsidRPr="00000000">
        <w:rPr>
          <w:rFonts w:ascii="Arial" w:cs="Arial" w:eastAsia="Arial" w:hAnsi="Arial"/>
          <w:color w:val="000000"/>
          <w:sz w:val="21"/>
          <w:szCs w:val="21"/>
          <w:rtl w:val="0"/>
        </w:rPr>
        <w:t xml:space="preserve"> de primera clase:</w:t>
      </w:r>
      <w:r w:rsidDel="00000000" w:rsidR="00000000" w:rsidRPr="00000000">
        <w:rPr>
          <w:rFonts w:ascii="Arial" w:cs="Arial" w:eastAsia="Arial" w:hAnsi="Arial"/>
          <w:b w:val="0"/>
          <w:bCs w:val="0"/>
          <w:color w:val="000000"/>
          <w:sz w:val="21"/>
          <w:szCs w:val="21"/>
          <w:rtl w:val="0"/>
        </w:rPr>
        <w:t xml:space="preserve"> cada CD opera su WMS, su base PostgreSQL local y su broker de colas por 24 horas sin enlace (RT-03.10); el terreno de preventa y reparto opera la jornada completa (14 horas) sin señal, con la sesión de usuario sostenida por la caché local de identidad (RT-03.10, RNF-13.01).</w:t>
      </w:r>
    </w:p>
    <w:p w:rsidR="00000000" w:rsidDel="00000000" w:rsidP="00000000" w:rsidRDefault="00000000" w:rsidRPr="00000000" w14:paraId="00000B28">
      <w:pPr>
        <w:pStyle w:val="Heading2"/>
        <w:numPr>
          <w:ilvl w:val="0"/>
          <w:numId w:val="8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Cero indisponibilidad en la ventana crítica de despacho (05:30–07:00):</w:t>
      </w:r>
      <w:r w:rsidDel="00000000" w:rsidR="00000000" w:rsidRPr="00000000">
        <w:rPr>
          <w:rFonts w:ascii="Arial" w:cs="Arial" w:eastAsia="Arial" w:hAnsi="Arial"/>
          <w:b w:val="0"/>
          <w:bCs w:val="0"/>
          <w:color w:val="000000"/>
          <w:sz w:val="21"/>
          <w:szCs w:val="21"/>
          <w:rtl w:val="0"/>
        </w:rPr>
        <w:t xml:space="preserve"> todas las decisiones de esa ventana son locales, sin dependencia de la observabilidad centralizada ni del enlace WAN.</w:t>
      </w:r>
    </w:p>
    <w:p w:rsidR="00000000" w:rsidDel="00000000" w:rsidP="00000000" w:rsidRDefault="00000000" w:rsidRPr="00000000" w14:paraId="00000B29">
      <w:pPr>
        <w:pStyle w:val="Heading2"/>
        <w:numPr>
          <w:ilvl w:val="0"/>
          <w:numId w:val="8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Autoridad única de identidad (Modelo B, D6):</w:t>
      </w:r>
      <w:r w:rsidDel="00000000" w:rsidR="00000000" w:rsidRPr="00000000">
        <w:rPr>
          <w:rFonts w:ascii="Arial" w:cs="Arial" w:eastAsia="Arial" w:hAnsi="Arial"/>
          <w:b w:val="0"/>
          <w:bCs w:val="0"/>
          <w:color w:val="000000"/>
          <w:sz w:val="21"/>
          <w:szCs w:val="21"/>
          <w:rtl w:val="0"/>
        </w:rPr>
        <w:t xml:space="preserve"> Keycloak IdP maestro en ECS/Fargate (nube) y cachés locales de solo lectura con TTL de 8 horas en VM-05 (Talca) y VM-C03 (Concepción); no existe maestro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ni promoción local a escritura.</w:t>
      </w:r>
    </w:p>
    <w:p w:rsidR="00000000" w:rsidDel="00000000" w:rsidP="00000000" w:rsidRDefault="00000000" w:rsidRPr="00000000" w14:paraId="00000B2A">
      <w:pPr>
        <w:pStyle w:val="Heading2"/>
        <w:numPr>
          <w:ilvl w:val="0"/>
          <w:numId w:val="8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 end-to-end (NIST SP 800-207):</w:t>
      </w:r>
      <w:r w:rsidDel="00000000" w:rsidR="00000000" w:rsidRPr="00000000">
        <w:rPr>
          <w:rFonts w:ascii="Arial" w:cs="Arial" w:eastAsia="Arial" w:hAnsi="Arial"/>
          <w:b w:val="0"/>
          <w:bCs w:val="0"/>
          <w:color w:val="000000"/>
          <w:sz w:val="21"/>
          <w:szCs w:val="21"/>
          <w:rtl w:val="0"/>
        </w:rPr>
        <w:t xml:space="preserve"> sin conexiones entrantes a la red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Unicode MS" w:cs="Arial Unicode MS" w:eastAsia="Arial Unicode MS" w:hAnsi="Arial Unicode MS"/>
          <w:b w:val="0"/>
          <w:bCs w:val="0"/>
          <w:color w:val="000000"/>
          <w:sz w:val="21"/>
          <w:szCs w:val="21"/>
          <w:rtl w:val="0"/>
        </w:rPr>
        <w:t xml:space="preserve"> salvo dos excepciones controladas por la VPN (DMS→PostgreSQL y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Unicode MS" w:cs="Arial Unicode MS" w:eastAsia="Arial Unicode MS" w:hAnsi="Arial Unicode MS"/>
          <w:b w:val="0"/>
          <w:bCs w:val="0"/>
          <w:color w:val="000000"/>
          <w:sz w:val="21"/>
          <w:szCs w:val="21"/>
          <w:rtl w:val="0"/>
        </w:rPr>
        <w:t xml:space="preserve">→ACL, D-AL-05); todo lo demás es tráfico iniciado desde adentro.</w:t>
      </w:r>
    </w:p>
    <w:p w:rsidR="00000000" w:rsidDel="00000000" w:rsidP="00000000" w:rsidRDefault="00000000" w:rsidRPr="00000000" w14:paraId="00000B2B">
      <w:pPr>
        <w:pStyle w:val="Heading2"/>
        <w:numPr>
          <w:ilvl w:val="0"/>
          <w:numId w:val="8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Caminos WAN redundantes en 3 tecnologías:</w:t>
      </w:r>
      <w:r w:rsidDel="00000000" w:rsidR="00000000" w:rsidRPr="00000000">
        <w:rPr>
          <w:rFonts w:ascii="Arial" w:cs="Arial" w:eastAsia="Arial" w:hAnsi="Arial"/>
          <w:b w:val="0"/>
          <w:bCs w:val="0"/>
          <w:color w:val="000000"/>
          <w:sz w:val="21"/>
          <w:szCs w:val="21"/>
          <w:rtl w:val="0"/>
        </w:rPr>
        <w:t xml:space="preserve"> fibra (D-03) + satelital Starlink (D-06) + LTE (D-04) por centro, con proveedores y medios distintos (RT-03.17/RT-03.21) y conmutación automática en menos de 30 segundos.</w:t>
      </w:r>
    </w:p>
    <w:p w:rsidR="00000000" w:rsidDel="00000000" w:rsidP="00000000" w:rsidRDefault="00000000" w:rsidRPr="00000000" w14:paraId="00000B2C">
      <w:pPr>
        <w:pStyle w:val="Heading2"/>
        <w:numPr>
          <w:ilvl w:val="0"/>
          <w:numId w:val="83"/>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Respaldo único 3-2-1-1-0:</w:t>
      </w:r>
      <w:r w:rsidDel="00000000" w:rsidR="00000000" w:rsidRPr="00000000">
        <w:rPr>
          <w:rFonts w:ascii="Arial" w:cs="Arial" w:eastAsia="Arial" w:hAnsi="Arial"/>
          <w:b w:val="0"/>
          <w:bCs w:val="0"/>
          <w:color w:val="000000"/>
          <w:sz w:val="21"/>
          <w:szCs w:val="21"/>
          <w:rtl w:val="0"/>
        </w:rPr>
        <w:t xml:space="preserve"> datos activos + copia local de recuperación rápida (NAS D-05) + pierna inmutable en la nube (S3 Object Lock / Backup Vault Lock) + réplica en región secundaria + cero errores de restauración (pruebas semestrales, Art. 20 / RT-07.07).</w:t>
      </w:r>
    </w:p>
    <w:p w:rsidR="00000000" w:rsidDel="00000000" w:rsidP="00000000" w:rsidRDefault="00000000" w:rsidRPr="00000000" w14:paraId="00000B2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arquitectura se describe según el marco TOGAF declarado y la descripción conforme a ISO/IEC/IEEE 42010, coherente con la arquitectura lógica v6.2 (Subdoc. 4.1) y con la Tabla de Emplazamiento componente por componente (Art. 16.2). El detalle de cumplimiento por requerimiento se responde en el Formulario T-12 y el dimensionamiento explícito de la volumetría (numeral 14.2) en el Subdocumento 5.</w:t>
      </w:r>
    </w:p>
    <w:p w:rsidR="00000000" w:rsidDel="00000000" w:rsidP="00000000" w:rsidRDefault="00000000" w:rsidRPr="00000000" w14:paraId="00000B2E">
      <w:pPr>
        <w:pStyle w:val="Heading2"/>
        <w:pBdr>
          <w:bottom w:color="auto" w:space="5" w:sz="0" w:val="none"/>
        </w:pBdr>
        <w:spacing w:after="240" w:before="360" w:line="300" w:lineRule="auto"/>
        <w:rPr>
          <w:rFonts w:ascii="Arial" w:cs="Arial" w:eastAsia="Arial" w:hAnsi="Arial"/>
          <w:color w:val="000000"/>
          <w:sz w:val="51"/>
          <w:szCs w:val="51"/>
        </w:rPr>
      </w:pPr>
      <w:bookmarkStart w:colFirst="0" w:colLast="0" w:name="_tpfh0havn3nu" w:id="100"/>
      <w:bookmarkEnd w:id="100"/>
      <w:r w:rsidDel="00000000" w:rsidR="00000000" w:rsidRPr="00000000">
        <w:rPr>
          <w:rFonts w:ascii="Arial" w:cs="Arial" w:eastAsia="Arial" w:hAnsi="Arial"/>
          <w:color w:val="000000"/>
          <w:sz w:val="51"/>
          <w:szCs w:val="51"/>
          <w:rtl w:val="0"/>
        </w:rPr>
        <w:t xml:space="preserve">(a) Modelo de Emplazamiento Híbrido</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235"/>
        <w:gridCol w:w="4875"/>
        <w:tblGridChange w:id="0">
          <w:tblGrid>
            <w:gridCol w:w="1800"/>
            <w:gridCol w:w="2235"/>
            <w:gridCol w:w="48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Emplazamiento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Justificación</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A1 — Topología híbrida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Nube AWS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(carga principal) + CD Talca (Sala Técnica Secundaria)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16 y RT-03.01 exigen despliegue híbrido: la nube concentra la carga principal y el centro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sostiene la bodega, operando 24 h sin enlace y el terreno hasta 14 h (RT-03.10), con cero indisponibilidad en la ventana crítica de despacho (05:30–07:00).</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A2 — Clúster WMS </w:t>
            </w:r>
            <w:r w:rsidDel="00000000" w:rsidR="00000000" w:rsidRPr="00000000">
              <w:rPr>
                <w:rFonts w:ascii="Arial" w:cs="Arial" w:eastAsia="Arial" w:hAnsi="Arial"/>
                <w:i w:val="1"/>
                <w:iCs w:val="1"/>
                <w:color w:val="000000"/>
                <w:sz w:val="21"/>
                <w:szCs w:val="21"/>
                <w:rtl w:val="0"/>
              </w:rPr>
              <w:t xml:space="preserve">on-premise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Sala Técnica Secundaria (sala blanca de 32 m²) — 3 nodos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Clúster HA N+1 de 3 nodos Proxmox VE/KVM + Ceph (12 OSD, réplica 2, 3 monitores): la caída o el mantenimiento de un nodo no detiene las cargas de trabajo (RT-08.03), se elimina el riesgo de </w:t>
            </w:r>
            <w:r w:rsidDel="00000000" w:rsidR="00000000" w:rsidRPr="00000000">
              <w:rPr>
                <w:rFonts w:ascii="Arial" w:cs="Arial" w:eastAsia="Arial" w:hAnsi="Arial"/>
                <w:b w:val="0"/>
                <w:bCs w:val="0"/>
                <w:i w:val="1"/>
                <w:iCs w:val="1"/>
                <w:color w:val="000000"/>
                <w:sz w:val="21"/>
                <w:szCs w:val="21"/>
                <w:rtl w:val="0"/>
              </w:rPr>
              <w:t xml:space="preserve">split-brain</w:t>
            </w:r>
            <w:r w:rsidDel="00000000" w:rsidR="00000000" w:rsidRPr="00000000">
              <w:rPr>
                <w:rFonts w:ascii="Arial" w:cs="Arial" w:eastAsia="Arial" w:hAnsi="Arial"/>
                <w:b w:val="0"/>
                <w:bCs w:val="0"/>
                <w:color w:val="000000"/>
                <w:sz w:val="21"/>
                <w:szCs w:val="21"/>
                <w:rtl w:val="0"/>
              </w:rPr>
              <w:t xml:space="preserve"> de un par y se toleran fallas de disco (RT-03.14).</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A3 — Servidor de borde (CD Concepción)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Concepción (gabinete de borde) — 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Ejecuta el WMS en modo reducido (copia local) con caché de identidad de 8 h; Concepción opera autónoma 24 h si se pierde el enlace con Talca, sin crear autoridades de identidad dispersas en terreno (autoridad única en nube).</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A4 — Nodo de cómputo de </w:t>
            </w:r>
            <w:r w:rsidDel="00000000" w:rsidR="00000000" w:rsidRPr="00000000">
              <w:rPr>
                <w:rFonts w:ascii="Arial" w:cs="Arial" w:eastAsia="Arial" w:hAnsi="Arial"/>
                <w:i w:val="1"/>
                <w:iCs w:val="1"/>
                <w:color w:val="000000"/>
                <w:sz w:val="21"/>
                <w:szCs w:val="21"/>
                <w:rtl w:val="0"/>
              </w:rPr>
              <w:t xml:space="preserve">cross-docking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Curicó, Chillán y Los Ángeles — 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Mini-PC industrial con mini-WMS local: sin fibra disponible (Cap. 6 del caso), el nodo procesa recepción, desconsolidación y re-despacho en forma local con enlace principal satelital Starlink y respaldo automático por red móvil dual LTE de dos proveedores (RT-03.17), con conmutación en menos de 30 s y ventana de operación de 3 h 100 % local (RT-03.10/RT-03.11); elimina el SPOF de red móvil de Los Ángeles entre 03:00–05:00.</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A5 — Conectividad WAN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y CD Concepción —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VPN IPsec IKEv2 AWS Site-to-Site + SD-WAN multi-WAN: 3 caminos por centro (fibra, satelital Starlink, LTE) con proveedores y medios distintos (RT-03.21 y RT-03.17) y conmutación automática en menos de 30 s. Con Direct Connect disponible como complemento dedicado activable por el CLIENTE.</w:t>
            </w:r>
          </w:p>
        </w:tc>
      </w:tr>
      <w:tr>
        <w:trPr>
          <w:cantSplit w:val="0"/>
          <w:trHeight w:val="24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A6 — Autonomía de terreno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14.200 puntos de entrega y rutas rurales — 200+ terminales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Terminales móviles con operación sin señal (buffer local) y sesión de usuario válida de 8 h (bodega) o 14 h (reparto/preventa): ningún pedido ni entrega se pierde por falta de cobertura (RT-03.10 y RT-03.11), y la sincronización al reconectar es deduplicada e idempotente en menos de 10 minutos (RT-03.12, RNF-07.01).</w:t>
            </w:r>
          </w:p>
        </w:tc>
      </w:tr>
    </w:tbl>
    <w:p w:rsidR="00000000" w:rsidDel="00000000" w:rsidP="00000000" w:rsidRDefault="00000000" w:rsidRPr="00000000" w14:paraId="00000B4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justificación componente por componente conforme a los criterios del Art. 16.2 (latencia, criticidad operacional, volumen de datos, restricciones regulatorias, disponibilidad de conectividad y costo total de propiedad) se desarrolla en la Tabla de Emplazamiento v06 (§1.0): 36 componentes, 11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puros, 12 híbridos con pieza en ambos dominios y 13 servicios administrados de nube pura (serie N-01…N-13).</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drawing>
          <wp:inline distB="114300" distT="114300" distL="114300" distR="114300">
            <wp:extent cx="5864860" cy="5346700"/>
            <wp:effectExtent b="0" l="0" r="0" t="0"/>
            <wp:docPr id="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86486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pStyle w:val="Heading3"/>
        <w:spacing w:after="240" w:before="360" w:line="300" w:lineRule="auto"/>
        <w:rPr>
          <w:rFonts w:ascii="Arial" w:cs="Arial" w:eastAsia="Arial" w:hAnsi="Arial"/>
          <w:b w:val="0"/>
          <w:bCs w:val="0"/>
          <w:color w:val="000000"/>
          <w:sz w:val="33"/>
          <w:szCs w:val="33"/>
        </w:rPr>
      </w:pPr>
      <w:bookmarkStart w:colFirst="0" w:colLast="0" w:name="_riiwf65hvrq8" w:id="101"/>
      <w:bookmarkEnd w:id="101"/>
      <w:r w:rsidDel="00000000" w:rsidR="00000000" w:rsidRPr="00000000">
        <w:rPr>
          <w:rFonts w:ascii="Arial" w:cs="Arial" w:eastAsia="Arial" w:hAnsi="Arial"/>
          <w:b w:val="0"/>
          <w:bCs w:val="0"/>
          <w:color w:val="000000"/>
          <w:sz w:val="33"/>
          <w:szCs w:val="33"/>
          <w:rtl w:val="0"/>
        </w:rPr>
        <w:t xml:space="preserve">Instalaciones de la red on-premise</w:t>
      </w:r>
    </w:p>
    <w:p w:rsidR="00000000" w:rsidDel="00000000" w:rsidP="00000000" w:rsidRDefault="00000000" w:rsidRPr="00000000" w14:paraId="00000B4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red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se compone de </w:t>
      </w:r>
      <w:r w:rsidDel="00000000" w:rsidR="00000000" w:rsidRPr="00000000">
        <w:rPr>
          <w:rFonts w:ascii="Arial" w:cs="Arial" w:eastAsia="Arial" w:hAnsi="Arial"/>
          <w:color w:val="000000"/>
          <w:sz w:val="21"/>
          <w:szCs w:val="21"/>
          <w:rtl w:val="0"/>
        </w:rPr>
        <w:t xml:space="preserve">seis instalaciones</w:t>
      </w:r>
      <w:r w:rsidDel="00000000" w:rsidR="00000000" w:rsidRPr="00000000">
        <w:rPr>
          <w:rFonts w:ascii="Arial" w:cs="Arial" w:eastAsia="Arial" w:hAnsi="Arial"/>
          <w:b w:val="0"/>
          <w:bCs w:val="0"/>
          <w:color w:val="000000"/>
          <w:sz w:val="21"/>
          <w:szCs w:val="21"/>
          <w:rtl w:val="0"/>
        </w:rPr>
        <w:t xml:space="preserve"> (Tabla 14.1 y RT-21.16):</w:t>
      </w:r>
    </w:p>
    <w:p w:rsidR="00000000" w:rsidDel="00000000" w:rsidP="00000000" w:rsidRDefault="00000000" w:rsidRPr="00000000" w14:paraId="00000B49">
      <w:pPr>
        <w:pStyle w:val="Heading2"/>
        <w:numPr>
          <w:ilvl w:val="0"/>
          <w:numId w:val="1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CD Talca</w:t>
      </w:r>
      <w:r w:rsidDel="00000000" w:rsidR="00000000" w:rsidRPr="00000000">
        <w:rPr>
          <w:rFonts w:ascii="Arial" w:cs="Arial" w:eastAsia="Arial" w:hAnsi="Arial"/>
          <w:b w:val="0"/>
          <w:bCs w:val="0"/>
          <w:color w:val="000000"/>
          <w:sz w:val="21"/>
          <w:szCs w:val="21"/>
          <w:rtl w:val="0"/>
        </w:rPr>
        <w:t xml:space="preserve"> (Sala Técnica Secundaria, sala blanca de 32 m²): clúster WMS de 3 nodos, base transaccional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(PostgreSQL 16, VM-02), broker local RabbitMQ (VM-03), capa anticorrupción del ERP (VM-04), caché de identidad (VM-05), telemetría (VM-06), respaldo NAS (D-05) y componentes de sala (UPS N+1, generador 12 kVA con estanque 24 h, clima N+1, seguridad física).</w:t>
      </w:r>
    </w:p>
    <w:p w:rsidR="00000000" w:rsidDel="00000000" w:rsidP="00000000" w:rsidRDefault="00000000" w:rsidRPr="00000000" w14:paraId="00000B4A">
      <w:pPr>
        <w:pStyle w:val="Heading2"/>
        <w:numPr>
          <w:ilvl w:val="0"/>
          <w:numId w:val="1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CD Concepción</w:t>
      </w:r>
      <w:r w:rsidDel="00000000" w:rsidR="00000000" w:rsidRPr="00000000">
        <w:rPr>
          <w:rFonts w:ascii="Arial" w:cs="Arial" w:eastAsia="Arial" w:hAnsi="Arial"/>
          <w:b w:val="0"/>
          <w:bCs w:val="0"/>
          <w:color w:val="000000"/>
          <w:sz w:val="21"/>
          <w:szCs w:val="21"/>
          <w:rtl w:val="0"/>
        </w:rPr>
        <w:t xml:space="preserve"> (9.000 m², gabinete de borde): servidor de borde con el WMS en modo reducido (VM-C01), base local (VM-C02), caché de identidad (VM-C03), broker + telemetría (VM-C04) y Gateway IoT Greengrass (B-02); opera 24 h de forma autónoma e independiente de Talca.</w:t>
      </w:r>
    </w:p>
    <w:p w:rsidR="00000000" w:rsidDel="00000000" w:rsidP="00000000" w:rsidRDefault="00000000" w:rsidRPr="00000000" w14:paraId="00000B4B">
      <w:pPr>
        <w:pStyle w:val="Heading2"/>
        <w:numPr>
          <w:ilvl w:val="0"/>
          <w:numId w:val="1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Cross-docking de Curicó, Chillán y Los Ángeles</w:t>
      </w:r>
      <w:r w:rsidDel="00000000" w:rsidR="00000000" w:rsidRPr="00000000">
        <w:rPr>
          <w:rFonts w:ascii="Arial" w:cs="Arial" w:eastAsia="Arial" w:hAnsi="Arial"/>
          <w:b w:val="0"/>
          <w:bCs w:val="0"/>
          <w:color w:val="000000"/>
          <w:sz w:val="21"/>
          <w:szCs w:val="21"/>
          <w:rtl w:val="0"/>
        </w:rPr>
        <w:t xml:space="preserve">: nodo de cómputo industrial (E-01) con mini-WMS y broker local, enlace principal Starlink (D-06) y respaldo LTE dual (2 proveedores).</w:t>
      </w:r>
    </w:p>
    <w:p w:rsidR="00000000" w:rsidDel="00000000" w:rsidP="00000000" w:rsidRDefault="00000000" w:rsidRPr="00000000" w14:paraId="00000B4C">
      <w:pPr>
        <w:pStyle w:val="Heading2"/>
        <w:numPr>
          <w:ilvl w:val="0"/>
          <w:numId w:val="13"/>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Casa matriz y oficinas centrales (Talca)</w:t>
      </w:r>
      <w:r w:rsidDel="00000000" w:rsidR="00000000" w:rsidRPr="00000000">
        <w:rPr>
          <w:rFonts w:ascii="Arial" w:cs="Arial" w:eastAsia="Arial" w:hAnsi="Arial"/>
          <w:b w:val="0"/>
          <w:bCs w:val="0"/>
          <w:color w:val="000000"/>
          <w:sz w:val="21"/>
          <w:szCs w:val="21"/>
          <w:rtl w:val="0"/>
        </w:rPr>
        <w:t xml:space="preserve">: sin nodo de cómputo propio; acceso a la nube para administración, planificación y portal de clientes (RT-03.22).</w:t>
      </w:r>
    </w:p>
    <w:p w:rsidR="00000000" w:rsidDel="00000000" w:rsidP="00000000" w:rsidRDefault="00000000" w:rsidRPr="00000000" w14:paraId="00000B4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proyección a 3 años (RT-02.12) incorpora una séptima instalación; el gabinete de crecimiento de la sala (R04) absorbe esa expansión sin obras adicionales en el sitio principal.</w:t>
      </w:r>
    </w:p>
    <w:p w:rsidR="00000000" w:rsidDel="00000000" w:rsidP="00000000" w:rsidRDefault="00000000" w:rsidRPr="00000000" w14:paraId="00000B4E">
      <w:pPr>
        <w:pStyle w:val="Heading2"/>
        <w:pBdr>
          <w:bottom w:color="auto" w:space="5" w:sz="0" w:val="none"/>
        </w:pBdr>
        <w:spacing w:after="240" w:before="360" w:line="300" w:lineRule="auto"/>
        <w:rPr>
          <w:rFonts w:ascii="Arial" w:cs="Arial" w:eastAsia="Arial" w:hAnsi="Arial"/>
          <w:color w:val="000000"/>
          <w:sz w:val="51"/>
          <w:szCs w:val="51"/>
        </w:rPr>
      </w:pPr>
      <w:bookmarkStart w:colFirst="0" w:colLast="0" w:name="_441yxovsmstt" w:id="102"/>
      <w:bookmarkEnd w:id="102"/>
      <w:r w:rsidDel="00000000" w:rsidR="00000000" w:rsidRPr="00000000">
        <w:rPr>
          <w:rFonts w:ascii="Arial" w:cs="Arial" w:eastAsia="Arial" w:hAnsi="Arial"/>
          <w:color w:val="000000"/>
          <w:sz w:val="51"/>
          <w:szCs w:val="51"/>
          <w:rtl w:val="0"/>
        </w:rPr>
        <w:t xml:space="preserve">(b) Tecnologías de Software a Utilizar</w:t>
      </w:r>
    </w:p>
    <w:p w:rsidR="00000000" w:rsidDel="00000000" w:rsidP="00000000" w:rsidRDefault="00000000" w:rsidRPr="00000000" w14:paraId="00000B4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Las tecnologías se eligen bajo los criterios de neutralidad tecnológica, soporte vigente por los 56 meses contractuales (RT-03.05) y preferencia por servicios administrados y componentes de código abierto con estándares abiertos (RT-03.07), de modo que el CLIENTE conserve la reversibilidad de la solución:</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465"/>
        <w:tblGridChange w:id="0">
          <w:tblGrid>
            <w:gridCol w:w="2445"/>
            <w:gridCol w:w="64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Tecnología ofertada</w:t>
            </w:r>
            <w:r w:rsidDel="00000000" w:rsidR="00000000" w:rsidRPr="00000000">
              <w:rPr>
                <w:rtl w:val="0"/>
              </w:rPr>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 — Aplicación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Django monolito modular (Python) + Celery</w:t>
            </w:r>
            <w:r w:rsidDel="00000000" w:rsidR="00000000" w:rsidRPr="00000000">
              <w:rPr>
                <w:rFonts w:ascii="Arial" w:cs="Arial" w:eastAsia="Arial" w:hAnsi="Arial"/>
                <w:b w:val="0"/>
                <w:bCs w:val="0"/>
                <w:color w:val="000000"/>
                <w:sz w:val="21"/>
                <w:szCs w:val="21"/>
                <w:rtl w:val="0"/>
              </w:rPr>
              <w:t xml:space="preserve"> sobre AWS ECS Fargate (2–6 tareas con escala automática). La misma imagen se reutiliza en modo </w:t>
            </w:r>
            <w:r w:rsidDel="00000000" w:rsidR="00000000" w:rsidRPr="00000000">
              <w:rPr>
                <w:rFonts w:ascii="Consolas" w:cs="Consolas" w:eastAsia="Consolas" w:hAnsi="Consolas"/>
                <w:b w:val="0"/>
                <w:bCs w:val="0"/>
                <w:color w:val="000000"/>
                <w:sz w:val="21"/>
                <w:szCs w:val="21"/>
                <w:shd w:fill="3c3c3c" w:val="clear"/>
                <w:rtl w:val="0"/>
              </w:rPr>
              <w:t xml:space="preserve">wms_only</w:t>
            </w:r>
            <w:r w:rsidDel="00000000" w:rsidR="00000000" w:rsidRPr="00000000">
              <w:rPr>
                <w:rFonts w:ascii="Arial" w:cs="Arial" w:eastAsia="Arial" w:hAnsi="Arial"/>
                <w:b w:val="0"/>
                <w:bCs w:val="0"/>
                <w:color w:val="000000"/>
                <w:sz w:val="21"/>
                <w:szCs w:val="21"/>
                <w:rtl w:val="0"/>
              </w:rPr>
              <w:t xml:space="preserve"> dentro del ambiente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(RT-02.02).</w:t>
            </w:r>
          </w:p>
        </w:tc>
      </w:tr>
      <w:tr>
        <w:trPr>
          <w:cantSplit w:val="0"/>
          <w:trHeight w:val="10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B2 — BD transaccional nube (maestro)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Amazon Aurora PostgreSQL</w:t>
            </w:r>
            <w:r w:rsidDel="00000000" w:rsidR="00000000" w:rsidRPr="00000000">
              <w:rPr>
                <w:rFonts w:ascii="Arial" w:cs="Arial" w:eastAsia="Arial" w:hAnsi="Arial"/>
                <w:b w:val="0"/>
                <w:bCs w:val="0"/>
                <w:color w:val="000000"/>
                <w:sz w:val="21"/>
                <w:szCs w:val="21"/>
                <w:rtl w:val="0"/>
              </w:rPr>
              <w:t xml:space="preserve"> en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(Multi-AZ), con réplica pasiva promueble en </w:t>
            </w:r>
            <w:r w:rsidDel="00000000" w:rsidR="00000000" w:rsidRPr="00000000">
              <w:rPr>
                <w:rFonts w:ascii="Consolas" w:cs="Consolas" w:eastAsia="Consolas" w:hAnsi="Consolas"/>
                <w:b w:val="0"/>
                <w:bCs w:val="0"/>
                <w:color w:val="000000"/>
                <w:sz w:val="21"/>
                <w:szCs w:val="21"/>
                <w:shd w:fill="3c3c3c" w:val="clear"/>
                <w:rtl w:val="0"/>
              </w:rPr>
              <w:t xml:space="preserve">us-east-1</w:t>
            </w:r>
            <w:r w:rsidDel="00000000" w:rsidR="00000000" w:rsidRPr="00000000">
              <w:rPr>
                <w:rFonts w:ascii="Arial Unicode MS" w:cs="Arial Unicode MS" w:eastAsia="Arial Unicode MS" w:hAnsi="Arial Unicode MS"/>
                <w:b w:val="0"/>
                <w:bCs w:val="0"/>
                <w:color w:val="000000"/>
                <w:sz w:val="21"/>
                <w:szCs w:val="21"/>
                <w:rtl w:val="0"/>
              </w:rPr>
              <w:t xml:space="preserve"> para recuperación ante desastres (RT-07.02, RTO ≤ 4 h / RPO ≤ 15 min).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B3 — BD transaccional </w:t>
            </w:r>
            <w:r w:rsidDel="00000000" w:rsidR="00000000" w:rsidRPr="00000000">
              <w:rPr>
                <w:rFonts w:ascii="Arial" w:cs="Arial" w:eastAsia="Arial" w:hAnsi="Arial"/>
                <w:i w:val="1"/>
                <w:iCs w:val="1"/>
                <w:color w:val="000000"/>
                <w:sz w:val="21"/>
                <w:szCs w:val="21"/>
                <w:rtl w:val="0"/>
              </w:rPr>
              <w:t xml:space="preserve">on-premise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PostgreSQL 16 (VM-02 Talca / VM-C02 Concepción): sistema de verdad de la bodega durante cortes de enlace, con flujo continuo hacia la réplica en nube por AWS DMS CDC sobre el WAL lógico (RPO ≤ 15 min, RT-07.03 y RT-07.04).</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B4 — Broker de mensajería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RabbitMQ local (colas </w:t>
            </w:r>
            <w:r w:rsidDel="00000000" w:rsidR="00000000" w:rsidRPr="00000000">
              <w:rPr>
                <w:rFonts w:ascii="Arial" w:cs="Arial" w:eastAsia="Arial" w:hAnsi="Arial"/>
                <w:b w:val="0"/>
                <w:bCs w:val="0"/>
                <w:i w:val="1"/>
                <w:iCs w:val="1"/>
                <w:color w:val="000000"/>
                <w:sz w:val="21"/>
                <w:szCs w:val="21"/>
                <w:rtl w:val="0"/>
              </w:rPr>
              <w:t xml:space="preserve">offline</w:t>
            </w:r>
            <w:r w:rsidDel="00000000" w:rsidR="00000000" w:rsidRPr="00000000">
              <w:rPr>
                <w:rFonts w:ascii="Arial" w:cs="Arial" w:eastAsia="Arial" w:hAnsi="Arial"/>
                <w:b w:val="0"/>
                <w:bCs w:val="0"/>
                <w:color w:val="000000"/>
                <w:sz w:val="21"/>
                <w:szCs w:val="21"/>
                <w:rtl w:val="0"/>
              </w:rPr>
              <w:t xml:space="preserve"> por sitio) + SQS FIFO en nube (reconciliación) + EventBridge (eventos): cada sitio absorbe hasta 24 h de operación sin enlace (RT-02.07) con vuelco en orden estricto e idempotencia (D-AL-03).</w:t>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B5 — Identidad (IdP maestro)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Keycloak</w:t>
            </w:r>
            <w:r w:rsidDel="00000000" w:rsidR="00000000" w:rsidRPr="00000000">
              <w:rPr>
                <w:rFonts w:ascii="Arial" w:cs="Arial" w:eastAsia="Arial" w:hAnsi="Arial"/>
                <w:b w:val="0"/>
                <w:bCs w:val="0"/>
                <w:color w:val="000000"/>
                <w:sz w:val="21"/>
                <w:szCs w:val="21"/>
                <w:rtl w:val="0"/>
              </w:rPr>
              <w:t xml:space="preserve"> en ECS/Fargate (OIDC/OAuth 2.1, MFA, SSO), autoridad única de identidad en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(RT-12.01); las cachés locales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(A-05, VM-05/VM-C03) son de solo lectura con TTL de 8 h, sin autoridades de identidad dispersas (Modelo B, D6).</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B6 — Telemetría IoT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IoT Core + Greengrass v2 + sensores Ebyte ME31 (B-01/B-02): registro continuo de cadena de frío (RT-03.18 y RT-03.19) con decisión de bloqueo por excursión térmica 100 % en el borde.</w:t>
            </w:r>
          </w:p>
        </w:tc>
      </w:tr>
      <w:tr>
        <w:trPr>
          <w:cantSplit w:val="0"/>
          <w:trHeight w:val="19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B7 — Observabilidad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Plataforma única (Art. 16.4 / RT-03.16): instrumentación OpenTelemetry con colectores ADOT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(VM-06, VM-C04, cross-dock; buffer en disco 24 h) que emiten a AMP (Prometheus), CloudWatch Logs, X-Ray y tableros Grafana OSS en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(ADR-14); sin herramientas duplicadas por ambiente (RT-14.01 y RT-14.02).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B8 — Virtualización </w:t>
            </w:r>
            <w:r w:rsidDel="00000000" w:rsidR="00000000" w:rsidRPr="00000000">
              <w:rPr>
                <w:rFonts w:ascii="Arial" w:cs="Arial" w:eastAsia="Arial" w:hAnsi="Arial"/>
                <w:i w:val="1"/>
                <w:iCs w:val="1"/>
                <w:color w:val="000000"/>
                <w:sz w:val="21"/>
                <w:szCs w:val="21"/>
                <w:rtl w:val="0"/>
              </w:rPr>
              <w:t xml:space="preserve">on-premise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Proxmox VE/KVM + Ceph (12 OSD, réplica 2, 3 monitores): tolera la pérdida de cualquier nodo con quórum real (RT-03.14); respaldo único 3-2-1-1-0 con NAS D-05 y pierna inmutable en nube.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B9 — Orquestación de contenedores de borde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Docker/Docker Compose + WMS en modo reducido (mini-WMS) en los 3 </w:t>
            </w:r>
            <w:r w:rsidDel="00000000" w:rsidR="00000000" w:rsidRPr="00000000">
              <w:rPr>
                <w:rFonts w:ascii="Arial" w:cs="Arial" w:eastAsia="Arial" w:hAnsi="Arial"/>
                <w:b w:val="0"/>
                <w:bCs w:val="0"/>
                <w:i w:val="1"/>
                <w:iCs w:val="1"/>
                <w:color w:val="000000"/>
                <w:sz w:val="21"/>
                <w:szCs w:val="21"/>
                <w:rtl w:val="0"/>
              </w:rPr>
              <w:t xml:space="preserve">cross-docking</w:t>
            </w:r>
            <w:r w:rsidDel="00000000" w:rsidR="00000000" w:rsidRPr="00000000">
              <w:rPr>
                <w:rFonts w:ascii="Arial" w:cs="Arial" w:eastAsia="Arial" w:hAnsi="Arial"/>
                <w:b w:val="0"/>
                <w:bCs w:val="0"/>
                <w:color w:val="000000"/>
                <w:sz w:val="21"/>
                <w:szCs w:val="21"/>
                <w:rtl w:val="0"/>
              </w:rPr>
              <w:t xml:space="preserve"> (E-01) y en el borde de Concepción: instalación y parcheo sin dependencia de la red, con paridad de versiones (RT-03.19).</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B10 — Gestión y configuración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Ansible (F-02, parches/CIS) + Terraform/CDK IaC (multi-zona): configuración declarada como código versionado en el repositorio del CLIENTE (RT-03.03 y RT-03.15).</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B11 — Gestión de dispositivos de terreno (MDM)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N-13 — Android Enterprise / Zebra DNA (servicio gestionado)</w:t>
            </w:r>
            <w:r w:rsidDel="00000000" w:rsidR="00000000" w:rsidRPr="00000000">
              <w:rPr>
                <w:rFonts w:ascii="Arial" w:cs="Arial" w:eastAsia="Arial" w:hAnsi="Arial"/>
                <w:b w:val="0"/>
                <w:bCs w:val="0"/>
                <w:color w:val="000000"/>
                <w:sz w:val="21"/>
                <w:szCs w:val="21"/>
                <w:rtl w:val="0"/>
              </w:rPr>
              <w:t xml:space="preserve">: enrolamiento por IMEI contra el usuario, política (cifrado local, PIN, modo quiosco), actualización Over-The-Air de la aplicación y de la caché de turno, inventario del parque y </w:t>
            </w:r>
            <w:r w:rsidDel="00000000" w:rsidR="00000000" w:rsidRPr="00000000">
              <w:rPr>
                <w:rFonts w:ascii="Arial" w:cs="Arial" w:eastAsia="Arial" w:hAnsi="Arial"/>
                <w:color w:val="000000"/>
                <w:sz w:val="21"/>
                <w:szCs w:val="21"/>
                <w:rtl w:val="0"/>
              </w:rPr>
              <w:t xml:space="preserve">borrado remoto selectivo</w:t>
            </w:r>
            <w:r w:rsidDel="00000000" w:rsidR="00000000" w:rsidRPr="00000000">
              <w:rPr>
                <w:rFonts w:ascii="Arial" w:cs="Arial" w:eastAsia="Arial" w:hAnsi="Arial"/>
                <w:b w:val="0"/>
                <w:bCs w:val="0"/>
                <w:color w:val="000000"/>
                <w:sz w:val="21"/>
                <w:szCs w:val="21"/>
                <w:rtl w:val="0"/>
              </w:rPr>
              <w:t xml:space="preserve"> (RT-03.18 y RT-08.14); sin infraestructura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(equipo de TI de 4 personas).</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B12 — Gestión de secretos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AWS Secrets Manager + SSM Parameter Store</w:t>
            </w:r>
            <w:r w:rsidDel="00000000" w:rsidR="00000000" w:rsidRPr="00000000">
              <w:rPr>
                <w:rFonts w:ascii="Arial" w:cs="Arial" w:eastAsia="Arial" w:hAnsi="Arial"/>
                <w:b w:val="0"/>
                <w:bCs w:val="0"/>
                <w:color w:val="000000"/>
                <w:sz w:val="21"/>
                <w:szCs w:val="21"/>
                <w:rtl w:val="0"/>
              </w:rPr>
              <w:t xml:space="preserve"> (N-12): rotación automática (Art. 21.4), sin credenciales embebidas; consumo saliente por VPC Endpoint desde los nodos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(ADR-15); credencial de emergencia en sobre sellado en el recinto de custodia.</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B13 — Seguridad lógica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WAF v2 + Shield + API Gateway + SIEM/Security Lake + EDR (F-03) + Macie: superficie expuesta mínima y detección concentrada en un solo registro (RT-11.07 a RT-11.16), bajo política Zero Trust (RT-11.01).</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B14 — Analítica / BI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Redshift Serverless (OLAP, 5 años) + QuickSight: separación OLTP/OLAP (RT-05.05) con latencia máxima de 4 h para los tableros del CLIENTE.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B15 — Licenciamiento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Servicios AWS por servicio + OSS sin licencia (Keycloak, PostgreSQL, Proxmox VE, RabbitMQ): reversibilidad y ausencia de dependencia propietaria (RT-03.07).</w:t>
            </w:r>
          </w:p>
        </w:tc>
      </w:tr>
    </w:tbl>
    <w:p w:rsidR="00000000" w:rsidDel="00000000" w:rsidP="00000000" w:rsidRDefault="00000000" w:rsidRPr="00000000" w14:paraId="00000B70">
      <w:pPr>
        <w:pStyle w:val="Heading3"/>
        <w:spacing w:after="240" w:before="360" w:line="300" w:lineRule="auto"/>
        <w:rPr>
          <w:rFonts w:ascii="Arial" w:cs="Arial" w:eastAsia="Arial" w:hAnsi="Arial"/>
          <w:b w:val="0"/>
          <w:bCs w:val="0"/>
          <w:color w:val="000000"/>
          <w:sz w:val="33"/>
          <w:szCs w:val="33"/>
        </w:rPr>
      </w:pPr>
      <w:bookmarkStart w:colFirst="0" w:colLast="0" w:name="_suq6vrijho5w" w:id="103"/>
      <w:bookmarkEnd w:id="103"/>
      <w:r w:rsidDel="00000000" w:rsidR="00000000" w:rsidRPr="00000000">
        <w:rPr>
          <w:rFonts w:ascii="Arial" w:cs="Arial" w:eastAsia="Arial" w:hAnsi="Arial"/>
          <w:b w:val="0"/>
          <w:bCs w:val="0"/>
          <w:color w:val="000000"/>
          <w:sz w:val="33"/>
          <w:szCs w:val="33"/>
          <w:rtl w:val="0"/>
        </w:rPr>
        <w:t xml:space="preserve">Integración con el ERP y documentos tributarios</w:t>
      </w:r>
    </w:p>
    <w:p w:rsidR="00000000" w:rsidDel="00000000" w:rsidP="00000000" w:rsidRDefault="00000000" w:rsidRPr="00000000" w14:paraId="00000B7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ERP de 2017 </w:t>
      </w:r>
      <w:r w:rsidDel="00000000" w:rsidR="00000000" w:rsidRPr="00000000">
        <w:rPr>
          <w:rFonts w:ascii="Arial" w:cs="Arial" w:eastAsia="Arial" w:hAnsi="Arial"/>
          <w:color w:val="000000"/>
          <w:sz w:val="21"/>
          <w:szCs w:val="21"/>
          <w:rtl w:val="0"/>
        </w:rPr>
        <w:t xml:space="preserve">no se reemplaza ni se modifica</w:t>
      </w:r>
      <w:r w:rsidDel="00000000" w:rsidR="00000000" w:rsidRPr="00000000">
        <w:rPr>
          <w:rFonts w:ascii="Arial" w:cs="Arial" w:eastAsia="Arial" w:hAnsi="Arial"/>
          <w:b w:val="0"/>
          <w:bCs w:val="0"/>
          <w:color w:val="000000"/>
          <w:sz w:val="21"/>
          <w:szCs w:val="21"/>
          <w:rtl w:val="0"/>
        </w:rPr>
        <w:t xml:space="preserve"> (Cap. 10 del caso): permanece como única fuente de verdad tributaria. La solución entrega los datos de operación a través de la capa anticorrupción (ACL, VM-04) y el ERP </w:t>
      </w:r>
      <w:r w:rsidDel="00000000" w:rsidR="00000000" w:rsidRPr="00000000">
        <w:rPr>
          <w:rFonts w:ascii="Arial" w:cs="Arial" w:eastAsia="Arial" w:hAnsi="Arial"/>
          <w:color w:val="000000"/>
          <w:sz w:val="21"/>
          <w:szCs w:val="21"/>
          <w:rtl w:val="0"/>
        </w:rPr>
        <w:t xml:space="preserve">emite los documentos tributarios</w:t>
      </w:r>
      <w:r w:rsidDel="00000000" w:rsidR="00000000" w:rsidRPr="00000000">
        <w:rPr>
          <w:rFonts w:ascii="Arial" w:cs="Arial" w:eastAsia="Arial" w:hAnsi="Arial"/>
          <w:b w:val="0"/>
          <w:bCs w:val="0"/>
          <w:color w:val="000000"/>
          <w:sz w:val="21"/>
          <w:szCs w:val="21"/>
          <w:rtl w:val="0"/>
        </w:rPr>
        <w:t xml:space="preserve"> (guía de despacho electrónica, factura, boleta y nota de crédito con folios SII), con acuse de recibo con efectos legales —una sola verdad, un solo emisor (P5.10). El acceso desde la nube a este ERP ocurre únicamente vía la ACL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Unicode MS" w:cs="Arial Unicode MS" w:eastAsia="Arial Unicode MS" w:hAnsi="Arial Unicode MS"/>
          <w:b w:val="0"/>
          <w:bCs w:val="0"/>
          <w:color w:val="000000"/>
          <w:sz w:val="21"/>
          <w:szCs w:val="21"/>
          <w:rtl w:val="0"/>
        </w:rPr>
        <w:t xml:space="preserve"> → ACL, nunca escritura directa).</w:t>
      </w:r>
    </w:p>
    <w:p w:rsidR="00000000" w:rsidDel="00000000" w:rsidP="00000000" w:rsidRDefault="00000000" w:rsidRPr="00000000" w14:paraId="00000B72">
      <w:pPr>
        <w:pStyle w:val="Heading2"/>
        <w:pBdr>
          <w:bottom w:color="auto" w:space="5" w:sz="0" w:val="none"/>
        </w:pBdr>
        <w:spacing w:after="240" w:before="360" w:line="300" w:lineRule="auto"/>
        <w:rPr>
          <w:rFonts w:ascii="Arial" w:cs="Arial" w:eastAsia="Arial" w:hAnsi="Arial"/>
          <w:color w:val="000000"/>
          <w:sz w:val="51"/>
          <w:szCs w:val="51"/>
        </w:rPr>
      </w:pPr>
      <w:bookmarkStart w:colFirst="0" w:colLast="0" w:name="_gy8pys75exbq" w:id="104"/>
      <w:bookmarkEnd w:id="104"/>
      <w:r w:rsidDel="00000000" w:rsidR="00000000" w:rsidRPr="00000000">
        <w:rPr>
          <w:rFonts w:ascii="Arial" w:cs="Arial" w:eastAsia="Arial" w:hAnsi="Arial"/>
          <w:color w:val="000000"/>
          <w:sz w:val="51"/>
          <w:szCs w:val="51"/>
          <w:rtl w:val="0"/>
        </w:rPr>
        <w:t xml:space="preserve">(c) Implementos a Proveer (Hardware y Software)</w:t>
      </w:r>
    </w:p>
    <w:p w:rsidR="00000000" w:rsidDel="00000000" w:rsidP="00000000" w:rsidRDefault="00000000" w:rsidRPr="00000000" w14:paraId="00000B73">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inventario ofertado se agrupa en infraestructura de cómputo y almacenamiento, red y seguridad, dispositivos de terreno y operación, y componentes de sala. Son especificaciones que el CLIENTE </w:t>
      </w:r>
      <w:r w:rsidDel="00000000" w:rsidR="00000000" w:rsidRPr="00000000">
        <w:rPr>
          <w:rFonts w:ascii="Arial" w:cs="Arial" w:eastAsia="Arial" w:hAnsi="Arial"/>
          <w:color w:val="000000"/>
          <w:sz w:val="21"/>
          <w:szCs w:val="21"/>
          <w:rtl w:val="0"/>
        </w:rPr>
        <w:t xml:space="preserve">adquiere</w:t>
      </w:r>
      <w:r w:rsidDel="00000000" w:rsidR="00000000" w:rsidRPr="00000000">
        <w:rPr>
          <w:rFonts w:ascii="Arial" w:cs="Arial" w:eastAsia="Arial" w:hAnsi="Arial"/>
          <w:b w:val="0"/>
          <w:bCs w:val="0"/>
          <w:color w:val="000000"/>
          <w:sz w:val="21"/>
          <w:szCs w:val="21"/>
          <w:rtl w:val="0"/>
        </w:rPr>
        <w:t xml:space="preserve"> y el adjudicatario instala, integra y mantiene (Art. 14.2). Las cantidades y justificaciones de cada fila se referencian al Formulario T-11.</w:t>
      </w:r>
    </w:p>
    <w:p w:rsidR="00000000" w:rsidDel="00000000" w:rsidP="00000000" w:rsidRDefault="00000000" w:rsidRPr="00000000" w14:paraId="00000B74">
      <w:pPr>
        <w:pStyle w:val="Heading3"/>
        <w:spacing w:after="240" w:before="360" w:line="300" w:lineRule="auto"/>
        <w:rPr>
          <w:rFonts w:ascii="Arial" w:cs="Arial" w:eastAsia="Arial" w:hAnsi="Arial"/>
          <w:b w:val="0"/>
          <w:bCs w:val="0"/>
          <w:color w:val="000000"/>
          <w:sz w:val="33"/>
          <w:szCs w:val="33"/>
        </w:rPr>
      </w:pPr>
      <w:bookmarkStart w:colFirst="0" w:colLast="0" w:name="_q9qd14iol0j6" w:id="105"/>
      <w:bookmarkEnd w:id="105"/>
      <w:r w:rsidDel="00000000" w:rsidR="00000000" w:rsidRPr="00000000">
        <w:rPr>
          <w:rFonts w:ascii="Arial" w:cs="Arial" w:eastAsia="Arial" w:hAnsi="Arial"/>
          <w:b w:val="0"/>
          <w:bCs w:val="0"/>
          <w:color w:val="000000"/>
          <w:sz w:val="33"/>
          <w:szCs w:val="33"/>
          <w:rtl w:val="0"/>
        </w:rPr>
        <w:t xml:space="preserve">c.1 Infraestructura de cómputo y almacenamiento</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15"/>
        <w:gridCol w:w="1455"/>
        <w:gridCol w:w="810"/>
        <w:gridCol w:w="2820"/>
        <w:tblGridChange w:id="0">
          <w:tblGrid>
            <w:gridCol w:w="1710"/>
            <w:gridCol w:w="2115"/>
            <w:gridCol w:w="1455"/>
            <w:gridCol w:w="810"/>
            <w:gridCol w:w="282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Producto ofertado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Ubicación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Justificación</w:t>
            </w:r>
            <w:r w:rsidDel="00000000" w:rsidR="00000000" w:rsidRPr="00000000">
              <w:rPr>
                <w:rtl w:val="0"/>
              </w:rPr>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 — Servidor hipervisor (clúster)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Dell PowerEdge R6615 / HPE DL325 Gen11 — EPYC 9124 16c, 128 GB DDR5 ECC, RAID 1 SO + RAID 10 (4 × NVMe 1,92 TB + Hot-Spare), 2 × 10GbE, dual PSU 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(Rack 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nodo entrega el mismo cómputo y almacenamiento: N+1 según RT-08.03 y Ceph con discos NVMe en RAID 10 supera los IOPS del </w:t>
            </w:r>
            <w:r w:rsidDel="00000000" w:rsidR="00000000" w:rsidRPr="00000000">
              <w:rPr>
                <w:rFonts w:ascii="Arial" w:cs="Arial" w:eastAsia="Arial" w:hAnsi="Arial"/>
                <w:b w:val="0"/>
                <w:bCs w:val="0"/>
                <w:i w:val="1"/>
                <w:iCs w:val="1"/>
                <w:color w:val="000000"/>
                <w:sz w:val="21"/>
                <w:szCs w:val="21"/>
                <w:rtl w:val="0"/>
              </w:rPr>
              <w:t xml:space="preserve">peak</w:t>
            </w:r>
            <w:r w:rsidDel="00000000" w:rsidR="00000000" w:rsidRPr="00000000">
              <w:rPr>
                <w:rFonts w:ascii="Arial" w:cs="Arial" w:eastAsia="Arial" w:hAnsi="Arial"/>
                <w:b w:val="0"/>
                <w:bCs w:val="0"/>
                <w:color w:val="000000"/>
                <w:sz w:val="21"/>
                <w:szCs w:val="21"/>
                <w:rtl w:val="0"/>
              </w:rPr>
              <w:t xml:space="preserve"> de septiembre.</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 — NAS respaldo local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NAS/WORM local cifrado (LUKS/SED) — copia rápida 3-2-1-1-0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(Rack 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Copia local de recuperación rápida: restauración del WMS en ≤ 4 h sin depender del enlace (RNF-20.06), complementando —sin reemplazar— la pierna inmutable en nube.</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C3 — Servidor de borde Concepción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Dell R250 / HPE DL20 Gen11 — Xeon E-2300 6c, 32 GB, RAID 10 (4 × NVMe 960 GB + Hot-Spare)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Concepción (gabinete)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Sostiene el WMS en modo reducido 24 h de operación autónoma (12 vCPU y 24 GB dimensionados para el volumen de Concepción), con doble fuente.</w:t>
            </w:r>
          </w:p>
        </w:tc>
      </w:tr>
      <w:tr>
        <w:trPr>
          <w:cantSplit w:val="0"/>
          <w:trHeight w:val="27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C4 — Nodo de cómputo de </w:t>
            </w:r>
            <w:r w:rsidDel="00000000" w:rsidR="00000000" w:rsidRPr="00000000">
              <w:rPr>
                <w:rFonts w:ascii="Arial" w:cs="Arial" w:eastAsia="Arial" w:hAnsi="Arial"/>
                <w:i w:val="1"/>
                <w:iCs w:val="1"/>
                <w:color w:val="000000"/>
                <w:sz w:val="21"/>
                <w:szCs w:val="21"/>
                <w:rtl w:val="0"/>
              </w:rPr>
              <w:t xml:space="preserve">cross-docking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Mini-PC industrial Advantech ARK-2250 / NUC Pro 12 — i5/i7 12ª gen, 16 GB, NVMe 512 GB, 4G Cat-12 LTE dual SIM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Curicó, Chillán, Los Ángeles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 en naves sin climatización certificada (hasta 60 °C en verano) y sin fibra (RT-03.17); enlace principal Starlink por ethernet con respaldo LTE dual de dos proveedores y conmutación automática en menos de 30 s.</w:t>
            </w:r>
          </w:p>
        </w:tc>
      </w:tr>
    </w:tbl>
    <w:p w:rsidR="00000000" w:rsidDel="00000000" w:rsidP="00000000" w:rsidRDefault="00000000" w:rsidRPr="00000000" w14:paraId="00000B8E">
      <w:pPr>
        <w:pStyle w:val="Heading3"/>
        <w:spacing w:after="240" w:before="360" w:line="300" w:lineRule="auto"/>
        <w:rPr>
          <w:rFonts w:ascii="Arial" w:cs="Arial" w:eastAsia="Arial" w:hAnsi="Arial"/>
          <w:b w:val="0"/>
          <w:bCs w:val="0"/>
          <w:color w:val="000000"/>
          <w:sz w:val="33"/>
          <w:szCs w:val="33"/>
        </w:rPr>
      </w:pPr>
      <w:bookmarkStart w:colFirst="0" w:colLast="0" w:name="_43txx93re7hh" w:id="106"/>
      <w:bookmarkEnd w:id="106"/>
      <w:r w:rsidDel="00000000" w:rsidR="00000000" w:rsidRPr="00000000">
        <w:rPr>
          <w:rFonts w:ascii="Arial" w:cs="Arial" w:eastAsia="Arial" w:hAnsi="Arial"/>
          <w:b w:val="0"/>
          <w:bCs w:val="0"/>
          <w:color w:val="000000"/>
          <w:sz w:val="33"/>
          <w:szCs w:val="33"/>
          <w:rtl w:val="0"/>
        </w:rPr>
        <w:t xml:space="preserve">c.2 Red y seguridad</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90"/>
        <w:gridCol w:w="1500"/>
        <w:gridCol w:w="1335"/>
        <w:gridCol w:w="2220"/>
        <w:tblGridChange w:id="0">
          <w:tblGrid>
            <w:gridCol w:w="1965"/>
            <w:gridCol w:w="1890"/>
            <w:gridCol w:w="1500"/>
            <w:gridCol w:w="1335"/>
            <w:gridCol w:w="222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Producto ofertado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Ubicación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Justificación</w:t>
            </w:r>
            <w:r w:rsidDel="00000000" w:rsidR="00000000" w:rsidRPr="00000000">
              <w:rPr>
                <w:rtl w:val="0"/>
              </w:rPr>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C5 — Firewall UTM / Customer Gateway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Clúster HA Activo/Passivo — FortiGate 60F o Palo Alto PA-220, con sincronización de sesiones (D-01)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(Rack 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equipos únicos de perímetro (RT-08.03): la pasiva asume direcciones y túneles en menos de 30 s, en circuitos eléctricos distintos (RT-08.04). Punto de terminación de la Site-to-Site VPN y del Direct Connect activable.</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C6 — Switch core L3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Stack/MLAG — Cisco Catalyst 9300-48P o equivalente (D-02), plano de distribución único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(Rack 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 único plano de distribución: la falla de un miembro no interrumpe el tráfico (RT-08.03).</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C7 — Switch de gestión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 L2 (VLAN MGT) + consola KVM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(Rack 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Puertos de administración (IPMI/iDRAC) aislados en VLAN dedicada con MFA; operación y recuperación incluso con la red de producción caída.</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C8 — Red de distribución horizontal (HDA)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Patch panels fibra OM4 + Cat6A certificado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(Rack 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Cableado certificado enlace por enlace (RT-06.04) con dos ductos de ingreso independientes a la sala (RT-06.32).</w:t>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C9 — WLAN industrial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 Wi-Fi 6E industriales VLAN-Operaciones + estudio de cobertura en bodega y cámara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 Concepción (bodegas)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redes (6+3 AP)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120 (Talca) y 30 (Concepción) terminales rugosos simultáneos; segmentación por tipo de dispositivo (RT-03.23) y verificación de cobertura dentro de las cámaras donde opera el picking (RT-03.24→RT-03.23).</w:t>
            </w:r>
          </w:p>
        </w:tc>
      </w:tr>
      <w:tr>
        <w:trPr>
          <w:cantSplit w:val="0"/>
          <w:trHeight w:val="387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C10 — Enlace primario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Fibra óptica simétrica — Talca 20→50 Mbps · Concepción 10→20 Mbps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 CD 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Dimensionado sobre el volumen real (≈ 1.400 entregas/día) y el </w:t>
            </w:r>
            <w:r w:rsidDel="00000000" w:rsidR="00000000" w:rsidRPr="00000000">
              <w:rPr>
                <w:rFonts w:ascii="Arial" w:cs="Arial" w:eastAsia="Arial" w:hAnsi="Arial"/>
                <w:b w:val="0"/>
                <w:bCs w:val="0"/>
                <w:i w:val="1"/>
                <w:iCs w:val="1"/>
                <w:color w:val="000000"/>
                <w:sz w:val="21"/>
                <w:szCs w:val="21"/>
                <w:rtl w:val="0"/>
              </w:rPr>
              <w:t xml:space="preserve">peak</w:t>
            </w:r>
            <w:r w:rsidDel="00000000" w:rsidR="00000000" w:rsidRPr="00000000">
              <w:rPr>
                <w:rFonts w:ascii="Arial Unicode MS" w:cs="Arial Unicode MS" w:eastAsia="Arial Unicode MS" w:hAnsi="Arial Unicode MS"/>
                <w:b w:val="0"/>
                <w:bCs w:val="0"/>
                <w:color w:val="000000"/>
                <w:sz w:val="21"/>
                <w:szCs w:val="21"/>
                <w:rtl w:val="0"/>
              </w:rPr>
              <w:t xml:space="preserve"> de septiembre (≈ 2.600, 312 MB/h); respaldo escalonado sin obra adicional (RT-03.20). El camino satelital Starlink (D-06) actúa como respaldo preferente.</w:t>
            </w:r>
          </w:p>
        </w:tc>
      </w:tr>
      <w:tr>
        <w:trPr>
          <w:cantSplit w:val="0"/>
          <w:trHeight w:val="387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C11 — Enlace respaldo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LTE empresarial (SIM dedicada) — Talca 5→10 Mbps · Concepción 3→5 Mbps · </w:t>
            </w:r>
            <w:r w:rsidDel="00000000" w:rsidR="00000000" w:rsidRPr="00000000">
              <w:rPr>
                <w:rFonts w:ascii="Arial" w:cs="Arial" w:eastAsia="Arial" w:hAnsi="Arial"/>
                <w:b w:val="0"/>
                <w:bCs w:val="0"/>
                <w:i w:val="1"/>
                <w:iCs w:val="1"/>
                <w:color w:val="000000"/>
                <w:sz w:val="21"/>
                <w:szCs w:val="21"/>
                <w:rtl w:val="0"/>
              </w:rPr>
              <w:t xml:space="preserve">Cross-docks</w:t>
            </w:r>
            <w:r w:rsidDel="00000000" w:rsidR="00000000" w:rsidRPr="00000000">
              <w:rPr>
                <w:rFonts w:ascii="Arial Unicode MS" w:cs="Arial Unicode MS" w:eastAsia="Arial Unicode MS" w:hAnsi="Arial Unicode MS"/>
                <w:b w:val="0"/>
                <w:bCs w:val="0"/>
                <w:color w:val="000000"/>
                <w:sz w:val="21"/>
                <w:szCs w:val="21"/>
                <w:rtl w:val="0"/>
              </w:rPr>
              <w:t xml:space="preserve"> 2→5 Mbps (dual, 2 proveedores)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 CD Concepción · Curicó, Chillán, Los Ángeles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Continuidad sin un solo camino ni proveedor (RT-03.17) con conmutación automática en menos de 30 s; en los CDs queda como camino terciario tras fibra y Starlink; en los cross-docks es el respaldo automático del satelital.</w:t>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C12 — VPN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Site-to-Site VPN IPsec IKEv2 AES-256-GCM + BGP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Talca y Concepción →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túneles/CD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Túneles IPsec con cifrado de grado comercial y enrutamiento dinámico para replicar base, sincronizar broker y transmitir telemetría sin degradar la operación (RT-03.21); MTU de túnel 1.436 bytes.</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C13 — Firewall de borde (CD Concepción)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FortiGate 40F o equivalente — Customer Gateway + SD-WAN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Concepción (gabinete)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Customer Gateway del túnel hacia AWS y failover entre fibra, Starlink y LTE en menos de 30 s (RT-08.03, RT-03.17).</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C14 — Switch core de borde (CD Concepción)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Cisco Catalyst 9300 o equivalente — capa de distribución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Concepción (gabinete)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Sostiene localmente la red de bodega del sitio secundario durante 24 h de autonomía sin depender del sitio principal (RT-08.03).</w:t>
            </w:r>
          </w:p>
        </w:tc>
      </w:tr>
      <w:tr>
        <w:trPr>
          <w:cantSplit w:val="0"/>
          <w:trHeight w:val="24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C15 — Switch compacto </w:t>
            </w:r>
            <w:r w:rsidDel="00000000" w:rsidR="00000000" w:rsidRPr="00000000">
              <w:rPr>
                <w:rFonts w:ascii="Arial" w:cs="Arial" w:eastAsia="Arial" w:hAnsi="Arial"/>
                <w:i w:val="1"/>
                <w:iCs w:val="1"/>
                <w:color w:val="000000"/>
                <w:sz w:val="21"/>
                <w:szCs w:val="21"/>
                <w:rtl w:val="0"/>
              </w:rPr>
              <w:t xml:space="preserve">cross-docking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Netgear GS308E o equivalente — 8 puertos Gigabit gestionable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Curicó, Chillán, Los Ángeles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B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Equipo compacto y pasivo para nave industrial sin sala técnica: interconecta mini-PC, router Starlink, escáneres DS2208 y terminales (RT-03.17).</w:t>
            </w:r>
          </w:p>
        </w:tc>
      </w:tr>
    </w:tbl>
    <w:p w:rsidR="00000000" w:rsidDel="00000000" w:rsidP="00000000" w:rsidRDefault="00000000" w:rsidRPr="00000000" w14:paraId="00000BCB">
      <w:pPr>
        <w:pStyle w:val="Heading3"/>
        <w:spacing w:after="240" w:before="360" w:line="300" w:lineRule="auto"/>
        <w:rPr>
          <w:rFonts w:ascii="Arial" w:cs="Arial" w:eastAsia="Arial" w:hAnsi="Arial"/>
          <w:b w:val="0"/>
          <w:bCs w:val="0"/>
          <w:color w:val="000000"/>
          <w:sz w:val="33"/>
          <w:szCs w:val="33"/>
        </w:rPr>
      </w:pPr>
      <w:bookmarkStart w:colFirst="0" w:colLast="0" w:name="_s31cs4axqf6f" w:id="107"/>
      <w:bookmarkEnd w:id="107"/>
      <w:r w:rsidDel="00000000" w:rsidR="00000000" w:rsidRPr="00000000">
        <w:rPr>
          <w:rFonts w:ascii="Arial" w:cs="Arial" w:eastAsia="Arial" w:hAnsi="Arial"/>
          <w:b w:val="0"/>
          <w:bCs w:val="0"/>
          <w:color w:val="000000"/>
          <w:sz w:val="33"/>
          <w:szCs w:val="33"/>
          <w:rtl w:val="0"/>
        </w:rPr>
        <w:t xml:space="preserve">c.3 Dispositivos de terreno y operación</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250"/>
        <w:gridCol w:w="1545"/>
        <w:gridCol w:w="1380"/>
        <w:gridCol w:w="2130"/>
        <w:tblGridChange w:id="0">
          <w:tblGrid>
            <w:gridCol w:w="1605"/>
            <w:gridCol w:w="2250"/>
            <w:gridCol w:w="1545"/>
            <w:gridCol w:w="1380"/>
            <w:gridCol w:w="21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Producto ofertado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Ubicación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Justificación</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C16 — Terminal preventa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EC55 (Android, IP67, guantes, lector 2D SE4100)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Preventistas (5 regiones)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62 + 20 % reserva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 sin señal, resiste la jornada con una carga, funciona con guantes y su luminosidad es legible a pleno sol (RT-08.11).</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C17 — Terminal reparto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Zebra TC58e (5G, SE55, batería 7.000 mAh, GPS L1/L5, IP65/68, −30 °C)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Conductores propios (42) + externos (≈ 160)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200 + reserva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 solo modelo para propios y externos: mismo repuesto, capacitación e integración (sección de Emplazamiento de este documento).</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C18 — Impresora cabina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ZQ620 Plus (3", ZPL, IP54, Link-OS)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Portátil — 1 por conductor repartidor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Evidencia de entrega y comprobantes impresos en cabina, no en bodega; diseñada para vehículo con batería de reemplazo.</w:t>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C19 — POS móvil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PAX A920 Pro (Android 14, PCI PTS 7.x, EMV L1/L2)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Portátil — 1 por conductor repartidor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Cobranza con tarjeta en el domicilio del cliente: acreditado PCI PTS y certificado EMV, integrado vía Bluetooth con la aplicación de reparto.</w:t>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C20 — Terminal RF congelado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Zebra MC9400 Cold Storage Freezer (−30 °C, SE58 100 pies, batería </w:t>
            </w:r>
            <w:r w:rsidDel="00000000" w:rsidR="00000000" w:rsidRPr="00000000">
              <w:rPr>
                <w:rFonts w:ascii="Arial" w:cs="Arial" w:eastAsia="Arial" w:hAnsi="Arial"/>
                <w:b w:val="0"/>
                <w:bCs w:val="0"/>
                <w:i w:val="1"/>
                <w:iCs w:val="1"/>
                <w:color w:val="000000"/>
                <w:sz w:val="21"/>
                <w:szCs w:val="21"/>
                <w:rtl w:val="0"/>
              </w:rPr>
              <w:t xml:space="preserve">freezer</w:t>
            </w:r>
            <w:r w:rsidDel="00000000" w:rsidR="00000000" w:rsidRPr="00000000">
              <w:rPr>
                <w:rFonts w:ascii="Arial" w:cs="Arial" w:eastAsia="Arial" w:hAnsi="Arial"/>
                <w:b w:val="0"/>
                <w:bCs w:val="0"/>
                <w:color w:val="000000"/>
                <w:sz w:val="21"/>
                <w:szCs w:val="21"/>
                <w:rtl w:val="0"/>
              </w:rPr>
              <w:t xml:space="preserve"> 5.000 mAh, Wi-Fi 6E)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144 (120+20 %) · Concepción 30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174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Picking de la cámara a −22 °C con guantes gruesos: certificado para cámara frigorífica, lectura a distancia y batería con recambio en caliente (RT-08.11, RT-08.12 y RT-13.08).</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C21 — Impresora térmica andén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ZT411 (203 dpi, 14 ips, Ethernet, ZPL)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(4: 2 recepción + 2 despacho) · Concepción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Etiquetas SSCC GS1-128 impresas en el andén al armar la unidad logística (RF-01.07), con resolución garantizada a lo largo de la cadena (RT-05.23).</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C22 — Balanza recepción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Dibal BEV (plataforma ME + DMI-610 Inox, doble RS-232/Ethernet)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(2) · Concepción (1)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Captura en línea del peso de recepción hacia el WMS (RF-01.01), sin digitación manual, con grado industrial y calibración certificada.</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C23 — Escáner GS1 </w:t>
            </w:r>
            <w:r w:rsidDel="00000000" w:rsidR="00000000" w:rsidRPr="00000000">
              <w:rPr>
                <w:rFonts w:ascii="Arial" w:cs="Arial" w:eastAsia="Arial" w:hAnsi="Arial"/>
                <w:i w:val="1"/>
                <w:iCs w:val="1"/>
                <w:color w:val="000000"/>
                <w:sz w:val="21"/>
                <w:szCs w:val="21"/>
                <w:rtl w:val="0"/>
              </w:rPr>
              <w:t xml:space="preserve">cross-dock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DS2208 (1D/2D + GS1 DataBar, garantía 60 meses)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Curicó, Chillán, Los Ángeles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 (2 × plataforma)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Lectura de códigos GS1 de última generación en desconsolidación y re-despacho; dos unidades por plataforma cubren dos muelles simultáneos.</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C24 — Sensor IoT temperatura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Módulo Ebyte ME31-XDXX0400 (4 canales PT100, Modbus RTU/TCP, −40…+85 °C) + sondas 3 hilos — 28 puntos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Concepción, cámaras, camiones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 módulos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28 puntos de medición alimentan el registro continuo de cadena de frío; exactitud ±1,1 °C a −22 °C distingue excursión térmica real de fluctuación del sensor.</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C25 — Termógrafo de camión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B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Onset InTemp CX450 (BLE, −30…+70 °C ±0,5 °C, NIST 2 ptos)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Camiones con frío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Registrador independiente calibrado contra patrón NIST en dos puntos; el dato aterriza en el sistema por Bluetooth al volver al centro.</w:t>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C26 — Estaciones de trabajo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PC i5/i7, 16 GB, SSD NVMe 512 cifrado + 2 × 24" (NCh 2527)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(5) · Concepción (3)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Puestos de despacho, administración, planificación, calidad y TI (RNF-23.04): disco cifrado gestionado desde el EDR y doble monitor (RT-08.08).</w:t>
            </w:r>
          </w:p>
        </w:tc>
      </w:tr>
      <w:tr>
        <w:trPr>
          <w:cantSplit w:val="0"/>
          <w:trHeight w:val="50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C27 — Kit Starlink fijo (enlace satelital D-06)</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Starlink Enterprise fijo (antena en techumbre + router) — 1 TB (CDs) / 500 GB (</w:t>
            </w:r>
            <w:r w:rsidDel="00000000" w:rsidR="00000000" w:rsidRPr="00000000">
              <w:rPr>
                <w:rFonts w:ascii="Arial" w:cs="Arial" w:eastAsia="Arial" w:hAnsi="Arial"/>
                <w:b w:val="0"/>
                <w:bCs w:val="0"/>
                <w:i w:val="1"/>
                <w:iCs w:val="1"/>
                <w:color w:val="000000"/>
                <w:sz w:val="21"/>
                <w:szCs w:val="21"/>
                <w:rtl w:val="0"/>
              </w:rPr>
              <w:t xml:space="preserve">cross-docks</w:t>
            </w:r>
            <w:r w:rsidDel="00000000" w:rsidR="00000000" w:rsidRPr="00000000">
              <w:rPr>
                <w:rFonts w:ascii="Arial" w:cs="Arial" w:eastAsia="Arial" w:hAnsi="Arial"/>
                <w:b w:val="0"/>
                <w:bCs w:val="0"/>
                <w:color w:val="000000"/>
                <w:sz w:val="21"/>
                <w:szCs w:val="21"/>
                <w:rtl w:val="0"/>
              </w:rPr>
              <w:t xml:space="preserve">), 56 meses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(respaldo) · CD Concepción (respaldo) · Curicó, Chillán, Los Ángeles (principal)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Tercer camino WAN en los CDs (fibra → satelital → LTE) cerrando la brecha de Concepción (RNF-13.07); enlace principal en los </w:t>
            </w:r>
            <w:r w:rsidDel="00000000" w:rsidR="00000000" w:rsidRPr="00000000">
              <w:rPr>
                <w:rFonts w:ascii="Arial" w:cs="Arial" w:eastAsia="Arial" w:hAnsi="Arial"/>
                <w:b w:val="0"/>
                <w:bCs w:val="0"/>
                <w:i w:val="1"/>
                <w:iCs w:val="1"/>
                <w:color w:val="000000"/>
                <w:sz w:val="21"/>
                <w:szCs w:val="21"/>
                <w:rtl w:val="0"/>
              </w:rPr>
              <w:t xml:space="preserve">cross-docks</w:t>
            </w:r>
            <w:r w:rsidDel="00000000" w:rsidR="00000000" w:rsidRPr="00000000">
              <w:rPr>
                <w:rFonts w:ascii="Arial" w:cs="Arial" w:eastAsia="Arial" w:hAnsi="Arial"/>
                <w:b w:val="0"/>
                <w:bCs w:val="0"/>
                <w:color w:val="000000"/>
                <w:sz w:val="21"/>
                <w:szCs w:val="21"/>
                <w:rtl w:val="0"/>
              </w:rPr>
              <w:t xml:space="preserve"> para la ventana de 3 h, eliminando la dependencia exclusiva de red móvil (RT-08.13, RT-06.32); reposición de hardware 15 % en 56 meses.</w:t>
            </w:r>
          </w:p>
        </w:tc>
      </w:tr>
    </w:tbl>
    <w:p w:rsidR="00000000" w:rsidDel="00000000" w:rsidP="00000000" w:rsidRDefault="00000000" w:rsidRPr="00000000" w14:paraId="00000C0D">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Gateway IoT + Greengrass (B-02):</w:t>
      </w:r>
      <w:r w:rsidDel="00000000" w:rsidR="00000000" w:rsidRPr="00000000">
        <w:rPr>
          <w:rFonts w:ascii="Arial" w:cs="Arial" w:eastAsia="Arial" w:hAnsi="Arial"/>
          <w:b w:val="0"/>
          <w:bCs w:val="0"/>
          <w:color w:val="000000"/>
          <w:sz w:val="21"/>
          <w:szCs w:val="21"/>
          <w:shd w:fill="2b2b2b" w:val="clear"/>
          <w:rtl w:val="0"/>
        </w:rPr>
        <w:t xml:space="preserve"> 2 unidades (Talca y Concepción), ADAM-6000, con runtime AWS IoT Greengrass Core embebido para detección de excursión y buffer local de 14 h.</w:t>
      </w:r>
    </w:p>
    <w:p w:rsidR="00000000" w:rsidDel="00000000" w:rsidP="00000000" w:rsidRDefault="00000000" w:rsidRPr="00000000" w14:paraId="00000C0E">
      <w:pPr>
        <w:pStyle w:val="Heading3"/>
        <w:spacing w:after="240" w:before="360" w:line="300" w:lineRule="auto"/>
        <w:rPr>
          <w:rFonts w:ascii="Arial" w:cs="Arial" w:eastAsia="Arial" w:hAnsi="Arial"/>
          <w:b w:val="0"/>
          <w:bCs w:val="0"/>
          <w:color w:val="000000"/>
          <w:sz w:val="33"/>
          <w:szCs w:val="33"/>
        </w:rPr>
      </w:pPr>
      <w:bookmarkStart w:colFirst="0" w:colLast="0" w:name="_w5oty1aum8wj" w:id="108"/>
      <w:bookmarkEnd w:id="108"/>
      <w:r w:rsidDel="00000000" w:rsidR="00000000" w:rsidRPr="00000000">
        <w:rPr>
          <w:rFonts w:ascii="Arial" w:cs="Arial" w:eastAsia="Arial" w:hAnsi="Arial"/>
          <w:b w:val="0"/>
          <w:bCs w:val="0"/>
          <w:color w:val="000000"/>
          <w:sz w:val="33"/>
          <w:szCs w:val="33"/>
          <w:rtl w:val="0"/>
        </w:rPr>
        <w:t xml:space="preserve">c.4 Resumen del inventario ofertado</w:t>
      </w:r>
    </w:p>
    <w:tbl>
      <w:tblPr>
        <w:tblStyle w:val="Table26"/>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2595"/>
        <w:tblGridChange w:id="0">
          <w:tblGrid>
            <w:gridCol w:w="4245"/>
            <w:gridCol w:w="25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Familia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Cantidad</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Servidores hipervisor clúster (Talca)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NAS respaldo local (D-05)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Servidor de borde 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Mini-PC industrial </w:t>
            </w:r>
            <w:r w:rsidDel="00000000" w:rsidR="00000000" w:rsidRPr="00000000">
              <w:rPr>
                <w:rFonts w:ascii="Arial" w:cs="Arial" w:eastAsia="Arial" w:hAnsi="Arial"/>
                <w:b w:val="0"/>
                <w:bCs w:val="0"/>
                <w:i w:val="1"/>
                <w:iCs w:val="1"/>
                <w:color w:val="000000"/>
                <w:sz w:val="21"/>
                <w:szCs w:val="21"/>
                <w:rtl w:val="0"/>
              </w:rPr>
              <w:t xml:space="preserve">cross-docking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Kit Starlink fijo WAN satelital (D-06)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Estaciones de trabajo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Terminales preventa Zebra EC55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62 + 20 %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Terminales reparto Zebra TC58e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200 + reserva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Impresoras cabina ZQ620 Plus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200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 PAX A920 Pro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200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Terminales RF Zebra MC9400 Cold Storage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174</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Impresoras térmicas andén ZT411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Balanzas Dibal BEV</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Escáneres GS1 DS2208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Sensores IoT Ebyte ME31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28 puntos (≈ 7 módulos)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Termógrafos Onset CX450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Firewalls UTM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HA + 1 borde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Switch core L3 stack/MLAG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+ 1 core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 Wi-Fi 6E industrial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 + 3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Switch compacto </w:t>
            </w:r>
            <w:r w:rsidDel="00000000" w:rsidR="00000000" w:rsidRPr="00000000">
              <w:rPr>
                <w:rFonts w:ascii="Arial" w:cs="Arial" w:eastAsia="Arial" w:hAnsi="Arial"/>
                <w:b w:val="0"/>
                <w:bCs w:val="0"/>
                <w:i w:val="1"/>
                <w:iCs w:val="1"/>
                <w:color w:val="000000"/>
                <w:sz w:val="21"/>
                <w:szCs w:val="21"/>
                <w:rtl w:val="0"/>
              </w:rPr>
              <w:t xml:space="preserve">cross-docking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Gateway IoT + Greengrass (B-02)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UPS 6 kVA N+1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Generador 12 kVA estanque 24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CRAC de precisión N+1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Cámaras IP ≥ 30 días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Racks 42U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Nube AWS (Aurora, ECS, S3, WAF, IoT, BI)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solución, 2 regiones</w:t>
            </w:r>
          </w:p>
        </w:tc>
      </w:tr>
    </w:tbl>
    <w:p w:rsidR="00000000" w:rsidDel="00000000" w:rsidP="00000000" w:rsidRDefault="00000000" w:rsidRPr="00000000" w14:paraId="00000C47">
      <w:pPr>
        <w:pStyle w:val="Heading2"/>
        <w:pBdr>
          <w:bottom w:color="auto" w:space="5" w:sz="0" w:val="none"/>
        </w:pBdr>
        <w:spacing w:after="240" w:before="360" w:line="300" w:lineRule="auto"/>
        <w:rPr>
          <w:rFonts w:ascii="Arial" w:cs="Arial" w:eastAsia="Arial" w:hAnsi="Arial"/>
          <w:color w:val="000000"/>
          <w:sz w:val="51"/>
          <w:szCs w:val="51"/>
        </w:rPr>
      </w:pPr>
      <w:bookmarkStart w:colFirst="0" w:colLast="0" w:name="_62o4mb40vmv4" w:id="109"/>
      <w:bookmarkEnd w:id="109"/>
      <w:r w:rsidDel="00000000" w:rsidR="00000000" w:rsidRPr="00000000">
        <w:rPr>
          <w:rFonts w:ascii="Arial" w:cs="Arial" w:eastAsia="Arial" w:hAnsi="Arial"/>
          <w:color w:val="000000"/>
          <w:sz w:val="51"/>
          <w:szCs w:val="51"/>
          <w:rtl w:val="0"/>
        </w:rPr>
        <w:t xml:space="preserve">(d) Especificaciones Data Center Primaria (CD Talca)</w:t>
      </w:r>
    </w:p>
    <w:p w:rsidR="00000000" w:rsidDel="00000000" w:rsidP="00000000" w:rsidRDefault="00000000" w:rsidRPr="00000000" w14:paraId="00000C4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recinto técnico principal se habilita en las instalaciones del CLIENTE (CD Talca) como </w:t>
      </w:r>
      <w:r w:rsidDel="00000000" w:rsidR="00000000" w:rsidRPr="00000000">
        <w:rPr>
          <w:rFonts w:ascii="Arial" w:cs="Arial" w:eastAsia="Arial" w:hAnsi="Arial"/>
          <w:color w:val="000000"/>
          <w:sz w:val="21"/>
          <w:szCs w:val="21"/>
          <w:rtl w:val="0"/>
        </w:rPr>
        <w:t xml:space="preserve">Sala Técnica Secundaria</w:t>
      </w:r>
      <w:r w:rsidDel="00000000" w:rsidR="00000000" w:rsidRPr="00000000">
        <w:rPr>
          <w:rFonts w:ascii="Arial" w:cs="Arial" w:eastAsia="Arial" w:hAnsi="Arial"/>
          <w:b w:val="0"/>
          <w:bCs w:val="0"/>
          <w:color w:val="000000"/>
          <w:sz w:val="21"/>
          <w:szCs w:val="21"/>
          <w:rtl w:val="0"/>
        </w:rPr>
        <w:t xml:space="preserve">, con disponibilidad de infraestructura de nivel </w:t>
      </w:r>
      <w:r w:rsidDel="00000000" w:rsidR="00000000" w:rsidRPr="00000000">
        <w:rPr>
          <w:rFonts w:ascii="Arial" w:cs="Arial" w:eastAsia="Arial" w:hAnsi="Arial"/>
          <w:color w:val="000000"/>
          <w:sz w:val="21"/>
          <w:szCs w:val="21"/>
          <w:rtl w:val="0"/>
        </w:rPr>
        <w:t xml:space="preserve">TIER II (99,741 %</w:t>
      </w:r>
      <w:r w:rsidDel="00000000" w:rsidR="00000000" w:rsidRPr="00000000">
        <w:rPr>
          <w:rFonts w:ascii="Arial Unicode MS" w:cs="Arial Unicode MS" w:eastAsia="Arial Unicode MS" w:hAnsi="Arial Unicode MS"/>
          <w:b w:val="0"/>
          <w:bCs w:val="0"/>
          <w:color w:val="000000"/>
          <w:sz w:val="21"/>
          <w:szCs w:val="21"/>
          <w:rtl w:val="0"/>
        </w:rPr>
        <w:t xml:space="preserve">, ≈ 22,7 h/año de corte), redundancia N+1 en energía y climatización y generador propio. El programa considera ≈ </w:t>
      </w:r>
      <w:r w:rsidDel="00000000" w:rsidR="00000000" w:rsidRPr="00000000">
        <w:rPr>
          <w:rFonts w:ascii="Arial" w:cs="Arial" w:eastAsia="Arial" w:hAnsi="Arial"/>
          <w:color w:val="000000"/>
          <w:sz w:val="21"/>
          <w:szCs w:val="21"/>
          <w:rtl w:val="0"/>
        </w:rPr>
        <w:t xml:space="preserve">173 m²</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Arial" w:cs="Arial" w:eastAsia="Arial" w:hAnsi="Arial"/>
          <w:color w:val="000000"/>
          <w:sz w:val="21"/>
          <w:szCs w:val="21"/>
          <w:rtl w:val="0"/>
        </w:rPr>
        <w:t xml:space="preserve">14 recintos</w:t>
      </w:r>
      <w:r w:rsidDel="00000000" w:rsidR="00000000" w:rsidRPr="00000000">
        <w:rPr>
          <w:rFonts w:ascii="Arial" w:cs="Arial" w:eastAsia="Arial" w:hAnsi="Arial"/>
          <w:b w:val="0"/>
          <w:bCs w:val="0"/>
          <w:color w:val="000000"/>
          <w:sz w:val="21"/>
          <w:szCs w:val="21"/>
          <w:rtl w:val="0"/>
        </w:rPr>
        <w:t xml:space="preserve"> (sala blanca de 32 m², NOC de 14 m², sala de UPS/baterías, sala de climatización, sala de extinción, MMR y acometidas, sala de custodia, patio de generador, entre otros), dando cumplimiento a RT-06.01 a RT-06.34 y RT-10.01:</w:t>
      </w:r>
    </w:p>
    <w:p w:rsidR="00000000" w:rsidDel="00000000" w:rsidP="00000000" w:rsidRDefault="00000000" w:rsidRPr="00000000" w14:paraId="00000C49">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detalle de la disposición y de los 14 recintos está declarado en la sección de Arquitectura de Seguridad de este documento (§12, seguridad física del sitio primario).</w:t>
      </w:r>
    </w:p>
    <w:p w:rsidR="00000000" w:rsidDel="00000000" w:rsidP="00000000" w:rsidRDefault="00000000" w:rsidRPr="00000000" w14:paraId="00000C4A">
      <w:pPr>
        <w:pStyle w:val="Heading2"/>
        <w:numPr>
          <w:ilvl w:val="0"/>
          <w:numId w:val="8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Energía:</w:t>
      </w:r>
      <w:r w:rsidDel="00000000" w:rsidR="00000000" w:rsidRPr="00000000">
        <w:rPr>
          <w:rFonts w:ascii="Arial" w:cs="Arial" w:eastAsia="Arial" w:hAnsi="Arial"/>
          <w:b w:val="0"/>
          <w:bCs w:val="0"/>
          <w:color w:val="000000"/>
          <w:sz w:val="21"/>
          <w:szCs w:val="21"/>
          <w:rtl w:val="0"/>
        </w:rPr>
        <w:t xml:space="preserve"> UPS doble conversión </w:t>
      </w:r>
      <w:r w:rsidDel="00000000" w:rsidR="00000000" w:rsidRPr="00000000">
        <w:rPr>
          <w:rFonts w:ascii="Arial" w:cs="Arial" w:eastAsia="Arial" w:hAnsi="Arial"/>
          <w:b w:val="0"/>
          <w:bCs w:val="0"/>
          <w:i w:val="1"/>
          <w:iCs w:val="1"/>
          <w:color w:val="000000"/>
          <w:sz w:val="21"/>
          <w:szCs w:val="21"/>
          <w:rtl w:val="0"/>
        </w:rPr>
        <w:t xml:space="preserve">on-line</w:t>
      </w:r>
      <w:r w:rsidDel="00000000" w:rsidR="00000000" w:rsidRPr="00000000">
        <w:rPr>
          <w:rFonts w:ascii="Arial Unicode MS" w:cs="Arial Unicode MS" w:eastAsia="Arial Unicode MS" w:hAnsi="Arial Unicode MS"/>
          <w:b w:val="0"/>
          <w:bCs w:val="0"/>
          <w:color w:val="000000"/>
          <w:sz w:val="21"/>
          <w:szCs w:val="21"/>
          <w:rtl w:val="0"/>
        </w:rPr>
        <w:t xml:space="preserve"> 6 kVA con configuración N+1 y banco VRLA con autonomía ≥ 30 min a plena carga (RT-06.07); grupo electrógeno de 12 kVA con estanque para 24 h y contrato de reabastecimiento (RT-06.08); transferencia automática red↔generador con prueba mensual con carga real (RT-06.10); PDU verticales A/B por gabinete con medidor (RT-08.04); factor de potencia ≥ 0,95 (RT-06.11).</w:t>
      </w:r>
    </w:p>
    <w:p w:rsidR="00000000" w:rsidDel="00000000" w:rsidP="00000000" w:rsidRDefault="00000000" w:rsidRPr="00000000" w14:paraId="00000C4B">
      <w:pPr>
        <w:pStyle w:val="Heading2"/>
        <w:numPr>
          <w:ilvl w:val="0"/>
          <w:numId w:val="8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Climatización:</w:t>
      </w:r>
      <w:r w:rsidDel="00000000" w:rsidR="00000000" w:rsidRPr="00000000">
        <w:rPr>
          <w:rFonts w:ascii="Arial Unicode MS" w:cs="Arial Unicode MS" w:eastAsia="Arial Unicode MS" w:hAnsi="Arial Unicode MS"/>
          <w:b w:val="0"/>
          <w:bCs w:val="0"/>
          <w:color w:val="000000"/>
          <w:sz w:val="21"/>
          <w:szCs w:val="21"/>
          <w:rtl w:val="0"/>
        </w:rPr>
        <w:t xml:space="preserve"> 2 CRAC de precisión ≈ 12.000 BTU/h en N+1, con </w:t>
      </w:r>
      <w:r w:rsidDel="00000000" w:rsidR="00000000" w:rsidRPr="00000000">
        <w:rPr>
          <w:rFonts w:ascii="Arial" w:cs="Arial" w:eastAsia="Arial" w:hAnsi="Arial"/>
          <w:b w:val="0"/>
          <w:bCs w:val="0"/>
          <w:i w:val="1"/>
          <w:iCs w:val="1"/>
          <w:color w:val="000000"/>
          <w:sz w:val="21"/>
          <w:szCs w:val="21"/>
          <w:rtl w:val="0"/>
        </w:rPr>
        <w:t xml:space="preserve">free cooling</w:t>
      </w:r>
      <w:r w:rsidDel="00000000" w:rsidR="00000000" w:rsidRPr="00000000">
        <w:rPr>
          <w:rFonts w:ascii="Arial" w:cs="Arial" w:eastAsia="Arial" w:hAnsi="Arial"/>
          <w:b w:val="0"/>
          <w:bCs w:val="0"/>
          <w:color w:val="000000"/>
          <w:sz w:val="21"/>
          <w:szCs w:val="21"/>
          <w:rtl w:val="0"/>
        </w:rPr>
        <w:t xml:space="preserve">, pasillo frío confinado y rango ASHRAE TC 9.9 de 18–27 °C y 40–60 % HR medido a la toma de aire del equipo (RT-06.13 y RT-06.14); PUE de diseño 1,7 con medición continua en 2 puntos y reporte trimestral.</w:t>
      </w:r>
    </w:p>
    <w:p w:rsidR="00000000" w:rsidDel="00000000" w:rsidP="00000000" w:rsidRDefault="00000000" w:rsidRPr="00000000" w14:paraId="00000C4C">
      <w:pPr>
        <w:pStyle w:val="Heading2"/>
        <w:numPr>
          <w:ilvl w:val="0"/>
          <w:numId w:val="8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Incendios:</w:t>
      </w:r>
      <w:r w:rsidDel="00000000" w:rsidR="00000000" w:rsidRPr="00000000">
        <w:rPr>
          <w:rFonts w:ascii="Arial" w:cs="Arial" w:eastAsia="Arial" w:hAnsi="Arial"/>
          <w:b w:val="0"/>
          <w:bCs w:val="0"/>
          <w:color w:val="000000"/>
          <w:sz w:val="21"/>
          <w:szCs w:val="21"/>
          <w:rtl w:val="0"/>
        </w:rPr>
        <w:t xml:space="preserve"> detección temprana por aspiración AnaLASER (RT-06.16); extinción con agente limpio FM-200 conforme NFPA 75/2001 con botón de aborto (RT-06.17); extintores ABC y CO₂ por recinto (RT-06.18).</w:t>
      </w:r>
    </w:p>
    <w:p w:rsidR="00000000" w:rsidDel="00000000" w:rsidP="00000000" w:rsidRDefault="00000000" w:rsidRPr="00000000" w14:paraId="00000C4D">
      <w:pPr>
        <w:pStyle w:val="Heading2"/>
        <w:numPr>
          <w:ilvl w:val="0"/>
          <w:numId w:val="8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Seguridad física:</w:t>
      </w:r>
      <w:r w:rsidDel="00000000" w:rsidR="00000000" w:rsidRPr="00000000">
        <w:rPr>
          <w:rFonts w:ascii="Arial Unicode MS" w:cs="Arial Unicode MS" w:eastAsia="Arial Unicode MS" w:hAnsi="Arial Unicode MS"/>
          <w:b w:val="0"/>
          <w:bCs w:val="0"/>
          <w:color w:val="000000"/>
          <w:sz w:val="21"/>
          <w:szCs w:val="21"/>
          <w:rtl w:val="0"/>
        </w:rPr>
        <w:t xml:space="preserve"> 4 capas de acceso con biometría facial y resguardo AFIS, esclusa antipassback y bitácora electrónica, una persona a la vez y acompañada (RT-06.20, RT-06.21 y RT-06.23); 12 puertas controladas y 7 cámaras IP con retención ≥ 30 días integradas al control de acceso (RT-06.24); NOC de 14 m² contiguo a la sala con ventana interior («ver sin entrar», RT-06.29/30); sensores ambientales DCIM/BMS (RT-06.14).</w:t>
      </w:r>
    </w:p>
    <w:p w:rsidR="00000000" w:rsidDel="00000000" w:rsidP="00000000" w:rsidRDefault="00000000" w:rsidRPr="00000000" w14:paraId="00000C4E">
      <w:pPr>
        <w:pStyle w:val="Heading2"/>
        <w:numPr>
          <w:ilvl w:val="0"/>
          <w:numId w:val="8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Custodia de medios (RT-06.26/27/28):</w:t>
      </w:r>
      <w:r w:rsidDel="00000000" w:rsidR="00000000" w:rsidRPr="00000000">
        <w:rPr>
          <w:rFonts w:ascii="Arial Unicode MS" w:cs="Arial Unicode MS" w:eastAsia="Arial Unicode MS" w:hAnsi="Arial Unicode MS"/>
          <w:b w:val="0"/>
          <w:bCs w:val="0"/>
          <w:color w:val="000000"/>
          <w:sz w:val="21"/>
          <w:szCs w:val="21"/>
          <w:rtl w:val="0"/>
        </w:rPr>
        <w:t xml:space="preserve"> recinto de 10 m² en la segunda línea, sin luz UV (≤ 300 lux), 40–60 % HR, ventilación forzada y 18–27 °C; medio cifrado transportable rotado semanalmente a bóveda externa bajo custodia acreditada con cadena de custodia y bitácora; la pierna inmutable S3 es complementaria, no la reemplaza.</w:t>
      </w:r>
    </w:p>
    <w:p w:rsidR="00000000" w:rsidDel="00000000" w:rsidP="00000000" w:rsidRDefault="00000000" w:rsidRPr="00000000" w14:paraId="00000C4F">
      <w:pPr>
        <w:pStyle w:val="Heading2"/>
        <w:numPr>
          <w:ilvl w:val="0"/>
          <w:numId w:val="85"/>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Cableado y comunicaciones:</w:t>
      </w:r>
      <w:r w:rsidDel="00000000" w:rsidR="00000000" w:rsidRPr="00000000">
        <w:rPr>
          <w:rFonts w:ascii="Arial Unicode MS" w:cs="Arial Unicode MS" w:eastAsia="Arial Unicode MS" w:hAnsi="Arial Unicode MS"/>
          <w:b w:val="0"/>
          <w:bCs w:val="0"/>
          <w:color w:val="000000"/>
          <w:sz w:val="21"/>
          <w:szCs w:val="21"/>
          <w:rtl w:val="0"/>
        </w:rPr>
        <w:t xml:space="preserve"> cableado estructurado Cat6A F/UTP + fibra OM4 certificado enlace por enlace (RT-06.04) sobre piso técnico de 40 cm, jerarquía ANSI/TIA-942 ENI→MDA→HDA→ZDA→EDA, con dos ductos de ingreso independientes (RT-06.32); 4 racks 42U en gabinete de servidores y comunicaciones separados (RT-06.05), con el cuarto (R04) reservado al crecimiento a 3 años.</w:t>
      </w:r>
    </w:p>
    <w:p w:rsidR="00000000" w:rsidDel="00000000" w:rsidP="00000000" w:rsidRDefault="00000000" w:rsidRPr="00000000" w14:paraId="00000C5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componentes de sala ofertados se detallan a continuación:</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190"/>
        <w:gridCol w:w="1590"/>
        <w:gridCol w:w="810"/>
        <w:gridCol w:w="2445"/>
        <w:tblGridChange w:id="0">
          <w:tblGrid>
            <w:gridCol w:w="1875"/>
            <w:gridCol w:w="2190"/>
            <w:gridCol w:w="1590"/>
            <w:gridCol w:w="810"/>
            <w:gridCol w:w="244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Producto ofertado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Ubicación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Justificación</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D1 — UPS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Doble conversión </w:t>
            </w:r>
            <w:r w:rsidDel="00000000" w:rsidR="00000000" w:rsidRPr="00000000">
              <w:rPr>
                <w:rFonts w:ascii="Arial" w:cs="Arial" w:eastAsia="Arial" w:hAnsi="Arial"/>
                <w:b w:val="0"/>
                <w:bCs w:val="0"/>
                <w:i w:val="1"/>
                <w:iCs w:val="1"/>
                <w:color w:val="000000"/>
                <w:sz w:val="21"/>
                <w:szCs w:val="21"/>
                <w:rtl w:val="0"/>
              </w:rPr>
              <w:t xml:space="preserve">on-line</w:t>
            </w:r>
            <w:r w:rsidDel="00000000" w:rsidR="00000000" w:rsidRPr="00000000">
              <w:rPr>
                <w:rFonts w:ascii="Arial Unicode MS" w:cs="Arial Unicode MS" w:eastAsia="Arial Unicode MS" w:hAnsi="Arial Unicode MS"/>
                <w:b w:val="0"/>
                <w:bCs w:val="0"/>
                <w:color w:val="000000"/>
                <w:sz w:val="21"/>
                <w:szCs w:val="21"/>
                <w:rtl w:val="0"/>
              </w:rPr>
              <w:t xml:space="preserve"> 6 kVA, N+1, banco VRLA ≥ 30 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de UPS/baterías (2ª línea)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Sin parpadeo entre la caída de red y la partida del generador; autonomía ≥ 30 min a plena carga (RT-06.07).</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D2 — Generador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Grupo electrógeno 12 kVA, estanque 24 h + contratos de reabastecimiento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Patio generador (exterior)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Asume TI y clima en 8–15 s; el estanque garantiza 24 h (RT-06.08).</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D3 — ATS/TTA + tablero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Transferencia automática red↔generador + protecciones selectivas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Acometida (accesible desde fuera)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Transferencia automática con prueba mensual con carga real y termografía periódica (RT-06.10).</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D4 — Climatización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2 CRAC de precisión ≈ 12.000 BTU/h, N+1, </w:t>
            </w:r>
            <w:r w:rsidDel="00000000" w:rsidR="00000000" w:rsidRPr="00000000">
              <w:rPr>
                <w:rFonts w:ascii="Arial" w:cs="Arial" w:eastAsia="Arial" w:hAnsi="Arial"/>
                <w:b w:val="0"/>
                <w:bCs w:val="0"/>
                <w:i w:val="1"/>
                <w:iCs w:val="1"/>
                <w:color w:val="000000"/>
                <w:sz w:val="21"/>
                <w:szCs w:val="21"/>
                <w:rtl w:val="0"/>
              </w:rPr>
              <w:t xml:space="preserve">free cooling</w:t>
            </w:r>
            <w:r w:rsidDel="00000000" w:rsidR="00000000" w:rsidRPr="00000000">
              <w:rPr>
                <w:rFonts w:ascii="Arial" w:cs="Arial" w:eastAsia="Arial" w:hAnsi="Arial"/>
                <w:b w:val="0"/>
                <w:bCs w:val="0"/>
                <w:color w:val="000000"/>
                <w:sz w:val="21"/>
                <w:szCs w:val="21"/>
                <w:rtl w:val="0"/>
              </w:rPr>
              <w:t xml:space="preserve">, 18–27 °C / 40–60 % HR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de climatización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Rango ASHRAE en toma de aire del equipo (RT-06.13 y RT-06.14); redundancia N+1 y pasillo frío confinado.</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D5 — PDU racks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PDU verticales A/B por gabinete, con medidor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racks sala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Dos caminos eléctricos independientes por gabinete (RT-08.04); el medidor es el denominador del PUE.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D6 — Detección de incendios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Detección por aspiración AnaLASER o equivalente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blanca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Detección temprana antes de llama visible (RT-06.16).</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D7 — Extinción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FM-200 o equivalente, NFPA 75/2001, botón de aborto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blanca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Agente limpio sobre equipos energizados (RT-06.17) y extintores ABC/CO₂ por recinto (RT-06.18).</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D8 — Seguridad física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Biometría facial + resguardo AFIS, esclusa, bitácora electrónica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a la sala (4 capas)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Doble factor con re-verificación biométrica y antipassback (RT-06.20, RT-06.21 y RT-06.23).</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D9 — Videovigilancia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7 cámaras IP, retención ≥ 30 días + respaldo auditable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 perímetro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Cobertura de cada puerta controlada; «la puerta marca el video» (RT-06.24).</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D10 — Recinto de custodia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Sala de custodia 10 m²: LED sin UV ≤ 300 lux, 40–60 % HR, ventilación forzada, 18–27 °C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 2ª línea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Medios de respaldo en condiciones que no degradan el soporte (RT-06.27), accesible sin cruzar la sala blanca (RT-06.26).</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D11 — Gabinetes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racks 42U (R01 servidores, R02 red, R03 HDA/respaldo, R04 crecimiento)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blanca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Servidores y comunicaciones separados (RT-06.05); el rack R04 absorbe el crecimiento a 3 años sin obras.</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D12 — Cableado estructurado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Cat 6A + fibra OM4 certificado por enlace; piso técnico 40 cm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Normativa por enlace (RT-06.04) y recorridos máximos/mínimos verificados para enlaces de 10 GbE.</w:t>
            </w:r>
          </w:p>
        </w:tc>
      </w:tr>
    </w:tbl>
    <w:p w:rsidR="00000000" w:rsidDel="00000000" w:rsidP="00000000" w:rsidRDefault="00000000" w:rsidRPr="00000000" w14:paraId="00000C92">
      <w:pPr>
        <w:pStyle w:val="Heading2"/>
        <w:pBdr>
          <w:bottom w:color="auto" w:space="5" w:sz="0" w:val="none"/>
        </w:pBdr>
        <w:spacing w:after="240" w:before="360" w:line="300" w:lineRule="auto"/>
        <w:rPr>
          <w:rFonts w:ascii="Arial" w:cs="Arial" w:eastAsia="Arial" w:hAnsi="Arial"/>
          <w:color w:val="000000"/>
          <w:sz w:val="51"/>
          <w:szCs w:val="51"/>
        </w:rPr>
      </w:pPr>
      <w:bookmarkStart w:colFirst="0" w:colLast="0" w:name="_ek2ycvmemfjc" w:id="110"/>
      <w:bookmarkEnd w:id="110"/>
      <w:r w:rsidDel="00000000" w:rsidR="00000000" w:rsidRPr="00000000">
        <w:rPr>
          <w:rFonts w:ascii="Arial" w:cs="Arial" w:eastAsia="Arial" w:hAnsi="Arial"/>
          <w:color w:val="000000"/>
          <w:sz w:val="51"/>
          <w:szCs w:val="51"/>
          <w:rtl w:val="0"/>
        </w:rPr>
        <w:t xml:space="preserve">(e) Especificaciones Data Center Secundario y Recuperación ante Desastres</w:t>
      </w:r>
    </w:p>
    <w:p w:rsidR="00000000" w:rsidDel="00000000" w:rsidP="00000000" w:rsidRDefault="00000000" w:rsidRPr="00000000" w14:paraId="00000C93">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 declara una modalidad </w:t>
      </w:r>
      <w:r w:rsidDel="00000000" w:rsidR="00000000" w:rsidRPr="00000000">
        <w:rPr>
          <w:rFonts w:ascii="Arial" w:cs="Arial" w:eastAsia="Arial" w:hAnsi="Arial"/>
          <w:color w:val="000000"/>
          <w:sz w:val="21"/>
          <w:szCs w:val="21"/>
          <w:rtl w:val="0"/>
        </w:rPr>
        <w:t xml:space="preserve">activo/pasiva tibia (</w:t>
      </w:r>
      <w:r w:rsidDel="00000000" w:rsidR="00000000" w:rsidRPr="00000000">
        <w:rPr>
          <w:rFonts w:ascii="Arial" w:cs="Arial" w:eastAsia="Arial" w:hAnsi="Arial"/>
          <w:i w:val="1"/>
          <w:iCs w:val="1"/>
          <w:color w:val="000000"/>
          <w:sz w:val="21"/>
          <w:szCs w:val="21"/>
          <w:rtl w:val="0"/>
        </w:rPr>
        <w:t xml:space="preserve">warm standby</w:t>
      </w:r>
      <w:r w:rsidDel="00000000" w:rsidR="00000000" w:rsidRPr="00000000">
        <w:rPr>
          <w:rFonts w:ascii="Arial" w:cs="Arial" w:eastAsia="Arial" w:hAnsi="Arial"/>
          <w:color w:val="000000"/>
          <w:sz w:val="21"/>
          <w:szCs w:val="21"/>
          <w:rtl w:val="0"/>
        </w:rPr>
        <w:t xml:space="preserve">)</w:t>
      </w:r>
      <w:r w:rsidDel="00000000" w:rsidR="00000000" w:rsidRPr="00000000">
        <w:rPr>
          <w:rFonts w:ascii="Arial" w:cs="Arial" w:eastAsia="Arial" w:hAnsi="Arial"/>
          <w:b w:val="0"/>
          <w:bCs w:val="0"/>
          <w:color w:val="000000"/>
          <w:sz w:val="21"/>
          <w:szCs w:val="21"/>
          <w:rtl w:val="0"/>
        </w:rPr>
        <w:t xml:space="preserve"> con tres polos: CD Talca activo, CD Concepción activo autónomo y la </w:t>
      </w:r>
      <w:r w:rsidDel="00000000" w:rsidR="00000000" w:rsidRPr="00000000">
        <w:rPr>
          <w:rFonts w:ascii="Arial" w:cs="Arial" w:eastAsia="Arial" w:hAnsi="Arial"/>
          <w:color w:val="000000"/>
          <w:sz w:val="21"/>
          <w:szCs w:val="21"/>
          <w:rtl w:val="0"/>
        </w:rPr>
        <w:t xml:space="preserve">réplica Aurora pasiva promueble en AWS </w:t>
      </w:r>
      <w:r w:rsidDel="00000000" w:rsidR="00000000" w:rsidRPr="00000000">
        <w:rPr>
          <w:rFonts w:ascii="Consolas" w:cs="Consolas" w:eastAsia="Consolas" w:hAnsi="Consolas"/>
          <w:color w:val="000000"/>
          <w:sz w:val="21"/>
          <w:szCs w:val="21"/>
          <w:shd w:fill="3c3c3c" w:val="clear"/>
          <w:rtl w:val="0"/>
        </w:rPr>
        <w:t xml:space="preserve">us-east-1</w:t>
      </w:r>
      <w:r w:rsidDel="00000000" w:rsidR="00000000" w:rsidRPr="00000000">
        <w:rPr>
          <w:rFonts w:ascii="Arial Unicode MS" w:cs="Arial Unicode MS" w:eastAsia="Arial Unicode MS" w:hAnsi="Arial Unicode MS"/>
          <w:b w:val="0"/>
          <w:bCs w:val="0"/>
          <w:color w:val="000000"/>
          <w:sz w:val="21"/>
          <w:szCs w:val="21"/>
          <w:rtl w:val="0"/>
        </w:rPr>
        <w:t xml:space="preserve"> (a ≈ 7.700 km de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Unicode MS" w:cs="Arial Unicode MS" w:eastAsia="Arial Unicode MS" w:hAnsi="Arial Unicode MS"/>
          <w:b w:val="0"/>
          <w:bCs w:val="0"/>
          <w:color w:val="000000"/>
          <w:sz w:val="21"/>
          <w:szCs w:val="21"/>
          <w:rtl w:val="0"/>
        </w:rPr>
        <w:t xml:space="preserve"> y ≈ 8.500 km de Talca, sin amenazas comunes según RT-07.02). La región secundaria mantiene una réplica reducida pero funcional del stack, escalable en menos de 30 min:</w:t>
      </w:r>
    </w:p>
    <w:p w:rsidR="00000000" w:rsidDel="00000000" w:rsidP="00000000" w:rsidRDefault="00000000" w:rsidRPr="00000000" w14:paraId="00000C94">
      <w:pPr>
        <w:pStyle w:val="Heading2"/>
        <w:numPr>
          <w:ilvl w:val="0"/>
          <w:numId w:val="2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RTO/RPO:</w:t>
      </w:r>
      <w:r w:rsidDel="00000000" w:rsidR="00000000" w:rsidRPr="00000000">
        <w:rPr>
          <w:rFonts w:ascii="Arial Unicode MS" w:cs="Arial Unicode MS" w:eastAsia="Arial Unicode MS" w:hAnsi="Arial Unicode MS"/>
          <w:b w:val="0"/>
          <w:bCs w:val="0"/>
          <w:color w:val="000000"/>
          <w:sz w:val="21"/>
          <w:szCs w:val="21"/>
          <w:rtl w:val="0"/>
        </w:rPr>
        <w:t xml:space="preserve"> RTO ≤ 4 h y RPO ≤ 15 min para los servicios críticos (RT-07.04); la réplica Aurora Global mantiene un retraso típico &lt; 1 s, alarmado a los 5 y 15 min (RT-07.03) y la replicación S3 CRR con RTC cumple un RPO &lt; 15 min.</w:t>
      </w:r>
    </w:p>
    <w:p w:rsidR="00000000" w:rsidDel="00000000" w:rsidP="00000000" w:rsidRDefault="00000000" w:rsidRPr="00000000" w14:paraId="00000C95">
      <w:pPr>
        <w:pStyle w:val="Heading2"/>
        <w:numPr>
          <w:ilvl w:val="0"/>
          <w:numId w:val="2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Conmutación/retorno:</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b w:val="0"/>
          <w:bCs w:val="0"/>
          <w:i w:val="1"/>
          <w:iCs w:val="1"/>
          <w:color w:val="000000"/>
          <w:sz w:val="21"/>
          <w:szCs w:val="21"/>
          <w:rtl w:val="0"/>
        </w:rPr>
        <w:t xml:space="preserve">failover</w:t>
      </w:r>
      <w:r w:rsidDel="00000000" w:rsidR="00000000" w:rsidRPr="00000000">
        <w:rPr>
          <w:rFonts w:ascii="Arial" w:cs="Arial" w:eastAsia="Arial" w:hAnsi="Arial"/>
          <w:b w:val="0"/>
          <w:bCs w:val="0"/>
          <w:color w:val="000000"/>
          <w:sz w:val="21"/>
          <w:szCs w:val="21"/>
          <w:rtl w:val="0"/>
        </w:rPr>
        <w:t xml:space="preserve"> en 8 pasos semiautomáticos (detección Route 53 &lt; 5 min, promoción Aurora, escalado ECS Fargate, DNS, validación) con los pasos 4–7 automatizados mediante AWS Systems Manager Automation (RT-07.08); retorno (</w:t>
      </w:r>
      <w:r w:rsidDel="00000000" w:rsidR="00000000" w:rsidRPr="00000000">
        <w:rPr>
          <w:rFonts w:ascii="Arial" w:cs="Arial" w:eastAsia="Arial" w:hAnsi="Arial"/>
          <w:b w:val="0"/>
          <w:bCs w:val="0"/>
          <w:i w:val="1"/>
          <w:iCs w:val="1"/>
          <w:color w:val="000000"/>
          <w:sz w:val="21"/>
          <w:szCs w:val="21"/>
          <w:rtl w:val="0"/>
        </w:rPr>
        <w:t xml:space="preserve">failback</w:t>
      </w:r>
      <w:r w:rsidDel="00000000" w:rsidR="00000000" w:rsidRPr="00000000">
        <w:rPr>
          <w:rFonts w:ascii="Arial" w:cs="Arial" w:eastAsia="Arial" w:hAnsi="Arial"/>
          <w:b w:val="0"/>
          <w:bCs w:val="0"/>
          <w:color w:val="000000"/>
          <w:sz w:val="21"/>
          <w:szCs w:val="21"/>
          <w:rtl w:val="0"/>
        </w:rPr>
        <w:t xml:space="preserve">) en 6 pasos con reconciliación determinista de las transacciones generadas durante la contingencia (RT-07.05 y RT-07.06).</w:t>
      </w:r>
    </w:p>
    <w:p w:rsidR="00000000" w:rsidDel="00000000" w:rsidP="00000000" w:rsidRDefault="00000000" w:rsidRPr="00000000" w14:paraId="00000C96">
      <w:pPr>
        <w:pStyle w:val="Heading2"/>
        <w:numPr>
          <w:ilvl w:val="0"/>
          <w:numId w:val="2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Pruebas:</w:t>
      </w:r>
      <w:r w:rsidDel="00000000" w:rsidR="00000000" w:rsidRPr="00000000">
        <w:rPr>
          <w:rFonts w:ascii="Arial" w:cs="Arial" w:eastAsia="Arial" w:hAnsi="Arial"/>
          <w:b w:val="0"/>
          <w:bCs w:val="0"/>
          <w:color w:val="000000"/>
          <w:sz w:val="21"/>
          <w:szCs w:val="21"/>
          <w:rtl w:val="0"/>
        </w:rPr>
        <w:t xml:space="preserve"> conmutación real dos veces al año (semestral, Art. 20 / RT-07.07) midiendo RTO y RPO efectivos con informe al CLIENTE, junto con la restauración mensual verificada con cero errores (3-2-1-1-0, RNF-20.07).</w:t>
      </w:r>
    </w:p>
    <w:p w:rsidR="00000000" w:rsidDel="00000000" w:rsidP="00000000" w:rsidRDefault="00000000" w:rsidRPr="00000000" w14:paraId="00000C97">
      <w:pPr>
        <w:pStyle w:val="Heading2"/>
        <w:numPr>
          <w:ilvl w:val="0"/>
          <w:numId w:val="25"/>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Respaldos 3-2-1-1-0 (esquema único nube + </w:t>
      </w:r>
      <w:r w:rsidDel="00000000" w:rsidR="00000000" w:rsidRPr="00000000">
        <w:rPr>
          <w:rFonts w:ascii="Arial" w:cs="Arial" w:eastAsia="Arial" w:hAnsi="Arial"/>
          <w:i w:val="1"/>
          <w:iCs w:val="1"/>
          <w:color w:val="000000"/>
          <w:sz w:val="21"/>
          <w:szCs w:val="21"/>
          <w:rtl w:val="0"/>
        </w:rPr>
        <w:t xml:space="preserve">on-premise</w:t>
      </w:r>
      <w:r w:rsidDel="00000000" w:rsidR="00000000" w:rsidRPr="00000000">
        <w:rPr>
          <w:rFonts w:ascii="Arial" w:cs="Arial" w:eastAsia="Arial" w:hAnsi="Arial"/>
          <w:color w:val="000000"/>
          <w:sz w:val="21"/>
          <w:szCs w:val="21"/>
          <w:rtl w:val="0"/>
        </w:rPr>
        <w:t xml:space="preserve">):</w:t>
      </w:r>
      <w:r w:rsidDel="00000000" w:rsidR="00000000" w:rsidRPr="00000000">
        <w:rPr>
          <w:rFonts w:ascii="Arial" w:cs="Arial" w:eastAsia="Arial" w:hAnsi="Arial"/>
          <w:b w:val="0"/>
          <w:bCs w:val="0"/>
          <w:color w:val="000000"/>
          <w:sz w:val="21"/>
          <w:szCs w:val="21"/>
          <w:rtl w:val="0"/>
        </w:rPr>
        <w:t xml:space="preserve"> la pierna </w:t>
      </w:r>
      <w:r w:rsidDel="00000000" w:rsidR="00000000" w:rsidRPr="00000000">
        <w:rPr>
          <w:rFonts w:ascii="Arial" w:cs="Arial" w:eastAsia="Arial" w:hAnsi="Arial"/>
          <w:color w:val="000000"/>
          <w:sz w:val="21"/>
          <w:szCs w:val="21"/>
          <w:rtl w:val="0"/>
        </w:rPr>
        <w:t xml:space="preserve">«1 inmutable»</w:t>
      </w:r>
      <w:r w:rsidDel="00000000" w:rsidR="00000000" w:rsidRPr="00000000">
        <w:rPr>
          <w:rFonts w:ascii="Arial" w:cs="Arial" w:eastAsia="Arial" w:hAnsi="Arial"/>
          <w:b w:val="0"/>
          <w:bCs w:val="0"/>
          <w:color w:val="000000"/>
          <w:sz w:val="21"/>
          <w:szCs w:val="21"/>
          <w:rtl w:val="0"/>
        </w:rPr>
        <w:t xml:space="preserve"> vive en la nube (</w:t>
      </w:r>
      <w:r w:rsidDel="00000000" w:rsidR="00000000" w:rsidRPr="00000000">
        <w:rPr>
          <w:rFonts w:ascii="Arial" w:cs="Arial" w:eastAsia="Arial" w:hAnsi="Arial"/>
          <w:color w:val="000000"/>
          <w:sz w:val="21"/>
          <w:szCs w:val="21"/>
          <w:rtl w:val="0"/>
        </w:rPr>
        <w:t xml:space="preserve">S3 Object Lock</w:t>
      </w:r>
      <w:r w:rsidDel="00000000" w:rsidR="00000000" w:rsidRPr="00000000">
        <w:rPr>
          <w:rFonts w:ascii="Arial" w:cs="Arial" w:eastAsia="Arial" w:hAnsi="Arial"/>
          <w:b w:val="0"/>
          <w:bCs w:val="0"/>
          <w:color w:val="000000"/>
          <w:sz w:val="21"/>
          <w:szCs w:val="21"/>
          <w:rtl w:val="0"/>
        </w:rPr>
        <w:t xml:space="preserve"> en modo Compliance + </w:t>
      </w:r>
      <w:r w:rsidDel="00000000" w:rsidR="00000000" w:rsidRPr="00000000">
        <w:rPr>
          <w:rFonts w:ascii="Arial" w:cs="Arial" w:eastAsia="Arial" w:hAnsi="Arial"/>
          <w:color w:val="000000"/>
          <w:sz w:val="21"/>
          <w:szCs w:val="21"/>
          <w:rtl w:val="0"/>
        </w:rPr>
        <w:t xml:space="preserve">AWS Backup Vault Lock</w:t>
      </w:r>
      <w:r w:rsidDel="00000000" w:rsidR="00000000" w:rsidRPr="00000000">
        <w:rPr>
          <w:rFonts w:ascii="Arial" w:cs="Arial" w:eastAsia="Arial" w:hAnsi="Arial"/>
          <w:b w:val="0"/>
          <w:bCs w:val="0"/>
          <w:color w:val="000000"/>
          <w:sz w:val="21"/>
          <w:szCs w:val="21"/>
          <w:rtl w:val="0"/>
        </w:rPr>
        <w:t xml:space="preserve">, RT-07.09 y RT-07.11); el NAS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(D-05, WORM local + clave CMK independiente) es la </w:t>
      </w:r>
      <w:r w:rsidDel="00000000" w:rsidR="00000000" w:rsidRPr="00000000">
        <w:rPr>
          <w:rFonts w:ascii="Arial" w:cs="Arial" w:eastAsia="Arial" w:hAnsi="Arial"/>
          <w:color w:val="000000"/>
          <w:sz w:val="21"/>
          <w:szCs w:val="21"/>
          <w:rtl w:val="0"/>
        </w:rPr>
        <w:t xml:space="preserve">copia local de recuperación rápida</w:t>
      </w:r>
      <w:r w:rsidDel="00000000" w:rsidR="00000000" w:rsidRPr="00000000">
        <w:rPr>
          <w:rFonts w:ascii="Arial" w:cs="Arial" w:eastAsia="Arial" w:hAnsi="Arial"/>
          <w:b w:val="0"/>
          <w:bCs w:val="0"/>
          <w:color w:val="000000"/>
          <w:sz w:val="21"/>
          <w:szCs w:val="21"/>
          <w:rtl w:val="0"/>
        </w:rPr>
        <w:t xml:space="preserve"> (RTO 4 h, RNF-20.06); la bóveda de custodia física externa completa la copia </w:t>
      </w:r>
      <w:r w:rsidDel="00000000" w:rsidR="00000000" w:rsidRPr="00000000">
        <w:rPr>
          <w:rFonts w:ascii="Arial" w:cs="Arial" w:eastAsia="Arial" w:hAnsi="Arial"/>
          <w:b w:val="0"/>
          <w:bCs w:val="0"/>
          <w:i w:val="1"/>
          <w:iCs w:val="1"/>
          <w:color w:val="000000"/>
          <w:sz w:val="21"/>
          <w:szCs w:val="21"/>
          <w:rtl w:val="0"/>
        </w:rPr>
        <w:t xml:space="preserve">offsite</w:t>
      </w:r>
      <w:r w:rsidDel="00000000" w:rsidR="00000000" w:rsidRPr="00000000">
        <w:rPr>
          <w:rFonts w:ascii="Arial" w:cs="Arial" w:eastAsia="Arial" w:hAnsi="Arial"/>
          <w:b w:val="0"/>
          <w:bCs w:val="0"/>
          <w:color w:val="000000"/>
          <w:sz w:val="21"/>
          <w:szCs w:val="21"/>
          <w:rtl w:val="0"/>
        </w:rPr>
        <w:t xml:space="preserve"> (RT-06.26 y RT-06.28).</w:t>
      </w:r>
    </w:p>
    <w:p w:rsidR="00000000" w:rsidDel="00000000" w:rsidP="00000000" w:rsidRDefault="00000000" w:rsidRPr="00000000" w14:paraId="00000C9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componentes del sitio secundario se detallan a continuación:</w:t>
      </w:r>
    </w:p>
    <w:tbl>
      <w:tblPr>
        <w:tblStyle w:val="Table28"/>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0.7864506627393"/>
        <w:gridCol w:w="2829.2901325478647"/>
        <w:gridCol w:w="1169.80265095729"/>
        <w:gridCol w:w="1496.2592047128128"/>
        <w:gridCol w:w="1509.8615611192931"/>
        <w:tblGridChange w:id="0">
          <w:tblGrid>
            <w:gridCol w:w="2230.7864506627393"/>
            <w:gridCol w:w="2829.2901325478647"/>
            <w:gridCol w:w="1169.80265095729"/>
            <w:gridCol w:w="1496.2592047128128"/>
            <w:gridCol w:w="1509.8615611192931"/>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Producto ofertado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Ubicación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Justificación</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E1 — Réplica DRP Aurora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pasiva promueble + AWS DMS CDC (WAL lógico, </w:t>
            </w:r>
            <w:r w:rsidDel="00000000" w:rsidR="00000000" w:rsidRPr="00000000">
              <w:rPr>
                <w:rFonts w:ascii="Consolas" w:cs="Consolas" w:eastAsia="Consolas" w:hAnsi="Consolas"/>
                <w:b w:val="0"/>
                <w:bCs w:val="0"/>
                <w:color w:val="000000"/>
                <w:sz w:val="21"/>
                <w:szCs w:val="21"/>
                <w:shd w:fill="3c3c3c" w:val="clear"/>
                <w:rtl w:val="0"/>
              </w:rPr>
              <w:t xml:space="preserve">wal_level=logical</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w:t>
            </w:r>
            <w:r w:rsidDel="00000000" w:rsidR="00000000" w:rsidRPr="00000000">
              <w:rPr>
                <w:rFonts w:ascii="Consolas" w:cs="Consolas" w:eastAsia="Consolas" w:hAnsi="Consolas"/>
                <w:b w:val="0"/>
                <w:bCs w:val="0"/>
                <w:color w:val="000000"/>
                <w:sz w:val="21"/>
                <w:szCs w:val="21"/>
                <w:shd w:fill="3c3c3c" w:val="clear"/>
                <w:rtl w:val="0"/>
              </w:rPr>
              <w:t xml:space="preserve">us-east-1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Réplica al día con retraso monitoreado y alarmado a los 5 y 15 min (RT-07.02 y RT-07.03).</w:t>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E2 — Respaldos inmutables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Object Lock + Backup Vault Lock (pierna «1 inmutable» 3-2-1-1-0)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w:t>
            </w:r>
            <w:r w:rsidDel="00000000" w:rsidR="00000000" w:rsidRPr="00000000">
              <w:rPr>
                <w:rFonts w:ascii="Consolas" w:cs="Consolas" w:eastAsia="Consolas" w:hAnsi="Consolas"/>
                <w:b w:val="0"/>
                <w:bCs w:val="0"/>
                <w:color w:val="000000"/>
                <w:sz w:val="21"/>
                <w:szCs w:val="21"/>
                <w:shd w:fill="3c3c3c" w:val="clear"/>
                <w:rtl w:val="0"/>
              </w:rPr>
              <w:t xml:space="preserve">sa-east-1</w:t>
            </w:r>
            <w:r w:rsidDel="00000000" w:rsidR="00000000" w:rsidRPr="00000000">
              <w:rPr>
                <w:rFonts w:ascii="Arial" w:cs="Arial" w:eastAsia="Arial" w:hAnsi="Arial"/>
                <w:b w:val="0"/>
                <w:bCs w:val="0"/>
                <w:color w:val="000000"/>
                <w:sz w:val="21"/>
                <w:szCs w:val="21"/>
                <w:rtl w:val="0"/>
              </w:rPr>
              <w:t xml:space="preserve"> + </w:t>
            </w:r>
            <w:r w:rsidDel="00000000" w:rsidR="00000000" w:rsidRPr="00000000">
              <w:rPr>
                <w:rFonts w:ascii="Consolas" w:cs="Consolas" w:eastAsia="Consolas" w:hAnsi="Consolas"/>
                <w:b w:val="0"/>
                <w:bCs w:val="0"/>
                <w:color w:val="000000"/>
                <w:sz w:val="21"/>
                <w:szCs w:val="21"/>
                <w:shd w:fill="3c3c3c" w:val="clear"/>
                <w:rtl w:val="0"/>
              </w:rPr>
              <w:t xml:space="preserve">us-east-1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política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Copia que ni el administrador puede borrar ni modificar (RT-07.09 y RT-07.11), sobrevive incluso a incidentes con acceso privilegiado.</w:t>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E3 — Bóveda externa física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Servicio de custodia/transporte acreditado + medio físico cifrado con rotación semanal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Lugar geográfico distinto de 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contrato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Custodia física exigida (RT-06.26): medio cifrado rotado semanalmente con cadena de custodia y bitácora (RT-06.28); complementa la copia S3, no la reemplaza.</w:t>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E4 — Copia local de recuperación rápida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NAS D-05 (WORM local + cifrado CMK independiente)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(Sala)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Restauración del WMS en ≤ 4 h sin depender del enlace (RNF-20.06), verificada mensualmente con cero errores (RNF-20.07).</w:t>
            </w:r>
          </w:p>
        </w:tc>
      </w:tr>
      <w:tr>
        <w:trPr>
          <w:cantSplit w:val="0"/>
          <w:trHeight w:val="30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E5 — Conmutación/retorno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Runbook de conmutación en 6 pasos (semiautomático), </w:t>
            </w:r>
            <w:r w:rsidDel="00000000" w:rsidR="00000000" w:rsidRPr="00000000">
              <w:rPr>
                <w:rFonts w:ascii="Arial" w:cs="Arial" w:eastAsia="Arial" w:hAnsi="Arial"/>
                <w:b w:val="0"/>
                <w:bCs w:val="0"/>
                <w:i w:val="1"/>
                <w:iCs w:val="1"/>
                <w:color w:val="000000"/>
                <w:sz w:val="21"/>
                <w:szCs w:val="21"/>
                <w:rtl w:val="0"/>
              </w:rPr>
              <w:t xml:space="preserve">failback</w:t>
            </w:r>
            <w:r w:rsidDel="00000000" w:rsidR="00000000" w:rsidRPr="00000000">
              <w:rPr>
                <w:rFonts w:ascii="Arial" w:cs="Arial" w:eastAsia="Arial" w:hAnsi="Arial"/>
                <w:b w:val="0"/>
                <w:bCs w:val="0"/>
                <w:color w:val="000000"/>
                <w:sz w:val="21"/>
                <w:szCs w:val="21"/>
                <w:rtl w:val="0"/>
              </w:rPr>
              <w:t xml:space="preserve"> con ventanilla única + reconciliación determinista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 AWS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procedimiento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Procedimiento documentado y ensayado dos veces al año (RT-07.05 a RT-07.07), con medición de RTO y RPO e informe al CLIENTE.</w:t>
            </w:r>
          </w:p>
        </w:tc>
      </w:tr>
    </w:tbl>
    <w:p w:rsidR="00000000" w:rsidDel="00000000" w:rsidP="00000000" w:rsidRDefault="00000000" w:rsidRPr="00000000" w14:paraId="00000CB7">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my7xl2z7jbi0" w:id="111"/>
      <w:bookmarkEnd w:id="111"/>
      <w:r w:rsidDel="00000000" w:rsidR="00000000" w:rsidRPr="00000000">
        <w:rPr>
          <w:rFonts w:ascii="Arial" w:cs="Arial" w:eastAsia="Arial" w:hAnsi="Arial"/>
          <w:b w:val="0"/>
          <w:bCs w:val="0"/>
          <w:color w:val="000000"/>
          <w:sz w:val="51"/>
          <w:szCs w:val="51"/>
          <w:rtl w:val="0"/>
        </w:rPr>
        <w:t xml:space="preserve">Niveles de Servicio de Infraestructura</w:t>
      </w:r>
    </w:p>
    <w:p w:rsidR="00000000" w:rsidDel="00000000" w:rsidP="00000000" w:rsidRDefault="00000000" w:rsidRPr="00000000" w14:paraId="00000CB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La infraestructura sostiene los niveles de disponibilidad del Capítulo 7 y el compromiso contractual del Artículo 78° (transacción de negocio crítica de extremo a extremo ≥ 99,9 %). La clasificación por servicio (RT-10.02) y su </w:t>
      </w:r>
      <w:r w:rsidDel="00000000" w:rsidR="00000000" w:rsidRPr="00000000">
        <w:rPr>
          <w:rFonts w:ascii="Arial" w:cs="Arial" w:eastAsia="Arial" w:hAnsi="Arial"/>
          <w:b w:val="0"/>
          <w:bCs w:val="0"/>
          <w:i w:val="1"/>
          <w:iCs w:val="1"/>
          <w:color w:val="000000"/>
          <w:sz w:val="21"/>
          <w:szCs w:val="21"/>
          <w:rtl w:val="0"/>
        </w:rPr>
        <w:t xml:space="preserve">error budget</w:t>
      </w:r>
      <w:r w:rsidDel="00000000" w:rsidR="00000000" w:rsidRPr="00000000">
        <w:rPr>
          <w:rFonts w:ascii="Arial" w:cs="Arial" w:eastAsia="Arial" w:hAnsi="Arial"/>
          <w:b w:val="0"/>
          <w:bCs w:val="0"/>
          <w:color w:val="000000"/>
          <w:sz w:val="21"/>
          <w:szCs w:val="21"/>
          <w:rtl w:val="0"/>
        </w:rPr>
        <w:t xml:space="preserve"> son:</w:t>
      </w:r>
    </w:p>
    <w:p w:rsidR="00000000" w:rsidDel="00000000" w:rsidP="00000000" w:rsidRDefault="00000000" w:rsidRPr="00000000" w14:paraId="00000CB9">
      <w:pPr>
        <w:pStyle w:val="Heading2"/>
        <w:numPr>
          <w:ilvl w:val="0"/>
          <w:numId w:val="3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Crítico</w:t>
      </w:r>
      <w:r w:rsidDel="00000000" w:rsidR="00000000" w:rsidRPr="00000000">
        <w:rPr>
          <w:rFonts w:ascii="Arial Unicode MS" w:cs="Arial Unicode MS" w:eastAsia="Arial Unicode MS" w:hAnsi="Arial Unicode MS"/>
          <w:b w:val="0"/>
          <w:bCs w:val="0"/>
          <w:color w:val="000000"/>
          <w:sz w:val="21"/>
          <w:szCs w:val="21"/>
          <w:rtl w:val="0"/>
        </w:rPr>
        <w:t xml:space="preserve"> (≥ 99,9 %): transacción de terreno de extremo a extremo (pedido→entrega→POD) y WMS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w:cs="Arial" w:eastAsia="Arial" w:hAnsi="Arial"/>
          <w:b w:val="0"/>
          <w:bCs w:val="0"/>
          <w:color w:val="000000"/>
          <w:sz w:val="21"/>
          <w:szCs w:val="21"/>
          <w:rtl w:val="0"/>
        </w:rPr>
        <w:t xml:space="preserve"> (picking/recepción), por detener preventa, reparto y facturación y por la ventana nocturna sin contingencia.</w:t>
      </w:r>
    </w:p>
    <w:p w:rsidR="00000000" w:rsidDel="00000000" w:rsidP="00000000" w:rsidRDefault="00000000" w:rsidRPr="00000000" w14:paraId="00000CBA">
      <w:pPr>
        <w:pStyle w:val="Heading2"/>
        <w:numPr>
          <w:ilvl w:val="0"/>
          <w:numId w:val="3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Alto</w:t>
      </w:r>
      <w:r w:rsidDel="00000000" w:rsidR="00000000" w:rsidRPr="00000000">
        <w:rPr>
          <w:rFonts w:ascii="Arial Unicode MS" w:cs="Arial Unicode MS" w:eastAsia="Arial Unicode MS" w:hAnsi="Arial Unicode MS"/>
          <w:b w:val="0"/>
          <w:bCs w:val="0"/>
          <w:color w:val="000000"/>
          <w:sz w:val="21"/>
          <w:szCs w:val="21"/>
          <w:rtl w:val="0"/>
        </w:rPr>
        <w:t xml:space="preserve"> (≥ 99 %): portal de clientes (stock, crédito, estado de cuenta) y telemetría IoT de cadena de frío en línea.</w:t>
      </w:r>
    </w:p>
    <w:p w:rsidR="00000000" w:rsidDel="00000000" w:rsidP="00000000" w:rsidRDefault="00000000" w:rsidRPr="00000000" w14:paraId="00000CBB">
      <w:pPr>
        <w:pStyle w:val="Heading2"/>
        <w:numPr>
          <w:ilvl w:val="0"/>
          <w:numId w:val="3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Medio</w:t>
      </w:r>
      <w:r w:rsidDel="00000000" w:rsidR="00000000" w:rsidRPr="00000000">
        <w:rPr>
          <w:rFonts w:ascii="Arial Unicode MS" w:cs="Arial Unicode MS" w:eastAsia="Arial Unicode MS" w:hAnsi="Arial Unicode MS"/>
          <w:b w:val="0"/>
          <w:bCs w:val="0"/>
          <w:color w:val="000000"/>
          <w:sz w:val="21"/>
          <w:szCs w:val="21"/>
          <w:rtl w:val="0"/>
        </w:rPr>
        <w:t xml:space="preserve">: BI/analítica (reportes diferibles, latencia ≤ 4 h).</w:t>
      </w:r>
    </w:p>
    <w:p w:rsidR="00000000" w:rsidDel="00000000" w:rsidP="00000000" w:rsidRDefault="00000000" w:rsidRPr="00000000" w14:paraId="00000CBC">
      <w:pPr>
        <w:pStyle w:val="Heading2"/>
        <w:numPr>
          <w:ilvl w:val="0"/>
          <w:numId w:val="3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Bajo</w:t>
      </w:r>
      <w:r w:rsidDel="00000000" w:rsidR="00000000" w:rsidRPr="00000000">
        <w:rPr>
          <w:rFonts w:ascii="Arial" w:cs="Arial" w:eastAsia="Arial" w:hAnsi="Arial"/>
          <w:b w:val="0"/>
          <w:bCs w:val="0"/>
          <w:color w:val="000000"/>
          <w:sz w:val="21"/>
          <w:szCs w:val="21"/>
          <w:rtl w:val="0"/>
        </w:rPr>
        <w:t xml:space="preserve">: notificaciones y comunicaciones (disponibles en colas).</w:t>
      </w:r>
    </w:p>
    <w:p w:rsidR="00000000" w:rsidDel="00000000" w:rsidP="00000000" w:rsidRDefault="00000000" w:rsidRPr="00000000" w14:paraId="00000CB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Sala Técnica Secundaria se dimensiona en </w:t>
      </w:r>
      <w:r w:rsidDel="00000000" w:rsidR="00000000" w:rsidRPr="00000000">
        <w:rPr>
          <w:rFonts w:ascii="Arial" w:cs="Arial" w:eastAsia="Arial" w:hAnsi="Arial"/>
          <w:color w:val="000000"/>
          <w:sz w:val="21"/>
          <w:szCs w:val="21"/>
          <w:rtl w:val="0"/>
        </w:rPr>
        <w:t xml:space="preserve">TIER II (99,741 %)</w:t>
      </w:r>
      <w:r w:rsidDel="00000000" w:rsidR="00000000" w:rsidRPr="00000000">
        <w:rPr>
          <w:rFonts w:ascii="Arial" w:cs="Arial" w:eastAsia="Arial" w:hAnsi="Arial"/>
          <w:b w:val="0"/>
          <w:bCs w:val="0"/>
          <w:color w:val="000000"/>
          <w:sz w:val="21"/>
          <w:szCs w:val="21"/>
          <w:rtl w:val="0"/>
        </w:rPr>
        <w:t xml:space="preserve"> —clasificación de la infraestructura del recinto, no el SLO extremo a extremo— con </w:t>
      </w:r>
      <w:r w:rsidDel="00000000" w:rsidR="00000000" w:rsidRPr="00000000">
        <w:rPr>
          <w:rFonts w:ascii="Arial" w:cs="Arial" w:eastAsia="Arial" w:hAnsi="Arial"/>
          <w:b w:val="0"/>
          <w:bCs w:val="0"/>
          <w:i w:val="1"/>
          <w:iCs w:val="1"/>
          <w:color w:val="000000"/>
          <w:sz w:val="21"/>
          <w:szCs w:val="21"/>
          <w:rtl w:val="0"/>
        </w:rPr>
        <w:t xml:space="preserve">cutover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b w:val="0"/>
          <w:bCs w:val="0"/>
          <w:i w:val="1"/>
          <w:iCs w:val="1"/>
          <w:color w:val="000000"/>
          <w:sz w:val="21"/>
          <w:szCs w:val="21"/>
          <w:rtl w:val="0"/>
        </w:rPr>
        <w:t xml:space="preserve">on-premise</w:t>
      </w:r>
      <w:r w:rsidDel="00000000" w:rsidR="00000000" w:rsidRPr="00000000">
        <w:rPr>
          <w:rFonts w:ascii="Arial Unicode MS" w:cs="Arial Unicode MS" w:eastAsia="Arial Unicode MS" w:hAnsi="Arial Unicode MS"/>
          <w:b w:val="0"/>
          <w:bCs w:val="0"/>
          <w:color w:val="000000"/>
          <w:sz w:val="21"/>
          <w:szCs w:val="21"/>
          <w:rtl w:val="0"/>
        </w:rPr>
        <w:t xml:space="preserve"> de 24 h (RT-03.10) y prueba de DR semestral, de modo que la cadena de disponibilidad nube→sala→borde→terreno queda declarada y medible para el CLIENTE, con compromiso contractual </w:t>
      </w:r>
      <w:r w:rsidDel="00000000" w:rsidR="00000000" w:rsidRPr="00000000">
        <w:rPr>
          <w:rFonts w:ascii="Arial Unicode MS" w:cs="Arial Unicode MS" w:eastAsia="Arial Unicode MS" w:hAnsi="Arial Unicode MS"/>
          <w:color w:val="000000"/>
          <w:sz w:val="21"/>
          <w:szCs w:val="21"/>
          <w:rtl w:val="0"/>
        </w:rPr>
        <w:t xml:space="preserve">≥ 99,9 % mensual de la transacción crítica de extremo a extremo (RT-10.01)</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0CBE">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9yernwsawwje" w:id="112"/>
      <w:bookmarkEnd w:id="112"/>
      <w:r w:rsidDel="00000000" w:rsidR="00000000" w:rsidRPr="00000000">
        <w:rPr>
          <w:rFonts w:ascii="Arial" w:cs="Arial" w:eastAsia="Arial" w:hAnsi="Arial"/>
          <w:b w:val="0"/>
          <w:bCs w:val="0"/>
          <w:color w:val="000000"/>
          <w:sz w:val="51"/>
          <w:szCs w:val="51"/>
          <w:rtl w:val="0"/>
        </w:rPr>
        <w:t xml:space="preserve">Operación Desconectada (RT-03.10 a RT-03.13)</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5115"/>
        <w:tblGridChange w:id="0">
          <w:tblGrid>
            <w:gridCol w:w="2145"/>
            <w:gridCol w:w="1650"/>
            <w:gridCol w:w="51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Ámbito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Autonomía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Cobertura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Centro de distribución (CD Talca y 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 24 h</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Recepción, preparación, despacho, conteo cíclico y trazabilidad contra la BD local; reconciliación determinista al reconectar (RT-03.12).</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Terreno (preventa y reparto)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14 h</w:t>
            </w:r>
            <w:r w:rsidDel="00000000" w:rsidR="00000000" w:rsidRPr="00000000">
              <w:rPr>
                <w:rFonts w:ascii="Arial" w:cs="Arial" w:eastAsia="Arial" w:hAnsi="Arial"/>
                <w:b w:val="0"/>
                <w:bCs w:val="0"/>
                <w:color w:val="000000"/>
                <w:sz w:val="21"/>
                <w:szCs w:val="21"/>
                <w:rtl w:val="0"/>
              </w:rPr>
              <w:t xml:space="preserve"> (turno completo)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Toma de pedido, entrega, POD, devoluciones y cobros contra caché local y buffer idempotente (RNF-06.02, RT-03.10); sesión sostenida por caché de identidad A-05 (TTL 8 h para bodega, 14 h para reparto/preventa).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Cross-docking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Ventana de 3 h 100 % local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Recepción, desconsolidación, validación de frío y re-despacho (RT-03.10/03.11).</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Sincronización al reconectar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Flota ≤ 10 min · CDs ≤ 2 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Vuelco en orden estricto, deduplicación idempotente y reconciliación determinista (RT-03.12, RT-03.13, RNF-07.01).</w:t>
            </w:r>
          </w:p>
        </w:tc>
      </w:tr>
    </w:tbl>
    <w:p w:rsidR="00000000" w:rsidDel="00000000" w:rsidP="00000000" w:rsidRDefault="00000000" w:rsidRPr="00000000" w14:paraId="00000CCE">
      <w:pPr>
        <w:pStyle w:val="Heading2"/>
        <w:spacing w:after="120" w:before="260" w:lineRule="auto"/>
        <w:rPr>
          <w:color w:val="000000"/>
        </w:rPr>
      </w:pPr>
      <w:bookmarkStart w:colFirst="0" w:colLast="0" w:name="_lb484elmd44a"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fhsr6d9i8kb1" w:id="113"/>
      <w:bookmarkEnd w:id="113"/>
      <w:r w:rsidDel="00000000" w:rsidR="00000000" w:rsidRPr="00000000">
        <w:rPr>
          <w:rFonts w:ascii="Arial" w:cs="Arial" w:eastAsia="Arial" w:hAnsi="Arial"/>
          <w:b w:val="0"/>
          <w:bCs w:val="0"/>
          <w:color w:val="000000"/>
          <w:sz w:val="51"/>
          <w:szCs w:val="51"/>
          <w:rtl w:val="0"/>
        </w:rPr>
        <w:t xml:space="preserve">Arquitectura de Integración</w:t>
      </w:r>
    </w:p>
    <w:p w:rsidR="00000000" w:rsidDel="00000000" w:rsidP="00000000" w:rsidRDefault="00000000" w:rsidRPr="00000000" w14:paraId="00000CD0">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Apartado 3 del Subdocumento 4 (T-22) — Arquitectura de integración: servicios, contratos, mensajería, versionado y gobierno.</w:t>
      </w:r>
      <w:r w:rsidDel="00000000" w:rsidR="00000000" w:rsidRPr="00000000">
        <w:rPr>
          <w:rFonts w:ascii="Arial" w:cs="Arial" w:eastAsia="Arial" w:hAnsi="Arial"/>
          <w:b w:val="0"/>
          <w:bCs w:val="0"/>
          <w:color w:val="000000"/>
          <w:sz w:val="21"/>
          <w:szCs w:val="21"/>
          <w:shd w:fill="2b2b2b" w:val="clear"/>
          <w:rtl w:val="0"/>
        </w:rPr>
        <w:t xml:space="preserve"> Marco: BA Art. 16.4 (bitácora de reconciliación) · Art. 19 (acoplamiento débil) · Art. 21 (Zero Trust) · Art. 23 (OpenAPI/AsyncAPI, versionado y obsolescencia) · BTT RT-02.06–02.09/02.14 · RT-03.11/03.12/03.13 · RT-05.16–05.23 · RT-10.08.</w:t>
      </w:r>
    </w:p>
    <w:p w:rsidR="00000000" w:rsidDel="00000000" w:rsidP="00000000" w:rsidRDefault="00000000" w:rsidRPr="00000000" w14:paraId="00000CD1">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Por qué la integración es una capa de primera clase en Puelche.</w:t>
      </w:r>
      <w:r w:rsidDel="00000000" w:rsidR="00000000" w:rsidRPr="00000000">
        <w:rPr>
          <w:rFonts w:ascii="Arial" w:cs="Arial" w:eastAsia="Arial" w:hAnsi="Arial"/>
          <w:b w:val="0"/>
          <w:bCs w:val="0"/>
          <w:color w:val="000000"/>
          <w:sz w:val="21"/>
          <w:szCs w:val="21"/>
          <w:shd w:fill="2b2b2b" w:val="clear"/>
          <w:rtl w:val="0"/>
        </w:rPr>
        <w:t xml:space="preserve"> El caso no describe un sistema legado único que reemplazar: describe un </w:t>
      </w:r>
      <w:r w:rsidDel="00000000" w:rsidR="00000000" w:rsidRPr="00000000">
        <w:rPr>
          <w:rFonts w:ascii="Arial" w:cs="Arial" w:eastAsia="Arial" w:hAnsi="Arial"/>
          <w:color w:val="000000"/>
          <w:sz w:val="21"/>
          <w:szCs w:val="21"/>
          <w:shd w:fill="2b2b2b" w:val="clear"/>
          <w:rtl w:val="0"/>
        </w:rPr>
        <w:t xml:space="preserve">tejido</w:t>
      </w:r>
      <w:r w:rsidDel="00000000" w:rsidR="00000000" w:rsidRPr="00000000">
        <w:rPr>
          <w:rFonts w:ascii="Arial" w:cs="Arial" w:eastAsia="Arial" w:hAnsi="Arial"/>
          <w:b w:val="0"/>
          <w:bCs w:val="0"/>
          <w:color w:val="000000"/>
          <w:sz w:val="21"/>
          <w:szCs w:val="21"/>
          <w:shd w:fill="2b2b2b" w:val="clear"/>
          <w:rtl w:val="0"/>
        </w:rPr>
        <w:t xml:space="preserve"> de sistemas —ERP de 2017 sin documentación de interfaces, WMS de 2013 con proveedor desaparecido, una preventa cuyo proveedor ya no existe, planillas y papel— más 14.200 puntos de entrega, 10 empresas transportistas y un hito externo contractual (</w:t>
      </w:r>
      <w:r w:rsidDel="00000000" w:rsidR="00000000" w:rsidRPr="00000000">
        <w:rPr>
          <w:rFonts w:ascii="Arial" w:cs="Arial" w:eastAsia="Arial" w:hAnsi="Arial"/>
          <w:color w:val="000000"/>
          <w:sz w:val="21"/>
          <w:szCs w:val="21"/>
          <w:shd w:fill="2b2b2b" w:val="clear"/>
          <w:rtl w:val="0"/>
        </w:rPr>
        <w:t xml:space="preserve">enero de 2029</w:t>
      </w:r>
      <w:r w:rsidDel="00000000" w:rsidR="00000000" w:rsidRPr="00000000">
        <w:rPr>
          <w:rFonts w:ascii="Arial" w:cs="Arial" w:eastAsia="Arial" w:hAnsi="Arial"/>
          <w:b w:val="0"/>
          <w:bCs w:val="0"/>
          <w:color w:val="000000"/>
          <w:sz w:val="21"/>
          <w:szCs w:val="21"/>
          <w:shd w:fill="2b2b2b" w:val="clear"/>
          <w:rtl w:val="0"/>
        </w:rPr>
        <w:t xml:space="preserve">, condiciones comerciales de la principal cadena de supermercados). El riesgo de este proyecto no está en construir módulos: está en las </w:t>
      </w:r>
      <w:r w:rsidDel="00000000" w:rsidR="00000000" w:rsidRPr="00000000">
        <w:rPr>
          <w:rFonts w:ascii="Arial" w:cs="Arial" w:eastAsia="Arial" w:hAnsi="Arial"/>
          <w:color w:val="000000"/>
          <w:sz w:val="21"/>
          <w:szCs w:val="21"/>
          <w:shd w:fill="2b2b2b" w:val="clear"/>
          <w:rtl w:val="0"/>
        </w:rPr>
        <w:t xml:space="preserve">costuras</w:t>
      </w:r>
      <w:r w:rsidDel="00000000" w:rsidR="00000000" w:rsidRPr="00000000">
        <w:rPr>
          <w:rFonts w:ascii="Arial" w:cs="Arial" w:eastAsia="Arial" w:hAnsi="Arial"/>
          <w:b w:val="0"/>
          <w:bCs w:val="0"/>
          <w:color w:val="000000"/>
          <w:sz w:val="21"/>
          <w:szCs w:val="21"/>
          <w:shd w:fill="2b2b2b" w:val="clear"/>
          <w:rtl w:val="0"/>
        </w:rPr>
        <w:t xml:space="preserve">.</w:t>
      </w:r>
    </w:p>
    <w:p w:rsidR="00000000" w:rsidDel="00000000" w:rsidP="00000000" w:rsidRDefault="00000000" w:rsidRPr="00000000" w14:paraId="00000CD2">
      <w:pPr>
        <w:pStyle w:val="Heading3"/>
        <w:spacing w:after="240" w:before="360" w:line="300" w:lineRule="auto"/>
        <w:rPr>
          <w:rFonts w:ascii="Arial" w:cs="Arial" w:eastAsia="Arial" w:hAnsi="Arial"/>
          <w:b w:val="0"/>
          <w:bCs w:val="0"/>
          <w:color w:val="000000"/>
          <w:sz w:val="33"/>
          <w:szCs w:val="33"/>
        </w:rPr>
      </w:pPr>
      <w:bookmarkStart w:colFirst="0" w:colLast="0" w:name="_ivv8utk51pwr" w:id="114"/>
      <w:bookmarkEnd w:id="114"/>
      <w:r w:rsidDel="00000000" w:rsidR="00000000" w:rsidRPr="00000000">
        <w:rPr>
          <w:rFonts w:ascii="Arial" w:cs="Arial" w:eastAsia="Arial" w:hAnsi="Arial"/>
          <w:b w:val="0"/>
          <w:bCs w:val="0"/>
          <w:color w:val="000000"/>
          <w:sz w:val="33"/>
          <w:szCs w:val="33"/>
          <w:rtl w:val="0"/>
        </w:rPr>
        <w:t xml:space="preserve">1. Principios de integración</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2055"/>
        <w:gridCol w:w="4935"/>
        <w:gridCol w:w="1500"/>
        <w:tblGridChange w:id="0">
          <w:tblGrid>
            <w:gridCol w:w="420"/>
            <w:gridCol w:w="2055"/>
            <w:gridCol w:w="4935"/>
            <w:gridCol w:w="15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Principio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Declaración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Contrato antes que conexión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Ninguna integración existe sin contrato publicado (OpenAPI 3.1 o AsyncAPI 2.6), dueño declarado y versión semántica. Una integración sin contrato no entra al catálogo y no se despliega.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23 · RT-05.16</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Asíncrono por defecto, síncrono por excepción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dependencia entre módulos se modela como </w:t>
            </w:r>
            <w:r w:rsidDel="00000000" w:rsidR="00000000" w:rsidRPr="00000000">
              <w:rPr>
                <w:rFonts w:ascii="Arial" w:cs="Arial" w:eastAsia="Arial" w:hAnsi="Arial"/>
                <w:color w:val="000000"/>
                <w:sz w:val="21"/>
                <w:szCs w:val="21"/>
                <w:rtl w:val="0"/>
              </w:rPr>
              <w:t xml:space="preserve">evento</w:t>
            </w:r>
            <w:r w:rsidDel="00000000" w:rsidR="00000000" w:rsidRPr="00000000">
              <w:rPr>
                <w:rFonts w:ascii="Arial" w:cs="Arial" w:eastAsia="Arial" w:hAnsi="Arial"/>
                <w:b w:val="0"/>
                <w:bCs w:val="0"/>
                <w:color w:val="000000"/>
                <w:sz w:val="21"/>
                <w:szCs w:val="21"/>
                <w:rtl w:val="0"/>
              </w:rPr>
              <w:t xml:space="preserve"> por la Capa 5. Solo las lecturas críticas de la venta (disponibilidad de stock, crédito del cliente) y los actos de fe pública (DTE al SII, autorización de pago) son síncronas, y siempre con </w:t>
            </w:r>
            <w:r w:rsidDel="00000000" w:rsidR="00000000" w:rsidRPr="00000000">
              <w:rPr>
                <w:rFonts w:ascii="Arial" w:cs="Arial" w:eastAsia="Arial" w:hAnsi="Arial"/>
                <w:color w:val="000000"/>
                <w:sz w:val="21"/>
                <w:szCs w:val="21"/>
                <w:rtl w:val="0"/>
              </w:rPr>
              <w:t xml:space="preserve">timeout explícito</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19 · RT-02.07/02.08</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Idempotencia universal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escritura originada en terreno o en bodega lleva </w:t>
            </w:r>
            <w:r w:rsidDel="00000000" w:rsidR="00000000" w:rsidRPr="00000000">
              <w:rPr>
                <w:rFonts w:ascii="Arial" w:cs="Arial" w:eastAsia="Arial" w:hAnsi="Arial"/>
                <w:color w:val="000000"/>
                <w:sz w:val="21"/>
                <w:szCs w:val="21"/>
                <w:rtl w:val="0"/>
              </w:rPr>
              <w:t xml:space="preserve">UUID de cliente</w:t>
            </w:r>
            <w:r w:rsidDel="00000000" w:rsidR="00000000" w:rsidRPr="00000000">
              <w:rPr>
                <w:rFonts w:ascii="Arial" w:cs="Arial" w:eastAsia="Arial" w:hAnsi="Arial"/>
                <w:b w:val="0"/>
                <w:bCs w:val="0"/>
                <w:color w:val="000000"/>
                <w:sz w:val="21"/>
                <w:szCs w:val="21"/>
                <w:rtl w:val="0"/>
              </w:rPr>
              <w:t xml:space="preserve"> y ventana de deduplicación documentada. El servidor es la fuente de verdad y resuelve conflictos por </w:t>
            </w:r>
            <w:r w:rsidDel="00000000" w:rsidR="00000000" w:rsidRPr="00000000">
              <w:rPr>
                <w:rFonts w:ascii="Arial" w:cs="Arial" w:eastAsia="Arial" w:hAnsi="Arial"/>
                <w:color w:val="000000"/>
                <w:sz w:val="21"/>
                <w:szCs w:val="21"/>
                <w:rtl w:val="0"/>
              </w:rPr>
              <w:t xml:space="preserve">regla de negocio</w:t>
            </w:r>
            <w:r w:rsidDel="00000000" w:rsidR="00000000" w:rsidRPr="00000000">
              <w:rPr>
                <w:rFonts w:ascii="Arial" w:cs="Arial" w:eastAsia="Arial" w:hAnsi="Arial"/>
                <w:b w:val="0"/>
                <w:bCs w:val="0"/>
                <w:color w:val="000000"/>
                <w:sz w:val="21"/>
                <w:szCs w:val="21"/>
                <w:rtl w:val="0"/>
              </w:rPr>
              <w:t xml:space="preserve">, nunca por marca de tiempo ciega.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RT-02.06 · S26</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Bitácora de reconciliación auditable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decisión de reconciliación registra qué transacción, qué conflicto, qué regla se aplicó, quién la aplicó y cuándo. Es un entregable auditable ante el mandante, no un registro técnico.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Art. 16.4</w:t>
            </w:r>
            <w:r w:rsidDel="00000000" w:rsidR="00000000" w:rsidRPr="00000000">
              <w:rPr>
                <w:rFonts w:ascii="Arial" w:cs="Arial" w:eastAsia="Arial" w:hAnsi="Arial"/>
                <w:b w:val="0"/>
                <w:bCs w:val="0"/>
                <w:color w:val="000000"/>
                <w:sz w:val="21"/>
                <w:szCs w:val="21"/>
                <w:rtl w:val="0"/>
              </w:rPr>
              <w:t xml:space="preserve"> · RT-03.12</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El legado nunca se escribe directo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ERP de 2017 se toca </w:t>
            </w:r>
            <w:r w:rsidDel="00000000" w:rsidR="00000000" w:rsidRPr="00000000">
              <w:rPr>
                <w:rFonts w:ascii="Arial" w:cs="Arial" w:eastAsia="Arial" w:hAnsi="Arial"/>
                <w:color w:val="000000"/>
                <w:sz w:val="21"/>
                <w:szCs w:val="21"/>
                <w:rtl w:val="0"/>
              </w:rPr>
              <w:t xml:space="preserve">solo</w:t>
            </w:r>
            <w:r w:rsidDel="00000000" w:rsidR="00000000" w:rsidRPr="00000000">
              <w:rPr>
                <w:rFonts w:ascii="Arial" w:cs="Arial" w:eastAsia="Arial" w:hAnsi="Arial"/>
                <w:b w:val="0"/>
                <w:bCs w:val="0"/>
                <w:color w:val="000000"/>
                <w:sz w:val="21"/>
                <w:szCs w:val="21"/>
                <w:rtl w:val="0"/>
              </w:rPr>
              <w:t xml:space="preserve"> a través de la capa anticorrupción A-04. Ninguna cadena de supermercados, ningún portal y ningún módulo escribe al ERP.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RT-05.20 · ADR-11</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 también en la integración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Todo tráfico on-premise → nube es </w:t>
            </w:r>
            <w:r w:rsidDel="00000000" w:rsidR="00000000" w:rsidRPr="00000000">
              <w:rPr>
                <w:rFonts w:ascii="Arial" w:cs="Arial" w:eastAsia="Arial" w:hAnsi="Arial"/>
                <w:color w:val="000000"/>
                <w:sz w:val="21"/>
                <w:szCs w:val="21"/>
                <w:rtl w:val="0"/>
              </w:rPr>
              <w:t xml:space="preserve">saliente</w:t>
            </w:r>
            <w:r w:rsidDel="00000000" w:rsidR="00000000" w:rsidRPr="00000000">
              <w:rPr>
                <w:rFonts w:ascii="Arial" w:cs="Arial" w:eastAsia="Arial" w:hAnsi="Arial"/>
                <w:b w:val="0"/>
                <w:bCs w:val="0"/>
                <w:color w:val="000000"/>
                <w:sz w:val="21"/>
                <w:szCs w:val="21"/>
                <w:rtl w:val="0"/>
              </w:rPr>
              <w:t xml:space="preserve"> (HTTPS/443, MQTTS/8883). Las dos únicas excepciones entrantes están declaradas y acotadas (D-AL-05).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 · D-AL-05</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Toda integración declara cómo falla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entrada del catálogo declara su comportamiento ante falla —reintentar, degradar, diferir o suplir con procedimiento manual— y se verifica con inyección de fallas.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C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RT-10.08</w:t>
            </w:r>
            <w:r w:rsidDel="00000000" w:rsidR="00000000" w:rsidRPr="00000000">
              <w:rPr>
                <w:rFonts w:ascii="Arial" w:cs="Arial" w:eastAsia="Arial" w:hAnsi="Arial"/>
                <w:b w:val="0"/>
                <w:bCs w:val="0"/>
                <w:color w:val="000000"/>
                <w:sz w:val="21"/>
                <w:szCs w:val="21"/>
                <w:rtl w:val="0"/>
              </w:rPr>
              <w:t xml:space="preserve"> · RT-09.08</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Ninguna integración interrumpe la ventana crítica</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Cargas masivas, reprocesos y despliegues de conectores se ejecutan </w:t>
            </w:r>
            <w:r w:rsidDel="00000000" w:rsidR="00000000" w:rsidRPr="00000000">
              <w:rPr>
                <w:rFonts w:ascii="Arial" w:cs="Arial" w:eastAsia="Arial" w:hAnsi="Arial"/>
                <w:color w:val="000000"/>
                <w:sz w:val="21"/>
                <w:szCs w:val="21"/>
                <w:rtl w:val="0"/>
              </w:rPr>
              <w:t xml:space="preserve">fuera de 05:30–07:00</w:t>
            </w:r>
            <w:r w:rsidDel="00000000" w:rsidR="00000000" w:rsidRPr="00000000">
              <w:rPr>
                <w:rFonts w:ascii="Arial" w:cs="Arial" w:eastAsia="Arial" w:hAnsi="Arial"/>
                <w:b w:val="0"/>
                <w:bCs w:val="0"/>
                <w:color w:val="000000"/>
                <w:sz w:val="21"/>
                <w:szCs w:val="21"/>
                <w:rtl w:val="0"/>
              </w:rPr>
              <w:t xml:space="preserve"> de lunes a sábado.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RT-10.05 (caso)</w:t>
            </w:r>
          </w:p>
        </w:tc>
      </w:tr>
    </w:tbl>
    <w:p w:rsidR="00000000" w:rsidDel="00000000" w:rsidP="00000000" w:rsidRDefault="00000000" w:rsidRPr="00000000" w14:paraId="00000CF7">
      <w:pPr>
        <w:pStyle w:val="Heading3"/>
        <w:spacing w:after="240" w:before="360" w:line="300" w:lineRule="auto"/>
        <w:rPr>
          <w:rFonts w:ascii="Arial" w:cs="Arial" w:eastAsia="Arial" w:hAnsi="Arial"/>
          <w:b w:val="0"/>
          <w:bCs w:val="0"/>
          <w:color w:val="000000"/>
          <w:sz w:val="33"/>
          <w:szCs w:val="33"/>
        </w:rPr>
      </w:pPr>
      <w:bookmarkStart w:colFirst="0" w:colLast="0" w:name="_78fd7vels1ty" w:id="115"/>
      <w:bookmarkEnd w:id="115"/>
      <w:r w:rsidDel="00000000" w:rsidR="00000000" w:rsidRPr="00000000">
        <w:rPr>
          <w:rFonts w:ascii="Arial" w:cs="Arial" w:eastAsia="Arial" w:hAnsi="Arial"/>
          <w:b w:val="0"/>
          <w:bCs w:val="0"/>
          <w:color w:val="000000"/>
          <w:sz w:val="33"/>
          <w:szCs w:val="33"/>
          <w:rtl w:val="0"/>
        </w:rPr>
        <w:t xml:space="preserve">2. Vista de integración</w:t>
      </w:r>
    </w:p>
    <w:p w:rsidR="00000000" w:rsidDel="00000000" w:rsidP="00000000" w:rsidRDefault="00000000" w:rsidRPr="00000000" w14:paraId="00000CF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 texto, la vista de integración se organiza en cuatro dominios con tráfico </w:t>
      </w:r>
      <w:r w:rsidDel="00000000" w:rsidR="00000000" w:rsidRPr="00000000">
        <w:rPr>
          <w:rFonts w:ascii="Arial" w:cs="Arial" w:eastAsia="Arial" w:hAnsi="Arial"/>
          <w:color w:val="000000"/>
          <w:sz w:val="21"/>
          <w:szCs w:val="21"/>
          <w:rtl w:val="0"/>
        </w:rPr>
        <w:t xml:space="preserve">saliente</w:t>
      </w:r>
      <w:r w:rsidDel="00000000" w:rsidR="00000000" w:rsidRPr="00000000">
        <w:rPr>
          <w:rFonts w:ascii="Arial" w:cs="Arial" w:eastAsia="Arial" w:hAnsi="Arial"/>
          <w:b w:val="0"/>
          <w:bCs w:val="0"/>
          <w:color w:val="000000"/>
          <w:sz w:val="21"/>
          <w:szCs w:val="21"/>
          <w:rtl w:val="0"/>
        </w:rPr>
        <w:t xml:space="preserve"> desde el terreno y el on-premise hacia la nube:</w:t>
      </w:r>
    </w:p>
    <w:p w:rsidR="00000000" w:rsidDel="00000000" w:rsidP="00000000" w:rsidRDefault="00000000" w:rsidRPr="00000000" w14:paraId="00000CF9">
      <w:pPr>
        <w:pStyle w:val="Heading2"/>
        <w:numPr>
          <w:ilvl w:val="0"/>
          <w:numId w:val="3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Terreno (offline-first):</w:t>
      </w:r>
      <w:r w:rsidDel="00000000" w:rsidR="00000000" w:rsidRPr="00000000">
        <w:rPr>
          <w:rFonts w:ascii="Arial" w:cs="Arial" w:eastAsia="Arial" w:hAnsi="Arial"/>
          <w:b w:val="0"/>
          <w:bCs w:val="0"/>
          <w:color w:val="000000"/>
          <w:sz w:val="21"/>
          <w:szCs w:val="21"/>
          <w:rtl w:val="0"/>
        </w:rPr>
        <w:t xml:space="preserve"> C-01 App Preventa (62 preventistas), C-02 App Reparto (~200 conductores) y C-03 HHT bodega (120 concurrentes).</w:t>
      </w:r>
    </w:p>
    <w:p w:rsidR="00000000" w:rsidDel="00000000" w:rsidP="00000000" w:rsidRDefault="00000000" w:rsidRPr="00000000" w14:paraId="00000CFA">
      <w:pPr>
        <w:pStyle w:val="Heading2"/>
        <w:numPr>
          <w:ilvl w:val="0"/>
          <w:numId w:val="3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On-premise (5 sitios con cómputo):</w:t>
      </w:r>
      <w:r w:rsidDel="00000000" w:rsidR="00000000" w:rsidRPr="00000000">
        <w:rPr>
          <w:rFonts w:ascii="Arial" w:cs="Arial" w:eastAsia="Arial" w:hAnsi="Arial"/>
          <w:b w:val="0"/>
          <w:bCs w:val="0"/>
          <w:color w:val="000000"/>
          <w:sz w:val="21"/>
          <w:szCs w:val="21"/>
          <w:rtl w:val="0"/>
        </w:rPr>
        <w:t xml:space="preserve"> A-01 Motor WMS (M1, M2 y M5 en modo </w:t>
      </w:r>
      <w:r w:rsidDel="00000000" w:rsidR="00000000" w:rsidRPr="00000000">
        <w:rPr>
          <w:rFonts w:ascii="Consolas" w:cs="Consolas" w:eastAsia="Consolas" w:hAnsi="Consolas"/>
          <w:b w:val="0"/>
          <w:bCs w:val="0"/>
          <w:color w:val="000000"/>
          <w:sz w:val="21"/>
          <w:szCs w:val="21"/>
          <w:shd w:fill="3c3c3c" w:val="clear"/>
          <w:rtl w:val="0"/>
        </w:rPr>
        <w:t xml:space="preserve">wms_only</w:t>
      </w:r>
      <w:r w:rsidDel="00000000" w:rsidR="00000000" w:rsidRPr="00000000">
        <w:rPr>
          <w:rFonts w:ascii="Arial" w:cs="Arial" w:eastAsia="Arial" w:hAnsi="Arial"/>
          <w:b w:val="0"/>
          <w:bCs w:val="0"/>
          <w:color w:val="000000"/>
          <w:sz w:val="21"/>
          <w:szCs w:val="21"/>
          <w:rtl w:val="0"/>
        </w:rPr>
        <w:t xml:space="preserve">), A-03 RabbitMQ (buffer 24 h), A-04 capa anticorrupción (frontera única del ERP), B-02 Greengrass (buffer 14 h) y E-01 mini-WMS cross-dock (ventana de 3 h).</w:t>
      </w:r>
    </w:p>
    <w:p w:rsidR="00000000" w:rsidDel="00000000" w:rsidP="00000000" w:rsidRDefault="00000000" w:rsidRPr="00000000" w14:paraId="00000CFB">
      <w:pPr>
        <w:pStyle w:val="Heading2"/>
        <w:numPr>
          <w:ilvl w:val="0"/>
          <w:numId w:val="3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Nube AWS sa-east-1:</w:t>
      </w:r>
      <w:r w:rsidDel="00000000" w:rsidR="00000000" w:rsidRPr="00000000">
        <w:rPr>
          <w:rFonts w:ascii="Arial" w:cs="Arial" w:eastAsia="Arial" w:hAnsi="Arial"/>
          <w:b w:val="0"/>
          <w:bCs w:val="0"/>
          <w:color w:val="000000"/>
          <w:sz w:val="21"/>
          <w:szCs w:val="21"/>
          <w:rtl w:val="0"/>
        </w:rPr>
        <w:t xml:space="preserve"> Amazon API Gateway (Capa 3), Capa 4 con M1–M12 en Django + workers Celery, N-09 SQS FIFO, N-09 EventBridge, M11 Hub EDI GS1 (EANCOM · GS1 XML · EPCIS) y N-08 IoT Core.</w:t>
      </w:r>
    </w:p>
    <w:p w:rsidR="00000000" w:rsidDel="00000000" w:rsidP="00000000" w:rsidRDefault="00000000" w:rsidRPr="00000000" w14:paraId="00000CFC">
      <w:pPr>
        <w:pStyle w:val="Heading2"/>
        <w:numPr>
          <w:ilvl w:val="0"/>
          <w:numId w:val="3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Terceros:</w:t>
      </w:r>
      <w:r w:rsidDel="00000000" w:rsidR="00000000" w:rsidRPr="00000000">
        <w:rPr>
          <w:rFonts w:ascii="Arial" w:cs="Arial" w:eastAsia="Arial" w:hAnsi="Arial"/>
          <w:b w:val="0"/>
          <w:bCs w:val="0"/>
          <w:color w:val="000000"/>
          <w:sz w:val="21"/>
          <w:szCs w:val="21"/>
          <w:rtl w:val="0"/>
        </w:rPr>
        <w:t xml:space="preserve"> ERP 2017 (sin documentación de interfaces), SII (DTE y guía electrónica), cadenas de supermercados (hito enero 2029), Transbank Webpay/POS, GIS/mapas y notificaciones.</w:t>
      </w:r>
    </w:p>
    <w:p w:rsidR="00000000" w:rsidDel="00000000" w:rsidP="00000000" w:rsidRDefault="00000000" w:rsidRPr="00000000" w14:paraId="00000CF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flujo del tráfico: el terreno llama a la puerta de enlace (API Gateway); los HHT y el WMS publican al broker (A-03); el cross-dock (E-01) publica sus eventos críticos </w:t>
      </w:r>
      <w:r w:rsidDel="00000000" w:rsidR="00000000" w:rsidRPr="00000000">
        <w:rPr>
          <w:rFonts w:ascii="Arial" w:cs="Arial" w:eastAsia="Arial" w:hAnsi="Arial"/>
          <w:color w:val="000000"/>
          <w:sz w:val="21"/>
          <w:szCs w:val="21"/>
          <w:rtl w:val="0"/>
        </w:rPr>
        <w:t xml:space="preserve">directo</w:t>
      </w:r>
      <w:r w:rsidDel="00000000" w:rsidR="00000000" w:rsidRPr="00000000">
        <w:rPr>
          <w:rFonts w:ascii="Arial" w:cs="Arial" w:eastAsia="Arial" w:hAnsi="Arial"/>
          <w:b w:val="0"/>
          <w:bCs w:val="0"/>
          <w:color w:val="000000"/>
          <w:sz w:val="21"/>
          <w:szCs w:val="21"/>
          <w:rtl w:val="0"/>
        </w:rPr>
        <w:t xml:space="preserve"> a SQS FIFO y solo el detalle del mini-WMS viaja a Talca — lo crítico no depende de Talca (D-AL-04); Greengrass envía por IoT Core; y la Capa 4 consume las colas y alcanza el ERP </w:t>
      </w:r>
      <w:r w:rsidDel="00000000" w:rsidR="00000000" w:rsidRPr="00000000">
        <w:rPr>
          <w:rFonts w:ascii="Arial" w:cs="Arial" w:eastAsia="Arial" w:hAnsi="Arial"/>
          <w:color w:val="000000"/>
          <w:sz w:val="21"/>
          <w:szCs w:val="21"/>
          <w:rtl w:val="0"/>
        </w:rPr>
        <w:t xml:space="preserve">únicamente</w:t>
      </w:r>
      <w:r w:rsidDel="00000000" w:rsidR="00000000" w:rsidRPr="00000000">
        <w:rPr>
          <w:rFonts w:ascii="Arial" w:cs="Arial" w:eastAsia="Arial" w:hAnsi="Arial"/>
          <w:b w:val="0"/>
          <w:bCs w:val="0"/>
          <w:color w:val="000000"/>
          <w:sz w:val="21"/>
          <w:szCs w:val="21"/>
          <w:rtl w:val="0"/>
        </w:rPr>
        <w:t xml:space="preserve"> a través de la capa anticorrupción (A-04), con una sola puerta hacia el legado. Las flechas desde el dominio on-premise hacia la nube son </w:t>
      </w:r>
      <w:r w:rsidDel="00000000" w:rsidR="00000000" w:rsidRPr="00000000">
        <w:rPr>
          <w:rFonts w:ascii="Arial" w:cs="Arial" w:eastAsia="Arial" w:hAnsi="Arial"/>
          <w:color w:val="000000"/>
          <w:sz w:val="21"/>
          <w:szCs w:val="21"/>
          <w:rtl w:val="0"/>
        </w:rPr>
        <w:t xml:space="preserve">todas salientes</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0CFE">
      <w:pPr>
        <w:pStyle w:val="Heading3"/>
        <w:spacing w:after="240" w:before="360" w:line="300" w:lineRule="auto"/>
        <w:rPr>
          <w:rFonts w:ascii="Arial" w:cs="Arial" w:eastAsia="Arial" w:hAnsi="Arial"/>
          <w:b w:val="0"/>
          <w:bCs w:val="0"/>
          <w:color w:val="000000"/>
          <w:sz w:val="33"/>
          <w:szCs w:val="33"/>
        </w:rPr>
      </w:pPr>
      <w:bookmarkStart w:colFirst="0" w:colLast="0" w:name="_9ma9qn71mkum" w:id="116"/>
      <w:bookmarkEnd w:id="116"/>
      <w:r w:rsidDel="00000000" w:rsidR="00000000" w:rsidRPr="00000000">
        <w:rPr>
          <w:rFonts w:ascii="Arial" w:cs="Arial" w:eastAsia="Arial" w:hAnsi="Arial"/>
          <w:b w:val="0"/>
          <w:bCs w:val="0"/>
          <w:color w:val="000000"/>
          <w:sz w:val="33"/>
          <w:szCs w:val="33"/>
          <w:rtl w:val="0"/>
        </w:rPr>
        <w:t xml:space="preserve">3. Catálogo de servicios de integración (RT-05.16 · RT-05.21)</w:t>
      </w:r>
    </w:p>
    <w:p w:rsidR="00000000" w:rsidDel="00000000" w:rsidP="00000000" w:rsidRDefault="00000000" w:rsidRPr="00000000" w14:paraId="00000CF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catálogo es el </w:t>
      </w:r>
      <w:r w:rsidDel="00000000" w:rsidR="00000000" w:rsidRPr="00000000">
        <w:rPr>
          <w:rFonts w:ascii="Arial" w:cs="Arial" w:eastAsia="Arial" w:hAnsi="Arial"/>
          <w:color w:val="000000"/>
          <w:sz w:val="21"/>
          <w:szCs w:val="21"/>
          <w:rtl w:val="0"/>
        </w:rPr>
        <w:t xml:space="preserve">registro único</w:t>
      </w:r>
      <w:r w:rsidDel="00000000" w:rsidR="00000000" w:rsidRPr="00000000">
        <w:rPr>
          <w:rFonts w:ascii="Arial" w:cs="Arial" w:eastAsia="Arial" w:hAnsi="Arial"/>
          <w:b w:val="0"/>
          <w:bCs w:val="0"/>
          <w:color w:val="000000"/>
          <w:sz w:val="21"/>
          <w:szCs w:val="21"/>
          <w:rtl w:val="0"/>
        </w:rPr>
        <w:t xml:space="preserve"> de integraciones. Cada entrada tiene identificador estable, módulo dueño, contrato, versión y comportamiento ante falla. Vive versionado junto al código y se publica en el portal interno de desarrolladores servido por </w:t>
      </w:r>
      <w:r w:rsidDel="00000000" w:rsidR="00000000" w:rsidRPr="00000000">
        <w:rPr>
          <w:rFonts w:ascii="Arial" w:cs="Arial" w:eastAsia="Arial" w:hAnsi="Arial"/>
          <w:color w:val="000000"/>
          <w:sz w:val="21"/>
          <w:szCs w:val="21"/>
          <w:rtl w:val="0"/>
        </w:rPr>
        <w:t xml:space="preserve">Amazon API Gateway</w:t>
      </w:r>
      <w:r w:rsidDel="00000000" w:rsidR="00000000" w:rsidRPr="00000000">
        <w:rPr>
          <w:rFonts w:ascii="Arial" w:cs="Arial" w:eastAsia="Arial" w:hAnsi="Arial"/>
          <w:b w:val="0"/>
          <w:bCs w:val="0"/>
          <w:color w:val="000000"/>
          <w:sz w:val="21"/>
          <w:szCs w:val="21"/>
          <w:rtl w:val="0"/>
        </w:rPr>
        <w:t xml:space="preserve"> (Capa 3).</w:t>
      </w:r>
    </w:p>
    <w:p w:rsidR="00000000" w:rsidDel="00000000" w:rsidP="00000000" w:rsidRDefault="00000000" w:rsidRPr="00000000" w14:paraId="00000D00">
      <w:pPr>
        <w:pStyle w:val="Heading4"/>
        <w:spacing w:after="240" w:before="360" w:line="300" w:lineRule="auto"/>
        <w:rPr>
          <w:rFonts w:ascii="Arial" w:cs="Arial" w:eastAsia="Arial" w:hAnsi="Arial"/>
          <w:b w:val="0"/>
          <w:bCs w:val="0"/>
          <w:i w:val="0"/>
          <w:iCs w:val="0"/>
          <w:color w:val="000000"/>
          <w:sz w:val="21"/>
          <w:szCs w:val="21"/>
        </w:rPr>
      </w:pPr>
      <w:bookmarkStart w:colFirst="0" w:colLast="0" w:name="_6lmmob4mvmcd" w:id="117"/>
      <w:bookmarkEnd w:id="117"/>
      <w:r w:rsidDel="00000000" w:rsidR="00000000" w:rsidRPr="00000000">
        <w:rPr>
          <w:rFonts w:ascii="Arial" w:cs="Arial" w:eastAsia="Arial" w:hAnsi="Arial"/>
          <w:b w:val="0"/>
          <w:bCs w:val="0"/>
          <w:i w:val="0"/>
          <w:iCs w:val="0"/>
          <w:color w:val="000000"/>
          <w:sz w:val="21"/>
          <w:szCs w:val="21"/>
          <w:rtl w:val="0"/>
        </w:rPr>
        <w:t xml:space="preserve">3.1 Integraciones internas — superficies y plano híbrido</w:t>
      </w:r>
    </w:p>
    <w:tbl>
      <w:tblPr>
        <w:tblStyle w:val="Table31"/>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413016270338"/>
        <w:gridCol w:w="1306.2177722152692"/>
        <w:gridCol w:w="1572.085106382979"/>
        <w:gridCol w:w="2566.19774718398"/>
        <w:gridCol w:w="832.2803504380477"/>
        <w:gridCol w:w="855.3992490613267"/>
        <w:gridCol w:w="1537.4067584480601"/>
        <w:tblGridChange w:id="0">
          <w:tblGrid>
            <w:gridCol w:w="566.413016270338"/>
            <w:gridCol w:w="1306.2177722152692"/>
            <w:gridCol w:w="1572.085106382979"/>
            <w:gridCol w:w="2566.19774718398"/>
            <w:gridCol w:w="832.2803504380477"/>
            <w:gridCol w:w="855.3992490613267"/>
            <w:gridCol w:w="1537.4067584480601"/>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Integración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Módulo dueño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Ventana crítica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Comportamiento ante falla (RT-10.08)</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App Preventa ↔ plataforma (pedidos, stock, crédito, promociones, precios)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Síncrono para lectura + </w:t>
            </w:r>
            <w:r w:rsidDel="00000000" w:rsidR="00000000" w:rsidRPr="00000000">
              <w:rPr>
                <w:rFonts w:ascii="Arial" w:cs="Arial" w:eastAsia="Arial" w:hAnsi="Arial"/>
                <w:color w:val="000000"/>
                <w:sz w:val="21"/>
                <w:szCs w:val="21"/>
                <w:rtl w:val="0"/>
              </w:rPr>
              <w:t xml:space="preserve">sincronización diferida idempotente</w:t>
            </w:r>
            <w:r w:rsidDel="00000000" w:rsidR="00000000" w:rsidRPr="00000000">
              <w:rPr>
                <w:rFonts w:ascii="Arial" w:cs="Arial" w:eastAsia="Arial" w:hAnsi="Arial"/>
                <w:b w:val="0"/>
                <w:bCs w:val="0"/>
                <w:color w:val="000000"/>
                <w:sz w:val="21"/>
                <w:szCs w:val="21"/>
                <w:rtl w:val="0"/>
              </w:rPr>
              <w:t xml:space="preserve"> para escritura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 </w:t>
            </w:r>
            <w:r w:rsidDel="00000000" w:rsidR="00000000" w:rsidRPr="00000000">
              <w:rPr>
                <w:rFonts w:ascii="Consolas" w:cs="Consolas" w:eastAsia="Consolas" w:hAnsi="Consolas"/>
                <w:b w:val="0"/>
                <w:bCs w:val="0"/>
                <w:color w:val="000000"/>
                <w:sz w:val="21"/>
                <w:szCs w:val="21"/>
                <w:shd w:fill="3c3c3c" w:val="clear"/>
                <w:rtl w:val="0"/>
              </w:rPr>
              <w:t xml:space="preserve">/v1/preventa</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/v1/sync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09:00–18:00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Caché de turno (saldo, stock, tarifa; TTL 8 h); el pedido se toma sin conexión y se confirma en la sincronización; </w:t>
            </w:r>
            <w:r w:rsidDel="00000000" w:rsidR="00000000" w:rsidRPr="00000000">
              <w:rPr>
                <w:rFonts w:ascii="Arial" w:cs="Arial" w:eastAsia="Arial" w:hAnsi="Arial"/>
                <w:color w:val="000000"/>
                <w:sz w:val="21"/>
                <w:szCs w:val="21"/>
                <w:rtl w:val="0"/>
              </w:rPr>
              <w:t xml:space="preserve">no se pierde</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App Reparto ↔ plataforma (POD, entregas, devoluciones, cobranza, envases)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Sincronización diferida idempotente por lotes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 </w:t>
            </w:r>
            <w:r w:rsidDel="00000000" w:rsidR="00000000" w:rsidRPr="00000000">
              <w:rPr>
                <w:rFonts w:ascii="Consolas" w:cs="Consolas" w:eastAsia="Consolas" w:hAnsi="Consolas"/>
                <w:b w:val="0"/>
                <w:bCs w:val="0"/>
                <w:color w:val="000000"/>
                <w:sz w:val="21"/>
                <w:szCs w:val="21"/>
                <w:shd w:fill="3c3c3c" w:val="clear"/>
                <w:rtl w:val="0"/>
              </w:rPr>
              <w:t xml:space="preserve">/v1/reparto</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/v1/sync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M6, M7, M8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05:30–07:00 y 17:00–20:00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Turno completo de 14 h sin señal; sincronización </w:t>
            </w:r>
            <w:r w:rsidDel="00000000" w:rsidR="00000000" w:rsidRPr="00000000">
              <w:rPr>
                <w:rFonts w:ascii="Arial Unicode MS" w:cs="Arial Unicode MS" w:eastAsia="Arial Unicode MS" w:hAnsi="Arial Unicode MS"/>
                <w:color w:val="000000"/>
                <w:sz w:val="21"/>
                <w:szCs w:val="21"/>
                <w:rtl w:val="0"/>
              </w:rPr>
              <w:t xml:space="preserve">≤ 10 min</w:t>
            </w:r>
            <w:r w:rsidDel="00000000" w:rsidR="00000000" w:rsidRPr="00000000">
              <w:rPr>
                <w:rFonts w:ascii="Arial" w:cs="Arial" w:eastAsia="Arial" w:hAnsi="Arial"/>
                <w:b w:val="0"/>
                <w:bCs w:val="0"/>
                <w:color w:val="000000"/>
                <w:sz w:val="21"/>
                <w:szCs w:val="21"/>
                <w:rtl w:val="0"/>
              </w:rPr>
              <w:t xml:space="preserve"> al reconectar (RT-03.12); acuse por lote (RF-06.07)</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Broker on-premise → nube (reconciliación del WMS)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AsyncAPI 2.6 · SQS FIFO, </w:t>
            </w:r>
            <w:r w:rsidDel="00000000" w:rsidR="00000000" w:rsidRPr="00000000">
              <w:rPr>
                <w:rFonts w:ascii="Consolas" w:cs="Consolas" w:eastAsia="Consolas" w:hAnsi="Consolas"/>
                <w:b w:val="0"/>
                <w:bCs w:val="0"/>
                <w:color w:val="000000"/>
                <w:sz w:val="21"/>
                <w:szCs w:val="21"/>
                <w:shd w:fill="3c3c3c" w:val="clear"/>
                <w:rtl w:val="0"/>
              </w:rPr>
              <w:t xml:space="preserve">MessageGroupId</w:t>
            </w:r>
            <w:r w:rsidDel="00000000" w:rsidR="00000000" w:rsidRPr="00000000">
              <w:rPr>
                <w:rFonts w:ascii="Arial" w:cs="Arial" w:eastAsia="Arial" w:hAnsi="Arial"/>
                <w:b w:val="0"/>
                <w:bCs w:val="0"/>
                <w:color w:val="000000"/>
                <w:sz w:val="21"/>
                <w:szCs w:val="21"/>
                <w:rtl w:val="0"/>
              </w:rPr>
              <w:t xml:space="preserve"> = sitio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M2, M5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22:00–06:00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Buffer RabbitMQ </w:t>
            </w:r>
            <w:r w:rsidDel="00000000" w:rsidR="00000000" w:rsidRPr="00000000">
              <w:rPr>
                <w:rFonts w:ascii="Arial" w:cs="Arial" w:eastAsia="Arial" w:hAnsi="Arial"/>
                <w:color w:val="000000"/>
                <w:sz w:val="21"/>
                <w:szCs w:val="21"/>
                <w:rtl w:val="0"/>
              </w:rPr>
              <w:t xml:space="preserve">24 h</w:t>
            </w:r>
            <w:r w:rsidDel="00000000" w:rsidR="00000000" w:rsidRPr="00000000">
              <w:rPr>
                <w:rFonts w:ascii="Arial" w:cs="Arial" w:eastAsia="Arial" w:hAnsi="Arial"/>
                <w:b w:val="0"/>
                <w:bCs w:val="0"/>
                <w:color w:val="000000"/>
                <w:sz w:val="21"/>
                <w:szCs w:val="21"/>
                <w:rtl w:val="0"/>
              </w:rPr>
              <w:t xml:space="preserve">; publicación cronológica al reconectar; el CD queda sincronizado </w:t>
            </w:r>
            <w:r w:rsidDel="00000000" w:rsidR="00000000" w:rsidRPr="00000000">
              <w:rPr>
                <w:rFonts w:ascii="Arial Unicode MS" w:cs="Arial Unicode MS" w:eastAsia="Arial Unicode MS" w:hAnsi="Arial Unicode MS"/>
                <w:color w:val="000000"/>
                <w:sz w:val="21"/>
                <w:szCs w:val="21"/>
                <w:rtl w:val="0"/>
              </w:rPr>
              <w:t xml:space="preserve">≤ 2 h</w:t>
            </w:r>
            <w:r w:rsidDel="00000000" w:rsidR="00000000" w:rsidRPr="00000000">
              <w:rPr>
                <w:rFonts w:ascii="Arial" w:cs="Arial" w:eastAsia="Arial" w:hAnsi="Arial"/>
                <w:b w:val="0"/>
                <w:bCs w:val="0"/>
                <w:color w:val="000000"/>
                <w:sz w:val="21"/>
                <w:szCs w:val="21"/>
                <w:rtl w:val="0"/>
              </w:rPr>
              <w:t xml:space="preserve"> tras un corte de 24 h</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Cross-dock → Talca (detalle del mini-WMS)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broker a broker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AsyncAPI 2.6 · AMQPS 5671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03:00–06:00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Ventana de 3 h 100 % local; los eventos críticos van directo a SQS y </w:t>
            </w:r>
            <w:r w:rsidDel="00000000" w:rsidR="00000000" w:rsidRPr="00000000">
              <w:rPr>
                <w:rFonts w:ascii="Arial" w:cs="Arial" w:eastAsia="Arial" w:hAnsi="Arial"/>
                <w:color w:val="000000"/>
                <w:sz w:val="21"/>
                <w:szCs w:val="21"/>
                <w:rtl w:val="0"/>
              </w:rPr>
              <w:t xml:space="preserve">no dependen de Talca</w:t>
            </w:r>
            <w:r w:rsidDel="00000000" w:rsidR="00000000" w:rsidRPr="00000000">
              <w:rPr>
                <w:rFonts w:ascii="Arial" w:cs="Arial" w:eastAsia="Arial" w:hAnsi="Arial"/>
                <w:b w:val="0"/>
                <w:bCs w:val="0"/>
                <w:color w:val="000000"/>
                <w:sz w:val="21"/>
                <w:szCs w:val="21"/>
                <w:rtl w:val="0"/>
              </w:rPr>
              <w:t xml:space="preserve"> (D-AL-04)</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Borde IoT → nube (cadena de frío)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al menos una vez</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AsyncAPI 2.6 · MQTTS 8883 con X.509 por dispositivo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M9, M12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24×7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Buffer Greengrass </w:t>
            </w:r>
            <w:r w:rsidDel="00000000" w:rsidR="00000000" w:rsidRPr="00000000">
              <w:rPr>
                <w:rFonts w:ascii="Arial" w:cs="Arial" w:eastAsia="Arial" w:hAnsi="Arial"/>
                <w:color w:val="000000"/>
                <w:sz w:val="21"/>
                <w:szCs w:val="21"/>
                <w:rtl w:val="0"/>
              </w:rPr>
              <w:t xml:space="preserve">14 h</w:t>
            </w:r>
            <w:r w:rsidDel="00000000" w:rsidR="00000000" w:rsidRPr="00000000">
              <w:rPr>
                <w:rFonts w:ascii="Arial" w:cs="Arial" w:eastAsia="Arial" w:hAnsi="Arial"/>
                <w:b w:val="0"/>
                <w:bCs w:val="0"/>
                <w:color w:val="000000"/>
                <w:sz w:val="21"/>
                <w:szCs w:val="21"/>
                <w:rtl w:val="0"/>
              </w:rPr>
              <w:t xml:space="preserve">; la detección de excursión y el </w:t>
            </w:r>
            <w:r w:rsidDel="00000000" w:rsidR="00000000" w:rsidRPr="00000000">
              <w:rPr>
                <w:rFonts w:ascii="Arial" w:cs="Arial" w:eastAsia="Arial" w:hAnsi="Arial"/>
                <w:color w:val="000000"/>
                <w:sz w:val="21"/>
                <w:szCs w:val="21"/>
                <w:rtl w:val="0"/>
              </w:rPr>
              <w:t xml:space="preserve">bloqueo de despacho son 100 % locales</w:t>
            </w:r>
            <w:r w:rsidDel="00000000" w:rsidR="00000000" w:rsidRPr="00000000">
              <w:rPr>
                <w:rFonts w:ascii="Arial" w:cs="Arial" w:eastAsia="Arial" w:hAnsi="Arial"/>
                <w:b w:val="0"/>
                <w:bCs w:val="0"/>
                <w:color w:val="000000"/>
                <w:sz w:val="21"/>
                <w:szCs w:val="21"/>
                <w:rtl w:val="0"/>
              </w:rPr>
              <w:t xml:space="preserve"> y no dependen de la nube</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Réplica WMS → Aurora (continuidad)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CDC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WAL lógico (</w:t>
            </w:r>
            <w:r w:rsidDel="00000000" w:rsidR="00000000" w:rsidRPr="00000000">
              <w:rPr>
                <w:rFonts w:ascii="Consolas" w:cs="Consolas" w:eastAsia="Consolas" w:hAnsi="Consolas"/>
                <w:b w:val="0"/>
                <w:bCs w:val="0"/>
                <w:color w:val="000000"/>
                <w:sz w:val="21"/>
                <w:szCs w:val="21"/>
                <w:shd w:fill="3c3c3c" w:val="clear"/>
                <w:rtl w:val="0"/>
              </w:rPr>
              <w:t xml:space="preserve">wal_level=logical</w:t>
            </w:r>
            <w:r w:rsidDel="00000000" w:rsidR="00000000" w:rsidRPr="00000000">
              <w:rPr>
                <w:rFonts w:ascii="Arial" w:cs="Arial" w:eastAsia="Arial" w:hAnsi="Arial"/>
                <w:b w:val="0"/>
                <w:bCs w:val="0"/>
                <w:color w:val="000000"/>
                <w:sz w:val="21"/>
                <w:szCs w:val="21"/>
                <w:rtl w:val="0"/>
              </w:rPr>
              <w:t xml:space="preserve">) por AWS DMS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continua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Excepción entrante declarada (D-AL-05); si la VPN cae, DMS encola en origen y reanuda sin pérdida — RPO ≤ 15 min</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Identidad: maestro → cachés locales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(importación del Realm cifrado por S3, saliente)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Exportación/importación de Realm Keycloak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24×7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Δ ≤ 8 h por TTL y ≤ 24 h por SCIM; </w:t>
            </w:r>
            <w:r w:rsidDel="00000000" w:rsidR="00000000" w:rsidRPr="00000000">
              <w:rPr>
                <w:rFonts w:ascii="Arial" w:cs="Arial" w:eastAsia="Arial" w:hAnsi="Arial"/>
                <w:color w:val="000000"/>
                <w:sz w:val="21"/>
                <w:szCs w:val="21"/>
                <w:rtl w:val="0"/>
              </w:rPr>
              <w:t xml:space="preserve">sin conexiones entrantes</w:t>
            </w:r>
            <w:r w:rsidDel="00000000" w:rsidR="00000000" w:rsidRPr="00000000">
              <w:rPr>
                <w:rFonts w:ascii="Arial" w:cs="Arial" w:eastAsia="Arial" w:hAnsi="Arial"/>
                <w:b w:val="0"/>
                <w:bCs w:val="0"/>
                <w:color w:val="000000"/>
                <w:sz w:val="21"/>
                <w:szCs w:val="21"/>
                <w:rtl w:val="0"/>
              </w:rPr>
              <w:t xml:space="preserve"> hacia Keycloak</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Observabilidad on-premise → plataforma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(OTLP)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OpenTelemetry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Buffer en disco 24 h; el envío diferido cierra el hueco al reconectar</w:t>
            </w:r>
          </w:p>
        </w:tc>
      </w:tr>
    </w:tbl>
    <w:p w:rsidR="00000000" w:rsidDel="00000000" w:rsidP="00000000" w:rsidRDefault="00000000" w:rsidRPr="00000000" w14:paraId="00000D40">
      <w:pPr>
        <w:pStyle w:val="Heading4"/>
        <w:spacing w:after="240" w:before="360" w:line="300" w:lineRule="auto"/>
        <w:rPr>
          <w:rFonts w:ascii="Arial" w:cs="Arial" w:eastAsia="Arial" w:hAnsi="Arial"/>
          <w:b w:val="0"/>
          <w:bCs w:val="0"/>
          <w:i w:val="0"/>
          <w:iCs w:val="0"/>
          <w:color w:val="000000"/>
          <w:sz w:val="21"/>
          <w:szCs w:val="21"/>
        </w:rPr>
      </w:pPr>
      <w:bookmarkStart w:colFirst="0" w:colLast="0" w:name="_xrs5fofgy1nm" w:id="118"/>
      <w:bookmarkEnd w:id="118"/>
      <w:r w:rsidDel="00000000" w:rsidR="00000000" w:rsidRPr="00000000">
        <w:rPr>
          <w:rFonts w:ascii="Arial" w:cs="Arial" w:eastAsia="Arial" w:hAnsi="Arial"/>
          <w:b w:val="0"/>
          <w:bCs w:val="0"/>
          <w:i w:val="0"/>
          <w:iCs w:val="0"/>
          <w:color w:val="000000"/>
          <w:sz w:val="21"/>
          <w:szCs w:val="21"/>
          <w:rtl w:val="0"/>
        </w:rPr>
        <w:t xml:space="preserve">3.2 Integraciones externas — plataforma y terceros</w:t>
      </w:r>
    </w:p>
    <w:tbl>
      <w:tblPr>
        <w:tblStyle w:val="Table32"/>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7666666666667"/>
        <w:gridCol w:w="1605.3047619047618"/>
        <w:gridCol w:w="1143.5047619047618"/>
        <w:gridCol w:w="1748.242857142857"/>
        <w:gridCol w:w="1440.3761904761905"/>
        <w:gridCol w:w="1066.5380952380954"/>
        <w:gridCol w:w="1693.2666666666664"/>
        <w:tblGridChange w:id="0">
          <w:tblGrid>
            <w:gridCol w:w="538.7666666666667"/>
            <w:gridCol w:w="1605.3047619047618"/>
            <w:gridCol w:w="1143.5047619047618"/>
            <w:gridCol w:w="1748.242857142857"/>
            <w:gridCol w:w="1440.3761904761905"/>
            <w:gridCol w:w="1066.5380952380954"/>
            <w:gridCol w:w="1693.2666666666664"/>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Contrato / estándar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Volumen declarado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Ventana crítica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Comportamiento ante falla (RT-10.08)</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ERP 2017</w:t>
            </w:r>
            <w:r w:rsidDel="00000000" w:rsidR="00000000" w:rsidRPr="00000000">
              <w:rPr>
                <w:rFonts w:ascii="Arial" w:cs="Arial" w:eastAsia="Arial" w:hAnsi="Arial"/>
                <w:b w:val="0"/>
                <w:bCs w:val="0"/>
                <w:color w:val="000000"/>
                <w:sz w:val="21"/>
                <w:szCs w:val="21"/>
                <w:rtl w:val="0"/>
              </w:rPr>
              <w:t xml:space="preserve"> (catálogo, stock valorizado, cobranzas, contabilidad)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por colas + síncrono </w:t>
            </w:r>
            <w:r w:rsidDel="00000000" w:rsidR="00000000" w:rsidRPr="00000000">
              <w:rPr>
                <w:rFonts w:ascii="Arial" w:cs="Arial" w:eastAsia="Arial" w:hAnsi="Arial"/>
                <w:color w:val="000000"/>
                <w:sz w:val="21"/>
                <w:szCs w:val="21"/>
                <w:rtl w:val="0"/>
              </w:rPr>
              <w:t xml:space="preserve">solo lecturas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 </w:t>
            </w:r>
            <w:r w:rsidDel="00000000" w:rsidR="00000000" w:rsidRPr="00000000">
              <w:rPr>
                <w:rFonts w:ascii="Arial" w:cs="Arial" w:eastAsia="Arial" w:hAnsi="Arial"/>
                <w:color w:val="000000"/>
                <w:sz w:val="21"/>
                <w:szCs w:val="21"/>
                <w:rtl w:val="0"/>
              </w:rPr>
              <w:t xml:space="preserve">de Puelche</w:t>
            </w:r>
            <w:r w:rsidDel="00000000" w:rsidR="00000000" w:rsidRPr="00000000">
              <w:rPr>
                <w:rFonts w:ascii="Arial" w:cs="Arial" w:eastAsia="Arial" w:hAnsi="Arial"/>
                <w:b w:val="0"/>
                <w:bCs w:val="0"/>
                <w:color w:val="000000"/>
                <w:sz w:val="21"/>
                <w:szCs w:val="21"/>
                <w:rtl w:val="0"/>
              </w:rPr>
              <w:t xml:space="preserve"> expuesto por la ACL (A-04); el ERP no publica contrato propio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34.000 DTE/mes; cobranzas por turno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Cierre contable diario y primeros tres días hábiles del mes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Cortacircuito</w:t>
            </w:r>
            <w:r w:rsidDel="00000000" w:rsidR="00000000" w:rsidRPr="00000000">
              <w:rPr>
                <w:rFonts w:ascii="Arial" w:cs="Arial" w:eastAsia="Arial" w:hAnsi="Arial"/>
                <w:b w:val="0"/>
                <w:bCs w:val="0"/>
                <w:color w:val="000000"/>
                <w:sz w:val="21"/>
                <w:szCs w:val="21"/>
                <w:rtl w:val="0"/>
              </w:rPr>
              <w:t xml:space="preserve">: preventa y reparto no se degradan; las colas retienen hasta 24 h; el desajuste se declara en la bitácora del Art. 16.4</w:t>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SII</w:t>
            </w:r>
            <w:r w:rsidDel="00000000" w:rsidR="00000000" w:rsidRPr="00000000">
              <w:rPr>
                <w:rFonts w:ascii="Arial" w:cs="Arial" w:eastAsia="Arial" w:hAnsi="Arial"/>
                <w:b w:val="0"/>
                <w:bCs w:val="0"/>
                <w:color w:val="000000"/>
                <w:sz w:val="21"/>
                <w:szCs w:val="21"/>
                <w:rtl w:val="0"/>
              </w:rPr>
              <w:t xml:space="preserve"> — DTE, guía de despacho electrónica y acuse de recibo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Síncrono por la puerta de enlace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Formato de la autoridad tributaria (RT-05.23); firma conforme a la Ley 19.799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34.000 documentos/mes; pico en 05:30–07:00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Emisión por turno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 entrega no se detiene</w:t>
            </w:r>
            <w:r w:rsidDel="00000000" w:rsidR="00000000" w:rsidRPr="00000000">
              <w:rPr>
                <w:rFonts w:ascii="Arial" w:cs="Arial" w:eastAsia="Arial" w:hAnsi="Arial"/>
                <w:b w:val="0"/>
                <w:bCs w:val="0"/>
                <w:color w:val="000000"/>
                <w:sz w:val="21"/>
                <w:szCs w:val="21"/>
                <w:rtl w:val="0"/>
              </w:rPr>
              <w:t xml:space="preserve">: evidencia local (firma, QR, fotografía) y </w:t>
            </w:r>
            <w:r w:rsidDel="00000000" w:rsidR="00000000" w:rsidRPr="00000000">
              <w:rPr>
                <w:rFonts w:ascii="Arial" w:cs="Arial" w:eastAsia="Arial" w:hAnsi="Arial"/>
                <w:color w:val="000000"/>
                <w:sz w:val="21"/>
                <w:szCs w:val="21"/>
                <w:rtl w:val="0"/>
              </w:rPr>
              <w:t xml:space="preserve">timbre diferido</w:t>
            </w:r>
            <w:r w:rsidDel="00000000" w:rsidR="00000000" w:rsidRPr="00000000">
              <w:rPr>
                <w:rFonts w:ascii="Arial" w:cs="Arial" w:eastAsia="Arial" w:hAnsi="Arial"/>
                <w:b w:val="0"/>
                <w:bCs w:val="0"/>
                <w:color w:val="000000"/>
                <w:sz w:val="21"/>
                <w:szCs w:val="21"/>
                <w:rtl w:val="0"/>
              </w:rPr>
              <w:t xml:space="preserve"> con folio reservado por dispositivo; reintento con retroceso exponencial — </w:t>
            </w:r>
            <w:r w:rsidDel="00000000" w:rsidR="00000000" w:rsidRPr="00000000">
              <w:rPr>
                <w:rFonts w:ascii="Arial" w:cs="Arial" w:eastAsia="Arial" w:hAnsi="Arial"/>
                <w:color w:val="000000"/>
                <w:sz w:val="21"/>
                <w:szCs w:val="21"/>
                <w:rtl w:val="0"/>
              </w:rPr>
              <w:t xml:space="preserve">cero guías de papel</w:t>
            </w:r>
            <w:r w:rsidDel="00000000" w:rsidR="00000000" w:rsidRPr="00000000">
              <w:rPr>
                <w:rFonts w:ascii="Arial" w:cs="Arial" w:eastAsia="Arial" w:hAnsi="Arial"/>
                <w:b w:val="0"/>
                <w:bCs w:val="0"/>
                <w:color w:val="000000"/>
                <w:sz w:val="21"/>
                <w:szCs w:val="21"/>
                <w:rtl w:val="0"/>
              </w:rPr>
              <w:t xml:space="preserve"> (RF-06.02)</w:t>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Cadenas de supermercados</w:t>
            </w:r>
            <w:r w:rsidDel="00000000" w:rsidR="00000000" w:rsidRPr="00000000">
              <w:rPr>
                <w:rFonts w:ascii="Arial" w:cs="Arial" w:eastAsia="Arial" w:hAnsi="Arial"/>
                <w:b w:val="0"/>
                <w:bCs w:val="0"/>
                <w:color w:val="000000"/>
                <w:sz w:val="21"/>
                <w:szCs w:val="21"/>
                <w:rtl w:val="0"/>
              </w:rPr>
              <w:t xml:space="preserve"> — canal moderno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(AS2) + API síncrona selectiva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EANCOM D.01B / GS1 XML</w:t>
            </w:r>
            <w:r w:rsidDel="00000000" w:rsidR="00000000" w:rsidRPr="00000000">
              <w:rPr>
                <w:rFonts w:ascii="Arial" w:cs="Arial" w:eastAsia="Arial" w:hAnsi="Arial"/>
                <w:b w:val="0"/>
                <w:bCs w:val="0"/>
                <w:color w:val="000000"/>
                <w:sz w:val="21"/>
                <w:szCs w:val="21"/>
                <w:rtl w:val="0"/>
              </w:rPr>
              <w:t xml:space="preserve"> (pedido, aviso de despacho, factura) y </w:t>
            </w:r>
            <w:r w:rsidDel="00000000" w:rsidR="00000000" w:rsidRPr="00000000">
              <w:rPr>
                <w:rFonts w:ascii="Arial" w:cs="Arial" w:eastAsia="Arial" w:hAnsi="Arial"/>
                <w:color w:val="000000"/>
                <w:sz w:val="21"/>
                <w:szCs w:val="21"/>
                <w:rtl w:val="0"/>
              </w:rPr>
              <w:t xml:space="preserve">EPCIS</w:t>
            </w:r>
            <w:r w:rsidDel="00000000" w:rsidR="00000000" w:rsidRPr="00000000">
              <w:rPr>
                <w:rFonts w:ascii="Arial" w:cs="Arial" w:eastAsia="Arial" w:hAnsi="Arial"/>
                <w:b w:val="0"/>
                <w:bCs w:val="0"/>
                <w:color w:val="000000"/>
                <w:sz w:val="21"/>
                <w:szCs w:val="21"/>
                <w:rtl w:val="0"/>
              </w:rPr>
              <w:t xml:space="preserve"> para eventos de trazabilidad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500 puntos de entrega del canal moderno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Ventana de 30 min</w:t>
            </w:r>
            <w:r w:rsidDel="00000000" w:rsidR="00000000" w:rsidRPr="00000000">
              <w:rPr>
                <w:rFonts w:ascii="Arial" w:cs="Arial" w:eastAsia="Arial" w:hAnsi="Arial"/>
                <w:b w:val="0"/>
                <w:bCs w:val="0"/>
                <w:color w:val="000000"/>
                <w:sz w:val="21"/>
                <w:szCs w:val="21"/>
                <w:rtl w:val="0"/>
              </w:rPr>
              <w:t xml:space="preserve"> (RF-12.10); hito </w:t>
            </w:r>
            <w:r w:rsidDel="00000000" w:rsidR="00000000" w:rsidRPr="00000000">
              <w:rPr>
                <w:rFonts w:ascii="Arial" w:cs="Arial" w:eastAsia="Arial" w:hAnsi="Arial"/>
                <w:color w:val="000000"/>
                <w:sz w:val="21"/>
                <w:szCs w:val="21"/>
                <w:rtl w:val="0"/>
              </w:rPr>
              <w:t xml:space="preserve">enero de 2029</w:t>
            </w:r>
            <w:r w:rsidDel="00000000" w:rsidR="00000000" w:rsidRPr="00000000">
              <w:rPr>
                <w:rFonts w:ascii="Arial" w:cs="Arial" w:eastAsia="Arial" w:hAnsi="Arial"/>
                <w:b w:val="0"/>
                <w:bCs w:val="0"/>
                <w:color w:val="000000"/>
                <w:sz w:val="21"/>
                <w:szCs w:val="21"/>
                <w:rtl w:val="0"/>
              </w:rPr>
              <w:t xml:space="preserve"> (RNF-12.01)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DLQ y </w:t>
            </w:r>
            <w:r w:rsidDel="00000000" w:rsidR="00000000" w:rsidRPr="00000000">
              <w:rPr>
                <w:rFonts w:ascii="Arial" w:cs="Arial" w:eastAsia="Arial" w:hAnsi="Arial"/>
                <w:color w:val="000000"/>
                <w:sz w:val="21"/>
                <w:szCs w:val="21"/>
                <w:rtl w:val="0"/>
              </w:rPr>
              <w:t xml:space="preserve">bandeja de excepciones</w:t>
            </w:r>
            <w:r w:rsidDel="00000000" w:rsidR="00000000" w:rsidRPr="00000000">
              <w:rPr>
                <w:rFonts w:ascii="Arial" w:cs="Arial" w:eastAsia="Arial" w:hAnsi="Arial"/>
                <w:b w:val="0"/>
                <w:bCs w:val="0"/>
                <w:color w:val="000000"/>
                <w:sz w:val="21"/>
                <w:szCs w:val="21"/>
                <w:rtl w:val="0"/>
              </w:rPr>
              <w:t xml:space="preserve"> operada por un actor canónico (RF-12.05/12.06); alternativa manual declarada por acuerdo con cada cadena</w:t>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Transbank Webpay y POS móvil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Síncrono por la puerta de enlace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de la pasarela; idempotencia por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1.400 entregas/día (≈ 2.600 en el peak); ≈ 11.800 cobros en efectivo/mes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05:30–07:00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Doble captura sin conexión</w:t>
            </w:r>
            <w:r w:rsidDel="00000000" w:rsidR="00000000" w:rsidRPr="00000000">
              <w:rPr>
                <w:rFonts w:ascii="Arial" w:cs="Arial" w:eastAsia="Arial" w:hAnsi="Arial"/>
                <w:b w:val="0"/>
                <w:bCs w:val="0"/>
                <w:color w:val="000000"/>
                <w:sz w:val="21"/>
                <w:szCs w:val="21"/>
                <w:rtl w:val="0"/>
              </w:rPr>
              <w:t xml:space="preserve">: el POS registra la transacción como pendiente para autorización diferida; si no procede, efectivo o giro a crédito con firma. </w:t>
            </w:r>
            <w:r w:rsidDel="00000000" w:rsidR="00000000" w:rsidRPr="00000000">
              <w:rPr>
                <w:rFonts w:ascii="Arial" w:cs="Arial" w:eastAsia="Arial" w:hAnsi="Arial"/>
                <w:color w:val="000000"/>
                <w:sz w:val="21"/>
                <w:szCs w:val="21"/>
                <w:rtl w:val="0"/>
              </w:rPr>
              <w:t xml:space="preserve">El cobro nunca se pierde</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GIS, mapas, ETA y geocercas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Síncrono por la puerta de enlace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del proveedor GIS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Planificación diaria de ≈ 96 camiones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Planificación previa al despacho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Caché de mapas por zona</w:t>
            </w:r>
            <w:r w:rsidDel="00000000" w:rsidR="00000000" w:rsidRPr="00000000">
              <w:rPr>
                <w:rFonts w:ascii="Arial" w:cs="Arial" w:eastAsia="Arial" w:hAnsi="Arial"/>
                <w:b w:val="0"/>
                <w:bCs w:val="0"/>
                <w:color w:val="000000"/>
                <w:sz w:val="21"/>
                <w:szCs w:val="21"/>
                <w:rtl w:val="0"/>
              </w:rPr>
              <w:t xml:space="preserve"> en el dispositivo; degradación a ruta sin conexión con la secuencia ya cargada (M4); la entrega no se pierde</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Notificaciones</w:t>
            </w:r>
            <w:r w:rsidDel="00000000" w:rsidR="00000000" w:rsidRPr="00000000">
              <w:rPr>
                <w:rFonts w:ascii="Arial" w:cs="Arial" w:eastAsia="Arial" w:hAnsi="Arial"/>
                <w:b w:val="0"/>
                <w:bCs w:val="0"/>
                <w:color w:val="000000"/>
                <w:sz w:val="21"/>
                <w:szCs w:val="21"/>
                <w:rtl w:val="0"/>
              </w:rPr>
              <w:t xml:space="preserve"> — correo, aplicación, mensajería instantánea y SMS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por colas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del proveedor de notificaciones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Avisos de despacho y de llegada por turno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Previo a la entrega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Cola local con entrega diferida; el canal se elige </w:t>
            </w:r>
            <w:r w:rsidDel="00000000" w:rsidR="00000000" w:rsidRPr="00000000">
              <w:rPr>
                <w:rFonts w:ascii="Arial" w:cs="Arial" w:eastAsia="Arial" w:hAnsi="Arial"/>
                <w:color w:val="000000"/>
                <w:sz w:val="21"/>
                <w:szCs w:val="21"/>
                <w:rtl w:val="0"/>
              </w:rPr>
              <w:t xml:space="preserve">por cliente</w:t>
            </w:r>
            <w:r w:rsidDel="00000000" w:rsidR="00000000" w:rsidRPr="00000000">
              <w:rPr>
                <w:rFonts w:ascii="Arial" w:cs="Arial" w:eastAsia="Arial" w:hAnsi="Arial"/>
                <w:b w:val="0"/>
                <w:bCs w:val="0"/>
                <w:color w:val="000000"/>
                <w:sz w:val="21"/>
                <w:szCs w:val="21"/>
                <w:rtl w:val="0"/>
              </w:rPr>
              <w:t xml:space="preserve">, porque buena parte del canal tradicional no usa correo (RT-16.21)</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Telemetría de flota existente</w:t>
            </w:r>
            <w:r w:rsidDel="00000000" w:rsidR="00000000" w:rsidRPr="00000000">
              <w:rPr>
                <w:rFonts w:ascii="Arial" w:cs="Arial" w:eastAsia="Arial" w:hAnsi="Arial"/>
                <w:b w:val="0"/>
                <w:bCs w:val="0"/>
                <w:color w:val="000000"/>
                <w:sz w:val="21"/>
                <w:szCs w:val="21"/>
                <w:rtl w:val="0"/>
              </w:rPr>
              <w:t xml:space="preserve"> (camiones propios)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Asíncrono, solo lectura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de la fuente existente (RT-17.06)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42 vehículos propios; ≈ 420.000 km/mes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Operación diurna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Degrada a ruta planificada sin posición real; </w:t>
            </w:r>
            <w:r w:rsidDel="00000000" w:rsidR="00000000" w:rsidRPr="00000000">
              <w:rPr>
                <w:rFonts w:ascii="Arial" w:cs="Arial" w:eastAsia="Arial" w:hAnsi="Arial"/>
                <w:color w:val="000000"/>
                <w:sz w:val="21"/>
                <w:szCs w:val="21"/>
                <w:rtl w:val="0"/>
              </w:rPr>
              <w:t xml:space="preserve">no se usa para control de jornada</w:t>
            </w:r>
            <w:r w:rsidDel="00000000" w:rsidR="00000000" w:rsidRPr="00000000">
              <w:rPr>
                <w:rFonts w:ascii="Arial" w:cs="Arial" w:eastAsia="Arial" w:hAnsi="Arial"/>
                <w:b w:val="0"/>
                <w:bCs w:val="0"/>
                <w:color w:val="000000"/>
                <w:sz w:val="21"/>
                <w:szCs w:val="21"/>
                <w:rtl w:val="0"/>
              </w:rPr>
              <w:t xml:space="preserve"> (D1, objeción sindical L577)</w:t>
            </w:r>
          </w:p>
        </w:tc>
      </w:tr>
    </w:tbl>
    <w:p w:rsidR="00000000" w:rsidDel="00000000" w:rsidP="00000000" w:rsidRDefault="00000000" w:rsidRPr="00000000" w14:paraId="00000D79">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Número de integraciones declarado: 15</w:t>
      </w:r>
      <w:r w:rsidDel="00000000" w:rsidR="00000000" w:rsidRPr="00000000">
        <w:rPr>
          <w:rFonts w:ascii="Arial" w:cs="Arial" w:eastAsia="Arial" w:hAnsi="Arial"/>
          <w:b w:val="0"/>
          <w:bCs w:val="0"/>
          <w:color w:val="000000"/>
          <w:sz w:val="21"/>
          <w:szCs w:val="21"/>
          <w:shd w:fill="2b2b2b" w:val="clear"/>
          <w:rtl w:val="0"/>
        </w:rPr>
        <w:t xml:space="preserve"> (8 internas, 7 externas). El numeral 14.2 del caso exige declarar además el </w:t>
      </w:r>
      <w:r w:rsidDel="00000000" w:rsidR="00000000" w:rsidRPr="00000000">
        <w:rPr>
          <w:rFonts w:ascii="Arial" w:cs="Arial" w:eastAsia="Arial" w:hAnsi="Arial"/>
          <w:color w:val="000000"/>
          <w:sz w:val="21"/>
          <w:szCs w:val="21"/>
          <w:shd w:fill="2b2b2b" w:val="clear"/>
          <w:rtl w:val="0"/>
        </w:rPr>
        <w:t xml:space="preserve">volumen de mensajes por integración</w:t>
      </w:r>
      <w:r w:rsidDel="00000000" w:rsidR="00000000" w:rsidRPr="00000000">
        <w:rPr>
          <w:rFonts w:ascii="Arial" w:cs="Arial" w:eastAsia="Arial" w:hAnsi="Arial"/>
          <w:b w:val="0"/>
          <w:bCs w:val="0"/>
          <w:color w:val="000000"/>
          <w:sz w:val="21"/>
          <w:szCs w:val="21"/>
          <w:shd w:fill="2b2b2b" w:val="clear"/>
          <w:rtl w:val="0"/>
        </w:rPr>
        <w:t xml:space="preserve">. Los volúmenes de negocio están arriba; su traducción a mensajes por día es una de las celdas que debe cerrarse (hallazgo D1 de la auditoría de coherencia del Subdocumento 4).</w:t>
      </w:r>
    </w:p>
    <w:p w:rsidR="00000000" w:rsidDel="00000000" w:rsidP="00000000" w:rsidRDefault="00000000" w:rsidRPr="00000000" w14:paraId="00000D7A">
      <w:pPr>
        <w:pStyle w:val="Heading3"/>
        <w:spacing w:after="240" w:before="360" w:line="300" w:lineRule="auto"/>
        <w:rPr>
          <w:rFonts w:ascii="Arial" w:cs="Arial" w:eastAsia="Arial" w:hAnsi="Arial"/>
          <w:b w:val="0"/>
          <w:bCs w:val="0"/>
          <w:color w:val="000000"/>
          <w:sz w:val="33"/>
          <w:szCs w:val="33"/>
        </w:rPr>
      </w:pPr>
      <w:bookmarkStart w:colFirst="0" w:colLast="0" w:name="_6nn88sjyz9iy" w:id="119"/>
      <w:bookmarkEnd w:id="119"/>
      <w:r w:rsidDel="00000000" w:rsidR="00000000" w:rsidRPr="00000000">
        <w:rPr>
          <w:rFonts w:ascii="Arial" w:cs="Arial" w:eastAsia="Arial" w:hAnsi="Arial"/>
          <w:b w:val="0"/>
          <w:bCs w:val="0"/>
          <w:color w:val="000000"/>
          <w:sz w:val="33"/>
          <w:szCs w:val="33"/>
          <w:rtl w:val="0"/>
        </w:rPr>
        <w:t xml:space="preserve">4. Contratos (RT-05.16 · RT-05.18 · Art. 23)</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45"/>
        <w:tblGridChange w:id="0">
          <w:tblGrid>
            <w:gridCol w:w="1665"/>
            <w:gridCol w:w="724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Dimensión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Definición</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API síncrona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OpenAPI 3.1</w:t>
            </w:r>
            <w:r w:rsidDel="00000000" w:rsidR="00000000" w:rsidRPr="00000000">
              <w:rPr>
                <w:rFonts w:ascii="Arial" w:cs="Arial" w:eastAsia="Arial" w:hAnsi="Arial"/>
                <w:b w:val="0"/>
                <w:bCs w:val="0"/>
                <w:color w:val="000000"/>
                <w:sz w:val="21"/>
                <w:szCs w:val="21"/>
                <w:rtl w:val="0"/>
              </w:rPr>
              <w:t xml:space="preserve"> por módulo, con ruta </w:t>
            </w:r>
            <w:r w:rsidDel="00000000" w:rsidR="00000000" w:rsidRPr="00000000">
              <w:rPr>
                <w:rFonts w:ascii="Consolas" w:cs="Consolas" w:eastAsia="Consolas" w:hAnsi="Consolas"/>
                <w:b w:val="0"/>
                <w:bCs w:val="0"/>
                <w:color w:val="000000"/>
                <w:sz w:val="21"/>
                <w:szCs w:val="21"/>
                <w:shd w:fill="3c3c3c" w:val="clear"/>
                <w:rtl w:val="0"/>
              </w:rPr>
              <w:t xml:space="preserve">/v{major}/...</w:t>
            </w:r>
            <w:r w:rsidDel="00000000" w:rsidR="00000000" w:rsidRPr="00000000">
              <w:rPr>
                <w:rFonts w:ascii="Arial" w:cs="Arial" w:eastAsia="Arial" w:hAnsi="Arial"/>
                <w:b w:val="0"/>
                <w:bCs w:val="0"/>
                <w:color w:val="000000"/>
                <w:sz w:val="21"/>
                <w:szCs w:val="21"/>
                <w:rtl w:val="0"/>
              </w:rPr>
              <w:t xml:space="preserve">. Metadatos obligatorios: </w:t>
            </w:r>
            <w:r w:rsidDel="00000000" w:rsidR="00000000" w:rsidRPr="00000000">
              <w:rPr>
                <w:rFonts w:ascii="Consolas" w:cs="Consolas" w:eastAsia="Consolas" w:hAnsi="Consolas"/>
                <w:b w:val="0"/>
                <w:bCs w:val="0"/>
                <w:color w:val="000000"/>
                <w:sz w:val="21"/>
                <w:szCs w:val="21"/>
                <w:shd w:fill="3c3c3c" w:val="clear"/>
                <w:rtl w:val="0"/>
              </w:rPr>
              <w:t xml:space="preserve">x-owner</w:t>
            </w:r>
            <w:r w:rsidDel="00000000" w:rsidR="00000000" w:rsidRPr="00000000">
              <w:rPr>
                <w:rFonts w:ascii="Arial" w:cs="Arial" w:eastAsia="Arial" w:hAnsi="Arial"/>
                <w:b w:val="0"/>
                <w:bCs w:val="0"/>
                <w:color w:val="000000"/>
                <w:sz w:val="21"/>
                <w:szCs w:val="21"/>
                <w:rtl w:val="0"/>
              </w:rPr>
              <w:t xml:space="preserve"> (módulo dueño), </w:t>
            </w:r>
            <w:r w:rsidDel="00000000" w:rsidR="00000000" w:rsidRPr="00000000">
              <w:rPr>
                <w:rFonts w:ascii="Consolas" w:cs="Consolas" w:eastAsia="Consolas" w:hAnsi="Consolas"/>
                <w:b w:val="0"/>
                <w:bCs w:val="0"/>
                <w:color w:val="000000"/>
                <w:sz w:val="21"/>
                <w:szCs w:val="21"/>
                <w:shd w:fill="3c3c3c" w:val="clear"/>
                <w:rtl w:val="0"/>
              </w:rPr>
              <w:t xml:space="preserve">x-version</w:t>
            </w:r>
            <w:r w:rsidDel="00000000" w:rsidR="00000000" w:rsidRPr="00000000">
              <w:rPr>
                <w:rFonts w:ascii="Arial" w:cs="Arial" w:eastAsia="Arial" w:hAnsi="Arial"/>
                <w:b w:val="0"/>
                <w:bCs w:val="0"/>
                <w:color w:val="000000"/>
                <w:sz w:val="21"/>
                <w:szCs w:val="21"/>
                <w:rtl w:val="0"/>
              </w:rPr>
              <w:t xml:space="preserve"> (semver), </w:t>
            </w:r>
            <w:r w:rsidDel="00000000" w:rsidR="00000000" w:rsidRPr="00000000">
              <w:rPr>
                <w:rFonts w:ascii="Consolas" w:cs="Consolas" w:eastAsia="Consolas" w:hAnsi="Consolas"/>
                <w:b w:val="0"/>
                <w:bCs w:val="0"/>
                <w:color w:val="000000"/>
                <w:sz w:val="21"/>
                <w:szCs w:val="21"/>
                <w:shd w:fill="3c3c3c" w:val="clear"/>
                <w:rtl w:val="0"/>
              </w:rPr>
              <w:t xml:space="preserve">x-status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draft</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stable</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deprecated</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x-sunset</w:t>
            </w:r>
            <w:r w:rsidDel="00000000" w:rsidR="00000000" w:rsidRPr="00000000">
              <w:rPr>
                <w:rFonts w:ascii="Arial" w:cs="Arial" w:eastAsia="Arial" w:hAnsi="Arial"/>
                <w:b w:val="0"/>
                <w:bCs w:val="0"/>
                <w:color w:val="000000"/>
                <w:sz w:val="21"/>
                <w:szCs w:val="21"/>
                <w:rtl w:val="0"/>
              </w:rPr>
              <w:t xml:space="preserve"> (fecha de retiro).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Eventos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AsyncAPI 2.6</w:t>
            </w:r>
            <w:r w:rsidDel="00000000" w:rsidR="00000000" w:rsidRPr="00000000">
              <w:rPr>
                <w:rFonts w:ascii="Arial" w:cs="Arial" w:eastAsia="Arial" w:hAnsi="Arial"/>
                <w:b w:val="0"/>
                <w:bCs w:val="0"/>
                <w:color w:val="000000"/>
                <w:sz w:val="21"/>
                <w:szCs w:val="21"/>
                <w:rtl w:val="0"/>
              </w:rPr>
              <w:t xml:space="preserve"> con </w:t>
            </w:r>
            <w:r w:rsidDel="00000000" w:rsidR="00000000" w:rsidRPr="00000000">
              <w:rPr>
                <w:rFonts w:ascii="Arial" w:cs="Arial" w:eastAsia="Arial" w:hAnsi="Arial"/>
                <w:color w:val="000000"/>
                <w:sz w:val="21"/>
                <w:szCs w:val="21"/>
                <w:rtl w:val="0"/>
              </w:rPr>
              <w:t xml:space="preserve">JSON Schema</w:t>
            </w:r>
            <w:r w:rsidDel="00000000" w:rsidR="00000000" w:rsidRPr="00000000">
              <w:rPr>
                <w:rFonts w:ascii="Arial" w:cs="Arial" w:eastAsia="Arial" w:hAnsi="Arial"/>
                <w:b w:val="0"/>
                <w:bCs w:val="0"/>
                <w:color w:val="000000"/>
                <w:sz w:val="21"/>
                <w:szCs w:val="21"/>
                <w:rtl w:val="0"/>
              </w:rPr>
              <w:t xml:space="preserve"> versionado por evento. Cada evento declara productor único, consumidores registrados, clave de partición y política de reintento.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Autenticación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Superficies: </w:t>
            </w:r>
            <w:r w:rsidDel="00000000" w:rsidR="00000000" w:rsidRPr="00000000">
              <w:rPr>
                <w:rFonts w:ascii="Arial" w:cs="Arial" w:eastAsia="Arial" w:hAnsi="Arial"/>
                <w:color w:val="000000"/>
                <w:sz w:val="21"/>
                <w:szCs w:val="21"/>
                <w:rtl w:val="0"/>
              </w:rPr>
              <w:t xml:space="preserve">OAuth 2.1 con PKCE</w:t>
            </w:r>
            <w:r w:rsidDel="00000000" w:rsidR="00000000" w:rsidRPr="00000000">
              <w:rPr>
                <w:rFonts w:ascii="Arial" w:cs="Arial" w:eastAsia="Arial" w:hAnsi="Arial"/>
                <w:b w:val="0"/>
                <w:bCs w:val="0"/>
                <w:color w:val="000000"/>
                <w:sz w:val="21"/>
                <w:szCs w:val="21"/>
                <w:rtl w:val="0"/>
              </w:rPr>
              <w:t xml:space="preserve">. Servicio a servicio: </w:t>
            </w:r>
            <w:r w:rsidDel="00000000" w:rsidR="00000000" w:rsidRPr="00000000">
              <w:rPr>
                <w:rFonts w:ascii="Arial" w:cs="Arial" w:eastAsia="Arial" w:hAnsi="Arial"/>
                <w:color w:val="000000"/>
                <w:sz w:val="21"/>
                <w:szCs w:val="21"/>
                <w:rtl w:val="0"/>
              </w:rPr>
              <w:t xml:space="preserve">mTLS</w:t>
            </w:r>
            <w:r w:rsidDel="00000000" w:rsidR="00000000" w:rsidRPr="00000000">
              <w:rPr>
                <w:rFonts w:ascii="Arial" w:cs="Arial" w:eastAsia="Arial" w:hAnsi="Arial"/>
                <w:b w:val="0"/>
                <w:bCs w:val="0"/>
                <w:color w:val="000000"/>
                <w:sz w:val="21"/>
                <w:szCs w:val="21"/>
                <w:rtl w:val="0"/>
              </w:rPr>
              <w:t xml:space="preserve">. Máquina a máquina: credenciales de cliente con secreto de rotación automática. Todos los tokens los firma Keycloak (Capa 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Validación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Validación de esquema e inspección de carga útil </w:t>
            </w:r>
            <w:r w:rsidDel="00000000" w:rsidR="00000000" w:rsidRPr="00000000">
              <w:rPr>
                <w:rFonts w:ascii="Arial" w:cs="Arial" w:eastAsia="Arial" w:hAnsi="Arial"/>
                <w:color w:val="000000"/>
                <w:sz w:val="21"/>
                <w:szCs w:val="21"/>
                <w:rtl w:val="0"/>
              </w:rPr>
              <w:t xml:space="preserve">en la puerta de enlace</w:t>
            </w:r>
            <w:r w:rsidDel="00000000" w:rsidR="00000000" w:rsidRPr="00000000">
              <w:rPr>
                <w:rFonts w:ascii="Arial" w:cs="Arial" w:eastAsia="Arial" w:hAnsi="Arial"/>
                <w:b w:val="0"/>
                <w:bCs w:val="0"/>
                <w:color w:val="000000"/>
                <w:sz w:val="21"/>
                <w:szCs w:val="21"/>
                <w:rtl w:val="0"/>
              </w:rPr>
              <w:t xml:space="preserve"> (Art. 21.2), antes de alcanzar la Capa 4. Un mensaje que no valida no entra: se rechaza con causa y queda registrado.</w:t>
            </w:r>
          </w:p>
        </w:tc>
      </w:tr>
      <w:tr>
        <w:trPr>
          <w:cantSplit w:val="0"/>
          <w:trHeight w:val="13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Todo llamado y todo evento propaga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Fonts w:ascii="Arial" w:cs="Arial" w:eastAsia="Arial" w:hAnsi="Arial"/>
                <w:b w:val="0"/>
                <w:bCs w:val="0"/>
                <w:color w:val="000000"/>
                <w:sz w:val="21"/>
                <w:szCs w:val="21"/>
                <w:rtl w:val="0"/>
              </w:rPr>
              <w:t xml:space="preserve"> (OpenTelemetry) desde la Capa 3 hasta la Capa 6. Es la clave con la que se reconstruye una operación de extremo a extremo, conforme al Art. 23: quién, qué, cuándo, desde dónde y con qué valores anteriores y posteriores.</w:t>
            </w:r>
          </w:p>
        </w:tc>
      </w:tr>
    </w:tbl>
    <w:p w:rsidR="00000000" w:rsidDel="00000000" w:rsidP="00000000" w:rsidRDefault="00000000" w:rsidRPr="00000000" w14:paraId="00000D87">
      <w:pPr>
        <w:pStyle w:val="Heading4"/>
        <w:spacing w:after="240" w:before="360" w:line="300" w:lineRule="auto"/>
        <w:rPr>
          <w:rFonts w:ascii="Arial" w:cs="Arial" w:eastAsia="Arial" w:hAnsi="Arial"/>
          <w:b w:val="0"/>
          <w:bCs w:val="0"/>
          <w:i w:val="0"/>
          <w:iCs w:val="0"/>
          <w:color w:val="000000"/>
          <w:sz w:val="21"/>
          <w:szCs w:val="21"/>
        </w:rPr>
      </w:pPr>
      <w:bookmarkStart w:colFirst="0" w:colLast="0" w:name="_s5say5jt7rmo" w:id="120"/>
      <w:bookmarkEnd w:id="120"/>
      <w:r w:rsidDel="00000000" w:rsidR="00000000" w:rsidRPr="00000000">
        <w:rPr>
          <w:rFonts w:ascii="Arial" w:cs="Arial" w:eastAsia="Arial" w:hAnsi="Arial"/>
          <w:b w:val="0"/>
          <w:bCs w:val="0"/>
          <w:i w:val="0"/>
          <w:iCs w:val="0"/>
          <w:color w:val="000000"/>
          <w:sz w:val="21"/>
          <w:szCs w:val="21"/>
          <w:rtl w:val="0"/>
        </w:rPr>
        <w:t xml:space="preserve">4.1 Eventos canónicos del dominio</w:t>
      </w:r>
    </w:p>
    <w:p w:rsidR="00000000" w:rsidDel="00000000" w:rsidP="00000000" w:rsidRDefault="00000000" w:rsidRPr="00000000" w14:paraId="00000D8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eventos son el vocabulario del sistema. Se nombran en pasado, son inmutables y llevan </w:t>
      </w:r>
      <w:r w:rsidDel="00000000" w:rsidR="00000000" w:rsidRPr="00000000">
        <w:rPr>
          <w:rFonts w:ascii="Consolas" w:cs="Consolas" w:eastAsia="Consolas" w:hAnsi="Consolas"/>
          <w:b w:val="0"/>
          <w:bCs w:val="0"/>
          <w:color w:val="000000"/>
          <w:sz w:val="21"/>
          <w:szCs w:val="21"/>
          <w:shd w:fill="3c3c3c" w:val="clear"/>
          <w:rtl w:val="0"/>
        </w:rPr>
        <w:t xml:space="preserve">event_id</w:t>
      </w:r>
      <w:r w:rsidDel="00000000" w:rsidR="00000000" w:rsidRPr="00000000">
        <w:rPr>
          <w:rFonts w:ascii="Arial" w:cs="Arial" w:eastAsia="Arial" w:hAnsi="Arial"/>
          <w:b w:val="0"/>
          <w:bCs w:val="0"/>
          <w:color w:val="000000"/>
          <w:sz w:val="21"/>
          <w:szCs w:val="21"/>
          <w:rtl w:val="0"/>
        </w:rPr>
        <w:t xml:space="preserve"> (UUID), </w:t>
      </w:r>
      <w:r w:rsidDel="00000000" w:rsidR="00000000" w:rsidRPr="00000000">
        <w:rPr>
          <w:rFonts w:ascii="Consolas" w:cs="Consolas" w:eastAsia="Consolas" w:hAnsi="Consolas"/>
          <w:b w:val="0"/>
          <w:bCs w:val="0"/>
          <w:color w:val="000000"/>
          <w:sz w:val="21"/>
          <w:szCs w:val="21"/>
          <w:shd w:fill="3c3c3c" w:val="clear"/>
          <w:rtl w:val="0"/>
        </w:rPr>
        <w:t xml:space="preserve">occurred_at</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site_id</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Fonts w:ascii="Arial" w:cs="Arial" w:eastAsia="Arial" w:hAnsi="Arial"/>
          <w:b w:val="0"/>
          <w:bCs w:val="0"/>
          <w:color w:val="000000"/>
          <w:sz w:val="21"/>
          <w:szCs w:val="21"/>
          <w:rtl w:val="0"/>
        </w:rPr>
        <w:t xml:space="preserve">.</w:t>
      </w:r>
    </w:p>
    <w:tbl>
      <w:tblPr>
        <w:tblStyle w:val="Table34"/>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1.5960729312765"/>
        <w:gridCol w:w="1114.0196353436183"/>
        <w:gridCol w:w="1476.7237026647965"/>
        <w:gridCol w:w="1528.5385694249649"/>
        <w:gridCol w:w="1645.1220196353436"/>
        <w:tblGridChange w:id="0">
          <w:tblGrid>
            <w:gridCol w:w="3471.5960729312765"/>
            <w:gridCol w:w="1114.0196353436183"/>
            <w:gridCol w:w="1476.7237026647965"/>
            <w:gridCol w:w="1528.5385694249649"/>
            <w:gridCol w:w="1645.1220196353436"/>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Productor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Consumidores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Clave de partición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Por qué existe (origen en el caso)</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RecepcionConfirmada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M2, M9, ACL → ERP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site_id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Origen de la trazabilidad de lote (Cap. 9.5: retiro sanitario en menos de 2 h)</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StockReservado</w:t>
            </w:r>
            <w:r w:rsidDel="00000000" w:rsidR="00000000" w:rsidRPr="00000000">
              <w:rPr>
                <w:rFonts w:ascii="Arial" w:cs="Arial" w:eastAsia="Arial" w:hAnsi="Arial"/>
                <w:b w:val="0"/>
                <w:bCs w:val="0"/>
                <w:color w:val="000000"/>
                <w:sz w:val="21"/>
                <w:szCs w:val="21"/>
                <w:rtl w:val="0"/>
              </w:rPr>
              <w:t xml:space="preserve"> / </w:t>
            </w:r>
            <w:r w:rsidDel="00000000" w:rsidR="00000000" w:rsidRPr="00000000">
              <w:rPr>
                <w:rFonts w:ascii="Consolas" w:cs="Consolas" w:eastAsia="Consolas" w:hAnsi="Consolas"/>
                <w:b w:val="0"/>
                <w:bCs w:val="0"/>
                <w:color w:val="000000"/>
                <w:sz w:val="21"/>
                <w:szCs w:val="21"/>
                <w:shd w:fill="3c3c3c" w:val="clear"/>
                <w:rtl w:val="0"/>
              </w:rPr>
              <w:t xml:space="preserve">ReservaLiberada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M3, M5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sku_id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Resuelve el doble compromiso de stock (decisión 16.1 N° 8)</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PedidoConfirmado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M3, M11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M4, M5, M7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pedido_id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Une preventa y canal moderno en un único flujo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MisionPreparada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M6, ACL → ERP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pedido_id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Cierra el ciclo de bodega a andén</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EntregaRegistrada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M7, M8, M10, SII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entrega_id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Define «entrega cumplida» y alimenta el OTIF (decisión 16.1 N° 1)</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DevolucionRegistrada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M2, M7, M10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entrega_id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Efecto sobre el documento tributario ya emitido (decisión 16.1 N° 12)</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EnvaseMovido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M2, M10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cliente_id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68.000 canastillos y 9.400 pallets con 14 % de pérdida anual (decisión 16.1 N° 10)</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ExcursionTermicaDetectada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M9 (borde)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M5 (bloqueo), M10, alertas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shipment_id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en menos de 5 s; el bloqueo de despacho es </w:t>
            </w:r>
            <w:r w:rsidDel="00000000" w:rsidR="00000000" w:rsidRPr="00000000">
              <w:rPr>
                <w:rFonts w:ascii="Arial" w:cs="Arial" w:eastAsia="Arial" w:hAnsi="Arial"/>
                <w:color w:val="000000"/>
                <w:sz w:val="21"/>
                <w:szCs w:val="21"/>
                <w:rtl w:val="0"/>
              </w:rPr>
              <w:t xml:space="preserve">local</w:t>
            </w:r>
            <w:r w:rsidDel="00000000" w:rsidR="00000000" w:rsidRPr="00000000">
              <w:rPr>
                <w:rFonts w:ascii="Arial" w:cs="Arial" w:eastAsia="Arial" w:hAnsi="Arial"/>
                <w:b w:val="0"/>
                <w:bCs w:val="0"/>
                <w:color w:val="000000"/>
                <w:sz w:val="21"/>
                <w:szCs w:val="21"/>
                <w:rtl w:val="0"/>
              </w:rPr>
              <w:t xml:space="preserve"> (decisión 16.1 N° 4)</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RendicionCerrada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M10, ACL → ERP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conductor_id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Control del efectivo que hoy circula en ruta</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DesviacionDeRutaDetectada</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M10, M9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ruta_id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servir; </w:t>
            </w:r>
            <w:r w:rsidDel="00000000" w:rsidR="00000000" w:rsidRPr="00000000">
              <w:rPr>
                <w:rFonts w:ascii="Arial" w:cs="Arial" w:eastAsia="Arial" w:hAnsi="Arial"/>
                <w:color w:val="000000"/>
                <w:sz w:val="21"/>
                <w:szCs w:val="21"/>
                <w:rtl w:val="0"/>
              </w:rPr>
              <w:t xml:space="preserve">no</w:t>
            </w:r>
            <w:r w:rsidDel="00000000" w:rsidR="00000000" w:rsidRPr="00000000">
              <w:rPr>
                <w:rFonts w:ascii="Arial" w:cs="Arial" w:eastAsia="Arial" w:hAnsi="Arial"/>
                <w:b w:val="0"/>
                <w:bCs w:val="0"/>
                <w:color w:val="000000"/>
                <w:sz w:val="21"/>
                <w:szCs w:val="21"/>
                <w:rtl w:val="0"/>
              </w:rPr>
              <w:t xml:space="preserve"> control de jornada (D1)</w:t>
            </w:r>
          </w:p>
        </w:tc>
      </w:tr>
    </w:tbl>
    <w:p w:rsidR="00000000" w:rsidDel="00000000" w:rsidP="00000000" w:rsidRDefault="00000000" w:rsidRPr="00000000" w14:paraId="00000DC0">
      <w:pPr>
        <w:pStyle w:val="Heading3"/>
        <w:spacing w:after="240" w:before="360" w:line="300" w:lineRule="auto"/>
        <w:rPr>
          <w:rFonts w:ascii="Arial" w:cs="Arial" w:eastAsia="Arial" w:hAnsi="Arial"/>
          <w:b w:val="0"/>
          <w:bCs w:val="0"/>
          <w:color w:val="000000"/>
          <w:sz w:val="33"/>
          <w:szCs w:val="33"/>
        </w:rPr>
      </w:pPr>
      <w:bookmarkStart w:colFirst="0" w:colLast="0" w:name="_4m81632sdwgt" w:id="121"/>
      <w:bookmarkEnd w:id="121"/>
      <w:r w:rsidDel="00000000" w:rsidR="00000000" w:rsidRPr="00000000">
        <w:rPr>
          <w:rFonts w:ascii="Arial" w:cs="Arial" w:eastAsia="Arial" w:hAnsi="Arial"/>
          <w:b w:val="0"/>
          <w:bCs w:val="0"/>
          <w:color w:val="000000"/>
          <w:sz w:val="33"/>
          <w:szCs w:val="33"/>
          <w:rtl w:val="0"/>
        </w:rPr>
        <w:t xml:space="preserve">5. Mensajería (RT-02.06 · RT-02.07 · ADR-05)</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070"/>
        <w:gridCol w:w="1860"/>
        <w:gridCol w:w="3300"/>
        <w:tblGridChange w:id="0">
          <w:tblGrid>
            <w:gridCol w:w="1665"/>
            <w:gridCol w:w="2070"/>
            <w:gridCol w:w="1860"/>
            <w:gridCol w:w="33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Plano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Tecnología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Emplazamiento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Rol</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Buffer local de sitio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RabbitMQ</w:t>
            </w:r>
            <w:r w:rsidDel="00000000" w:rsidR="00000000" w:rsidRPr="00000000">
              <w:rPr>
                <w:rFonts w:ascii="Arial" w:cs="Arial" w:eastAsia="Arial" w:hAnsi="Arial"/>
                <w:b w:val="0"/>
                <w:bCs w:val="0"/>
                <w:color w:val="000000"/>
                <w:sz w:val="21"/>
                <w:szCs w:val="21"/>
                <w:rtl w:val="0"/>
              </w:rPr>
              <w:t xml:space="preserve"> (A-03)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VM-03 Talca (≈ 3 M mensajes) · VM-C04 Concepción · broker en E-01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Sostiene la </w:t>
            </w:r>
            <w:r w:rsidDel="00000000" w:rsidR="00000000" w:rsidRPr="00000000">
              <w:rPr>
                <w:rFonts w:ascii="Arial" w:cs="Arial" w:eastAsia="Arial" w:hAnsi="Arial"/>
                <w:color w:val="000000"/>
                <w:sz w:val="21"/>
                <w:szCs w:val="21"/>
                <w:rtl w:val="0"/>
              </w:rPr>
              <w:t xml:space="preserve">autonomía de 24 h</w:t>
            </w:r>
            <w:r w:rsidDel="00000000" w:rsidR="00000000" w:rsidRPr="00000000">
              <w:rPr>
                <w:rFonts w:ascii="Arial" w:cs="Arial" w:eastAsia="Arial" w:hAnsi="Arial"/>
                <w:b w:val="0"/>
                <w:bCs w:val="0"/>
                <w:color w:val="000000"/>
                <w:sz w:val="21"/>
                <w:szCs w:val="21"/>
                <w:rtl w:val="0"/>
              </w:rPr>
              <w:t xml:space="preserve"> del centro de distribución. Es lo que permite que la bodega reciba, prepare y despache con el enlace caído.</w:t>
            </w:r>
          </w:p>
        </w:tc>
      </w:tr>
      <w:tr>
        <w:trPr>
          <w:cantSplit w:val="0"/>
          <w:trHeight w:val="19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Trabajo y reconciliación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SQS FIFO</w:t>
            </w:r>
            <w:r w:rsidDel="00000000" w:rsidR="00000000" w:rsidRPr="00000000">
              <w:rPr>
                <w:rFonts w:ascii="Arial" w:cs="Arial" w:eastAsia="Arial" w:hAnsi="Arial"/>
                <w:b w:val="0"/>
                <w:bCs w:val="0"/>
                <w:color w:val="000000"/>
                <w:sz w:val="21"/>
                <w:szCs w:val="21"/>
                <w:rtl w:val="0"/>
              </w:rPr>
              <w:t xml:space="preserve"> (N-09)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Orden garantizado </w:t>
            </w:r>
            <w:r w:rsidDel="00000000" w:rsidR="00000000" w:rsidRPr="00000000">
              <w:rPr>
                <w:rFonts w:ascii="Arial" w:cs="Arial" w:eastAsia="Arial" w:hAnsi="Arial"/>
                <w:color w:val="000000"/>
                <w:sz w:val="21"/>
                <w:szCs w:val="21"/>
                <w:rtl w:val="0"/>
              </w:rPr>
              <w:t xml:space="preserve">por partición</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MessageGroupId</w:t>
            </w:r>
            <w:r w:rsidDel="00000000" w:rsidR="00000000" w:rsidRPr="00000000">
              <w:rPr>
                <w:rFonts w:ascii="Arial" w:cs="Arial" w:eastAsia="Arial" w:hAnsi="Arial"/>
                <w:b w:val="0"/>
                <w:bCs w:val="0"/>
                <w:color w:val="000000"/>
                <w:sz w:val="21"/>
                <w:szCs w:val="21"/>
                <w:rtl w:val="0"/>
              </w:rPr>
              <w:t xml:space="preserve"> = sitio) y deduplicación; alimenta a </w:t>
            </w:r>
            <w:r w:rsidDel="00000000" w:rsidR="00000000" w:rsidRPr="00000000">
              <w:rPr>
                <w:rFonts w:ascii="Consolas" w:cs="Consolas" w:eastAsia="Consolas" w:hAnsi="Consolas"/>
                <w:b w:val="0"/>
                <w:bCs w:val="0"/>
                <w:color w:val="000000"/>
                <w:sz w:val="21"/>
                <w:szCs w:val="21"/>
                <w:shd w:fill="3c3c3c" w:val="clear"/>
                <w:rtl w:val="0"/>
              </w:rPr>
              <w:t xml:space="preserve">celery-reconciliation</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w:cs="Arial" w:eastAsia="Arial" w:hAnsi="Arial"/>
                <w:b w:val="0"/>
                <w:bCs w:val="0"/>
                <w:color w:val="000000"/>
                <w:sz w:val="21"/>
                <w:szCs w:val="21"/>
                <w:rtl w:val="0"/>
              </w:rPr>
              <w:t xml:space="preserve">.</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Bus de eventos de negocio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EventBridge</w:t>
            </w:r>
            <w:r w:rsidDel="00000000" w:rsidR="00000000" w:rsidRPr="00000000">
              <w:rPr>
                <w:rFonts w:ascii="Arial" w:cs="Arial" w:eastAsia="Arial" w:hAnsi="Arial"/>
                <w:b w:val="0"/>
                <w:bCs w:val="0"/>
                <w:color w:val="000000"/>
                <w:sz w:val="21"/>
                <w:szCs w:val="21"/>
                <w:rtl w:val="0"/>
              </w:rPr>
              <w:t xml:space="preserve"> (N-09)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Coreografía entre módulos y disparo de alertas y notificaciones. Un módulo publica; los interesados se suscriben.</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Transporte hacia la nube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Shipper</w:t>
            </w:r>
            <w:r w:rsidDel="00000000" w:rsidR="00000000" w:rsidRPr="00000000">
              <w:rPr>
                <w:rFonts w:ascii="Arial" w:cs="Arial" w:eastAsia="Arial" w:hAnsi="Arial"/>
                <w:b w:val="0"/>
                <w:bCs w:val="0"/>
                <w:color w:val="000000"/>
                <w:sz w:val="21"/>
                <w:szCs w:val="21"/>
                <w:rtl w:val="0"/>
              </w:rPr>
              <w:t xml:space="preserve"> en VM-03 (modo </w:t>
            </w:r>
            <w:r w:rsidDel="00000000" w:rsidR="00000000" w:rsidRPr="00000000">
              <w:rPr>
                <w:rFonts w:ascii="Consolas" w:cs="Consolas" w:eastAsia="Consolas" w:hAnsi="Consolas"/>
                <w:b w:val="0"/>
                <w:bCs w:val="0"/>
                <w:color w:val="000000"/>
                <w:sz w:val="21"/>
                <w:szCs w:val="21"/>
                <w:shd w:fill="3c3c3c" w:val="clear"/>
                <w:rtl w:val="0"/>
              </w:rPr>
              <w:t xml:space="preserve">wms_only</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On-premise → nube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D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HTTPS 443 sobre VPC Endpoint SQS/PrivateLink</w:t>
            </w:r>
            <w:r w:rsidDel="00000000" w:rsidR="00000000" w:rsidRPr="00000000">
              <w:rPr>
                <w:rFonts w:ascii="Arial" w:cs="Arial" w:eastAsia="Arial" w:hAnsi="Arial"/>
                <w:b w:val="0"/>
                <w:bCs w:val="0"/>
                <w:color w:val="000000"/>
                <w:sz w:val="21"/>
                <w:szCs w:val="21"/>
                <w:rtl w:val="0"/>
              </w:rPr>
              <w:t xml:space="preserve"> (D-AL-03). AMQPS 5671 queda reservado a broker con broker on-premise.</w:t>
            </w:r>
          </w:p>
        </w:tc>
      </w:tr>
    </w:tbl>
    <w:p w:rsidR="00000000" w:rsidDel="00000000" w:rsidP="00000000" w:rsidRDefault="00000000" w:rsidRPr="00000000" w14:paraId="00000DD5">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Garantías declaradas:</w:t>
      </w:r>
    </w:p>
    <w:p w:rsidR="00000000" w:rsidDel="00000000" w:rsidP="00000000" w:rsidRDefault="00000000" w:rsidRPr="00000000" w14:paraId="00000DD6">
      <w:pPr>
        <w:pStyle w:val="Heading2"/>
        <w:numPr>
          <w:ilvl w:val="0"/>
          <w:numId w:val="3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Entrega al menos una vez, con deduplicación en el consumidor.</w:t>
      </w:r>
      <w:r w:rsidDel="00000000" w:rsidR="00000000" w:rsidRPr="00000000">
        <w:rPr>
          <w:rFonts w:ascii="Arial" w:cs="Arial" w:eastAsia="Arial" w:hAnsi="Arial"/>
          <w:b w:val="0"/>
          <w:bCs w:val="0"/>
          <w:color w:val="000000"/>
          <w:sz w:val="21"/>
          <w:szCs w:val="21"/>
          <w:rtl w:val="0"/>
        </w:rPr>
        <w:t xml:space="preserve"> No se promete entrega exactamente una vez: se promete </w:t>
      </w:r>
      <w:r w:rsidDel="00000000" w:rsidR="00000000" w:rsidRPr="00000000">
        <w:rPr>
          <w:rFonts w:ascii="Arial" w:cs="Arial" w:eastAsia="Arial" w:hAnsi="Arial"/>
          <w:color w:val="000000"/>
          <w:sz w:val="21"/>
          <w:szCs w:val="21"/>
          <w:rtl w:val="0"/>
        </w:rPr>
        <w:t xml:space="preserve">idempotencia verificable</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0DD7">
      <w:pPr>
        <w:pStyle w:val="Heading2"/>
        <w:numPr>
          <w:ilvl w:val="0"/>
          <w:numId w:val="3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Orden por partición</w:t>
      </w:r>
      <w:r w:rsidDel="00000000" w:rsidR="00000000" w:rsidRPr="00000000">
        <w:rPr>
          <w:rFonts w:ascii="Arial" w:cs="Arial" w:eastAsia="Arial" w:hAnsi="Arial"/>
          <w:b w:val="0"/>
          <w:bCs w:val="0"/>
          <w:color w:val="000000"/>
          <w:sz w:val="21"/>
          <w:szCs w:val="21"/>
          <w:rtl w:val="0"/>
        </w:rPr>
        <w:t xml:space="preserve">, no orden global. La partición es el sitio o la entidad de negocio, según el evento.</w:t>
      </w:r>
    </w:p>
    <w:p w:rsidR="00000000" w:rsidDel="00000000" w:rsidP="00000000" w:rsidRDefault="00000000" w:rsidRPr="00000000" w14:paraId="00000DD8">
      <w:pPr>
        <w:pStyle w:val="Heading2"/>
        <w:numPr>
          <w:ilvl w:val="0"/>
          <w:numId w:val="3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DLQ por cola</w:t>
      </w:r>
      <w:r w:rsidDel="00000000" w:rsidR="00000000" w:rsidRPr="00000000">
        <w:rPr>
          <w:rFonts w:ascii="Arial" w:cs="Arial" w:eastAsia="Arial" w:hAnsi="Arial"/>
          <w:b w:val="0"/>
          <w:bCs w:val="0"/>
          <w:color w:val="000000"/>
          <w:sz w:val="21"/>
          <w:szCs w:val="21"/>
          <w:rtl w:val="0"/>
        </w:rPr>
        <w:t xml:space="preserve"> con retención declarada, monitoreada por el equipo de operación y con bandeja de excepciones cuando el mensaje afecta a un tercero (EDI, DTE).</w:t>
      </w:r>
    </w:p>
    <w:p w:rsidR="00000000" w:rsidDel="00000000" w:rsidP="00000000" w:rsidRDefault="00000000" w:rsidRPr="00000000" w14:paraId="00000DD9">
      <w:pPr>
        <w:pStyle w:val="Heading2"/>
        <w:numPr>
          <w:ilvl w:val="0"/>
          <w:numId w:val="3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Reintento con retroceso exponencial y variación aleatoria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cortacircuitos</w:t>
      </w:r>
      <w:r w:rsidDel="00000000" w:rsidR="00000000" w:rsidRPr="00000000">
        <w:rPr>
          <w:rFonts w:ascii="Arial" w:cs="Arial" w:eastAsia="Arial" w:hAnsi="Arial"/>
          <w:b w:val="0"/>
          <w:bCs w:val="0"/>
          <w:color w:val="000000"/>
          <w:sz w:val="21"/>
          <w:szCs w:val="21"/>
          <w:rtl w:val="0"/>
        </w:rPr>
        <w:t xml:space="preserve"> sobre ERP, SII y Transbank; </w:t>
      </w:r>
      <w:r w:rsidDel="00000000" w:rsidR="00000000" w:rsidRPr="00000000">
        <w:rPr>
          <w:rFonts w:ascii="Arial" w:cs="Arial" w:eastAsia="Arial" w:hAnsi="Arial"/>
          <w:color w:val="000000"/>
          <w:sz w:val="21"/>
          <w:szCs w:val="21"/>
          <w:rtl w:val="0"/>
        </w:rPr>
        <w:t xml:space="preserve">mamparos</w:t>
      </w:r>
      <w:r w:rsidDel="00000000" w:rsidR="00000000" w:rsidRPr="00000000">
        <w:rPr>
          <w:rFonts w:ascii="Arial" w:cs="Arial" w:eastAsia="Arial" w:hAnsi="Arial"/>
          <w:b w:val="0"/>
          <w:bCs w:val="0"/>
          <w:color w:val="000000"/>
          <w:sz w:val="21"/>
          <w:szCs w:val="21"/>
          <w:rtl w:val="0"/>
        </w:rPr>
        <w:t xml:space="preserve"> por integración: un fallo del ERP no degrada la preventa.</w:t>
      </w:r>
    </w:p>
    <w:p w:rsidR="00000000" w:rsidDel="00000000" w:rsidP="00000000" w:rsidRDefault="00000000" w:rsidRPr="00000000" w14:paraId="00000DDA">
      <w:pPr>
        <w:pStyle w:val="Heading2"/>
        <w:numPr>
          <w:ilvl w:val="0"/>
          <w:numId w:val="38"/>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Reconciliación determinista:</w:t>
      </w:r>
      <w:r w:rsidDel="00000000" w:rsidR="00000000" w:rsidRPr="00000000">
        <w:rPr>
          <w:rFonts w:ascii="Arial" w:cs="Arial" w:eastAsia="Arial" w:hAnsi="Arial"/>
          <w:b w:val="0"/>
          <w:bCs w:val="0"/>
          <w:color w:val="000000"/>
          <w:sz w:val="21"/>
          <w:szCs w:val="21"/>
          <w:rtl w:val="0"/>
        </w:rPr>
        <w:t xml:space="preserve"> al reconectar, el conflicto de stock se resuelve por la </w:t>
      </w:r>
      <w:r w:rsidDel="00000000" w:rsidR="00000000" w:rsidRPr="00000000">
        <w:rPr>
          <w:rFonts w:ascii="Arial" w:cs="Arial" w:eastAsia="Arial" w:hAnsi="Arial"/>
          <w:color w:val="000000"/>
          <w:sz w:val="21"/>
          <w:szCs w:val="21"/>
          <w:rtl w:val="0"/>
        </w:rPr>
        <w:t xml:space="preserve">regla de reserva</w:t>
      </w:r>
      <w:r w:rsidDel="00000000" w:rsidR="00000000" w:rsidRPr="00000000">
        <w:rPr>
          <w:rFonts w:ascii="Arial" w:cs="Arial" w:eastAsia="Arial" w:hAnsi="Arial"/>
          <w:b w:val="0"/>
          <w:bCs w:val="0"/>
          <w:color w:val="000000"/>
          <w:sz w:val="21"/>
          <w:szCs w:val="21"/>
          <w:rtl w:val="0"/>
        </w:rPr>
        <w:t xml:space="preserve"> declarada, nunca por marca de tiempo, y la decisión queda en la bitácora del Art. 16.4.</w:t>
      </w:r>
    </w:p>
    <w:p w:rsidR="00000000" w:rsidDel="00000000" w:rsidP="00000000" w:rsidRDefault="00000000" w:rsidRPr="00000000" w14:paraId="00000DDB">
      <w:pPr>
        <w:pStyle w:val="Heading3"/>
        <w:spacing w:after="240" w:before="360" w:line="300" w:lineRule="auto"/>
        <w:rPr>
          <w:rFonts w:ascii="Arial" w:cs="Arial" w:eastAsia="Arial" w:hAnsi="Arial"/>
          <w:b w:val="0"/>
          <w:bCs w:val="0"/>
          <w:color w:val="000000"/>
          <w:sz w:val="33"/>
          <w:szCs w:val="33"/>
        </w:rPr>
      </w:pPr>
      <w:bookmarkStart w:colFirst="0" w:colLast="0" w:name="_hl98cmlg65w" w:id="122"/>
      <w:bookmarkEnd w:id="122"/>
      <w:r w:rsidDel="00000000" w:rsidR="00000000" w:rsidRPr="00000000">
        <w:rPr>
          <w:rFonts w:ascii="Arial" w:cs="Arial" w:eastAsia="Arial" w:hAnsi="Arial"/>
          <w:b w:val="0"/>
          <w:bCs w:val="0"/>
          <w:color w:val="000000"/>
          <w:sz w:val="33"/>
          <w:szCs w:val="33"/>
          <w:rtl w:val="0"/>
        </w:rPr>
        <w:t xml:space="preserve">6. Costuras híbridas — amarre con la arquitectura física</w:t>
      </w:r>
    </w:p>
    <w:p w:rsidR="00000000" w:rsidDel="00000000" w:rsidP="00000000" w:rsidRDefault="00000000" w:rsidRPr="00000000" w14:paraId="00000DD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vista de integración y la vista física describen los mismos puntos de contacto. Esta tabla es el amarre entre ambas y se lee junto a la sección </w:t>
      </w:r>
      <w:r w:rsidDel="00000000" w:rsidR="00000000" w:rsidRPr="00000000">
        <w:rPr>
          <w:rFonts w:ascii="Arial" w:cs="Arial" w:eastAsia="Arial" w:hAnsi="Arial"/>
          <w:color w:val="000000"/>
          <w:sz w:val="21"/>
          <w:szCs w:val="21"/>
          <w:rtl w:val="0"/>
        </w:rPr>
        <w:t xml:space="preserve">Costuras híbridas</w:t>
      </w:r>
      <w:r w:rsidDel="00000000" w:rsidR="00000000" w:rsidRPr="00000000">
        <w:rPr>
          <w:rFonts w:ascii="Arial" w:cs="Arial" w:eastAsia="Arial" w:hAnsi="Arial"/>
          <w:b w:val="0"/>
          <w:bCs w:val="0"/>
          <w:color w:val="000000"/>
          <w:sz w:val="21"/>
          <w:szCs w:val="21"/>
          <w:rtl w:val="0"/>
        </w:rPr>
        <w:t xml:space="preserve"> (§6) de este mismo Subdocumento.</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25"/>
        <w:gridCol w:w="1845"/>
        <w:gridCol w:w="3075"/>
        <w:tblGridChange w:id="0">
          <w:tblGrid>
            <w:gridCol w:w="1965"/>
            <w:gridCol w:w="2025"/>
            <w:gridCol w:w="1845"/>
            <w:gridCol w:w="307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Costura física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Integración lógica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Extremos</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C1 — VPN corporativa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portadora de INT-06 e INT-12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IPsec/IKEv2, BGP, MTU 1436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D-01 ↔ VGW</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C2 — Réplica WMS → Aurora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WAL lógico / DMS CDC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VM-02 ↔ Aurora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C4 — Broker → SQS FIFO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AsyncAPI 2.6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VM-03 ↔ N-09</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C5 — ERP por la ACL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 de Puelche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VM-04 ↔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C6 — Identidad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Realm cifrado por S3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Keycloak maestro ↔ A-05 / VM-C03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C7 — IoT Greengrass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MQTTS 8883, X.509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B-02 ↔ N-08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C8 — Observabilidad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INT-14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OTLP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F-01 ↔ CloudWatch / X-Ray / AMP</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C10 — Apps de terreno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INT-01 / INT-02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D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C-01 / C-02 ↔ Capa 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C13 — Cross-dock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AsyncAPI 2.6 / AMQPS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E-01 ↔ VM-03 y ↔ N-09</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C14 — Notificaciones y EDI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INT-08 / INT-11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GS1 / API de notificaciones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EventBridge ↔ terceros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C15 — Portales de la DMZ</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INT-01 (lectura de stock, crédito y cobranza)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N-01/N-02/N-03 ↔ Capa 3</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C16 — Pago Transbank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INT-09</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de la pasarela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Módulo </w:t>
            </w:r>
            <w:r w:rsidDel="00000000" w:rsidR="00000000" w:rsidRPr="00000000">
              <w:rPr>
                <w:rFonts w:ascii="Consolas" w:cs="Consolas" w:eastAsia="Consolas" w:hAnsi="Consolas"/>
                <w:b w:val="0"/>
                <w:bCs w:val="0"/>
                <w:color w:val="000000"/>
                <w:sz w:val="21"/>
                <w:szCs w:val="21"/>
                <w:shd w:fill="3c3c3c" w:val="clear"/>
                <w:rtl w:val="0"/>
              </w:rPr>
              <w:t xml:space="preserve">integraciones</w:t>
            </w:r>
            <w:r w:rsidDel="00000000" w:rsidR="00000000" w:rsidRPr="00000000">
              <w:rPr>
                <w:rFonts w:ascii="Arial Unicode MS" w:cs="Arial Unicode MS" w:eastAsia="Arial Unicode MS" w:hAnsi="Arial Unicode MS"/>
                <w:b w:val="0"/>
                <w:bCs w:val="0"/>
                <w:color w:val="000000"/>
                <w:sz w:val="21"/>
                <w:szCs w:val="21"/>
                <w:rtl w:val="0"/>
              </w:rPr>
              <w:t xml:space="preserve"> ↔ Webpay</w:t>
            </w:r>
          </w:p>
        </w:tc>
      </w:tr>
    </w:tbl>
    <w:p w:rsidR="00000000" w:rsidDel="00000000" w:rsidP="00000000" w:rsidRDefault="00000000" w:rsidRPr="00000000" w14:paraId="00000E11">
      <w:pPr>
        <w:pStyle w:val="Heading3"/>
        <w:spacing w:after="240" w:before="360" w:line="300" w:lineRule="auto"/>
        <w:rPr>
          <w:rFonts w:ascii="Arial" w:cs="Arial" w:eastAsia="Arial" w:hAnsi="Arial"/>
          <w:b w:val="0"/>
          <w:bCs w:val="0"/>
          <w:color w:val="000000"/>
          <w:sz w:val="33"/>
          <w:szCs w:val="33"/>
        </w:rPr>
      </w:pPr>
      <w:bookmarkStart w:colFirst="0" w:colLast="0" w:name="_x7bmswd9gqcs" w:id="123"/>
      <w:bookmarkEnd w:id="123"/>
      <w:r w:rsidDel="00000000" w:rsidR="00000000" w:rsidRPr="00000000">
        <w:rPr>
          <w:rFonts w:ascii="Arial" w:cs="Arial" w:eastAsia="Arial" w:hAnsi="Arial"/>
          <w:b w:val="0"/>
          <w:bCs w:val="0"/>
          <w:color w:val="000000"/>
          <w:sz w:val="33"/>
          <w:szCs w:val="33"/>
          <w:rtl w:val="0"/>
        </w:rPr>
        <w:t xml:space="preserve">7. Capa anticorrupción y estrangulamiento del legado (RT-05.20 · RT-02.14 · ADR-08 · ADR-11)</w:t>
      </w:r>
    </w:p>
    <w:p w:rsidR="00000000" w:rsidDel="00000000" w:rsidP="00000000" w:rsidRDefault="00000000" w:rsidRPr="00000000" w14:paraId="00000E12">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Frontera única del ERP (A-04).</w:t>
      </w:r>
      <w:r w:rsidDel="00000000" w:rsidR="00000000" w:rsidRPr="00000000">
        <w:rPr>
          <w:rFonts w:ascii="Arial" w:cs="Arial" w:eastAsia="Arial" w:hAnsi="Arial"/>
          <w:b w:val="0"/>
          <w:bCs w:val="0"/>
          <w:color w:val="000000"/>
          <w:sz w:val="21"/>
          <w:szCs w:val="21"/>
          <w:rtl w:val="0"/>
        </w:rPr>
        <w:t xml:space="preserve"> El ERP de 2017 no tiene documentación de interfaces. En vez de descubrir su forma real dentro de cada módulo, se levanta </w:t>
      </w:r>
      <w:r w:rsidDel="00000000" w:rsidR="00000000" w:rsidRPr="00000000">
        <w:rPr>
          <w:rFonts w:ascii="Arial" w:cs="Arial" w:eastAsia="Arial" w:hAnsi="Arial"/>
          <w:color w:val="000000"/>
          <w:sz w:val="21"/>
          <w:szCs w:val="21"/>
          <w:rtl w:val="0"/>
        </w:rPr>
        <w:t xml:space="preserve">una sola frontera</w:t>
      </w:r>
      <w:r w:rsidDel="00000000" w:rsidR="00000000" w:rsidRPr="00000000">
        <w:rPr>
          <w:rFonts w:ascii="Arial" w:cs="Arial" w:eastAsia="Arial" w:hAnsi="Arial"/>
          <w:b w:val="0"/>
          <w:bCs w:val="0"/>
          <w:color w:val="000000"/>
          <w:sz w:val="21"/>
          <w:szCs w:val="21"/>
          <w:rtl w:val="0"/>
        </w:rPr>
        <w:t xml:space="preserve">: la ACL expone hacia adentro un contrato </w:t>
      </w:r>
      <w:r w:rsidDel="00000000" w:rsidR="00000000" w:rsidRPr="00000000">
        <w:rPr>
          <w:rFonts w:ascii="Arial" w:cs="Arial" w:eastAsia="Arial" w:hAnsi="Arial"/>
          <w:color w:val="000000"/>
          <w:sz w:val="21"/>
          <w:szCs w:val="21"/>
          <w:rtl w:val="0"/>
        </w:rPr>
        <w:t xml:space="preserve">OpenAPI 3.1 propio de Puelche</w:t>
      </w:r>
      <w:r w:rsidDel="00000000" w:rsidR="00000000" w:rsidRPr="00000000">
        <w:rPr>
          <w:rFonts w:ascii="Arial" w:cs="Arial" w:eastAsia="Arial" w:hAnsi="Arial"/>
          <w:b w:val="0"/>
          <w:bCs w:val="0"/>
          <w:color w:val="000000"/>
          <w:sz w:val="21"/>
          <w:szCs w:val="21"/>
          <w:rtl w:val="0"/>
        </w:rPr>
        <w:t xml:space="preserve"> y absorbe hacia afuera la forma del ERP. Consecuencias:</w:t>
      </w:r>
    </w:p>
    <w:p w:rsidR="00000000" w:rsidDel="00000000" w:rsidP="00000000" w:rsidRDefault="00000000" w:rsidRPr="00000000" w14:paraId="00000E13">
      <w:pPr>
        <w:pStyle w:val="Heading2"/>
        <w:numPr>
          <w:ilvl w:val="0"/>
          <w:numId w:val="6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conocimiento del ERP queda </w:t>
      </w:r>
      <w:r w:rsidDel="00000000" w:rsidR="00000000" w:rsidRPr="00000000">
        <w:rPr>
          <w:rFonts w:ascii="Arial" w:cs="Arial" w:eastAsia="Arial" w:hAnsi="Arial"/>
          <w:color w:val="000000"/>
          <w:sz w:val="21"/>
          <w:szCs w:val="21"/>
          <w:rtl w:val="0"/>
        </w:rPr>
        <w:t xml:space="preserve">concentrado y documentado en un solo componente</w:t>
      </w:r>
      <w:r w:rsidDel="00000000" w:rsidR="00000000" w:rsidRPr="00000000">
        <w:rPr>
          <w:rFonts w:ascii="Arial" w:cs="Arial" w:eastAsia="Arial" w:hAnsi="Arial"/>
          <w:b w:val="0"/>
          <w:bCs w:val="0"/>
          <w:color w:val="000000"/>
          <w:sz w:val="21"/>
          <w:szCs w:val="21"/>
          <w:rtl w:val="0"/>
        </w:rPr>
        <w:t xml:space="preserve">, no disperso en doce módulos.</w:t>
      </w:r>
    </w:p>
    <w:p w:rsidR="00000000" w:rsidDel="00000000" w:rsidP="00000000" w:rsidRDefault="00000000" w:rsidRPr="00000000" w14:paraId="00000E14">
      <w:pPr>
        <w:pStyle w:val="Heading2"/>
        <w:numPr>
          <w:ilvl w:val="0"/>
          <w:numId w:val="6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Ningún módulo, portal ni cadena de supermercados escribe al ERP: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w:cs="Arial" w:eastAsia="Arial" w:hAnsi="Arial"/>
          <w:b w:val="0"/>
          <w:bCs w:val="0"/>
          <w:color w:val="000000"/>
          <w:sz w:val="21"/>
          <w:szCs w:val="21"/>
          <w:rtl w:val="0"/>
        </w:rPr>
        <w:t xml:space="preserve"> publica notificaciones por SQS y </w:t>
      </w:r>
      <w:r w:rsidDel="00000000" w:rsidR="00000000" w:rsidRPr="00000000">
        <w:rPr>
          <w:rFonts w:ascii="Arial" w:cs="Arial" w:eastAsia="Arial" w:hAnsi="Arial"/>
          <w:color w:val="000000"/>
          <w:sz w:val="21"/>
          <w:szCs w:val="21"/>
          <w:rtl w:val="0"/>
        </w:rPr>
        <w:t xml:space="preserve">lee</w:t>
      </w:r>
      <w:r w:rsidDel="00000000" w:rsidR="00000000" w:rsidRPr="00000000">
        <w:rPr>
          <w:rFonts w:ascii="Arial" w:cs="Arial" w:eastAsia="Arial" w:hAnsi="Arial"/>
          <w:b w:val="0"/>
          <w:bCs w:val="0"/>
          <w:color w:val="000000"/>
          <w:sz w:val="21"/>
          <w:szCs w:val="21"/>
          <w:rtl w:val="0"/>
        </w:rPr>
        <w:t xml:space="preserve"> contratos por la ACL.</w:t>
      </w:r>
    </w:p>
    <w:p w:rsidR="00000000" w:rsidDel="00000000" w:rsidP="00000000" w:rsidRDefault="00000000" w:rsidRPr="00000000" w14:paraId="00000E15">
      <w:pPr>
        <w:pStyle w:val="Heading2"/>
        <w:numPr>
          <w:ilvl w:val="0"/>
          <w:numId w:val="6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Cuando una capacidad del ERP se absorbe en la plataforma, se retira de la ACL sin tocar a los consumidores.</w:t>
      </w:r>
    </w:p>
    <w:p w:rsidR="00000000" w:rsidDel="00000000" w:rsidP="00000000" w:rsidRDefault="00000000" w:rsidRPr="00000000" w14:paraId="00000E16">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Estrangulamiento del WMS de 2013 (ADR-08).</w:t>
      </w:r>
      <w:r w:rsidDel="00000000" w:rsidR="00000000" w:rsidRPr="00000000">
        <w:rPr>
          <w:rFonts w:ascii="Arial" w:cs="Arial" w:eastAsia="Arial" w:hAnsi="Arial"/>
          <w:b w:val="0"/>
          <w:bCs w:val="0"/>
          <w:color w:val="000000"/>
          <w:sz w:val="21"/>
          <w:szCs w:val="21"/>
          <w:rtl w:val="0"/>
        </w:rPr>
        <w:t xml:space="preserve"> El WMS se reemplaza en la Etapa 1 por los módulos M1, M2 y M5 del monolito. Durante la coexistencia el legado queda </w:t>
      </w:r>
      <w:r w:rsidDel="00000000" w:rsidR="00000000" w:rsidRPr="00000000">
        <w:rPr>
          <w:rFonts w:ascii="Arial" w:cs="Arial" w:eastAsia="Arial" w:hAnsi="Arial"/>
          <w:color w:val="000000"/>
          <w:sz w:val="21"/>
          <w:szCs w:val="21"/>
          <w:rtl w:val="0"/>
        </w:rPr>
        <w:t xml:space="preserve">detrás de la misma ACL</w:t>
      </w:r>
      <w:r w:rsidDel="00000000" w:rsidR="00000000" w:rsidRPr="00000000">
        <w:rPr>
          <w:rFonts w:ascii="Arial" w:cs="Arial" w:eastAsia="Arial" w:hAnsi="Arial"/>
          <w:b w:val="0"/>
          <w:bCs w:val="0"/>
          <w:color w:val="000000"/>
          <w:sz w:val="21"/>
          <w:szCs w:val="21"/>
          <w:rtl w:val="0"/>
        </w:rPr>
        <w:t xml:space="preserve">, con una tabla de «capacidad absorbida» —recepción GS1, </w:t>
      </w:r>
      <w:r w:rsidDel="00000000" w:rsidR="00000000" w:rsidRPr="00000000">
        <w:rPr>
          <w:rFonts w:ascii="Arial" w:cs="Arial" w:eastAsia="Arial" w:hAnsi="Arial"/>
          <w:b w:val="0"/>
          <w:bCs w:val="0"/>
          <w:i w:val="1"/>
          <w:iCs w:val="1"/>
          <w:color w:val="000000"/>
          <w:sz w:val="21"/>
          <w:szCs w:val="21"/>
          <w:rtl w:val="0"/>
        </w:rPr>
        <w:t xml:space="preserve">slotting</w:t>
      </w:r>
      <w:r w:rsidDel="00000000" w:rsidR="00000000" w:rsidRPr="00000000">
        <w:rPr>
          <w:rFonts w:ascii="Arial" w:cs="Arial" w:eastAsia="Arial" w:hAnsi="Arial"/>
          <w:b w:val="0"/>
          <w:bCs w:val="0"/>
          <w:color w:val="000000"/>
          <w:sz w:val="21"/>
          <w:szCs w:val="21"/>
          <w:rtl w:val="0"/>
        </w:rPr>
        <w:t xml:space="preserve">, misiones de picking con HHT, conteo cíclico— que se vacía ola a ola por sitio, con estrategia azul-verde y plan de reversión.</w:t>
      </w:r>
    </w:p>
    <w:p w:rsidR="00000000" w:rsidDel="00000000" w:rsidP="00000000" w:rsidRDefault="00000000" w:rsidRPr="00000000" w14:paraId="00000E17">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Hub EDI GS1 (ADR-11).</w:t>
      </w:r>
      <w:r w:rsidDel="00000000" w:rsidR="00000000" w:rsidRPr="00000000">
        <w:rPr>
          <w:rFonts w:ascii="Arial" w:cs="Arial" w:eastAsia="Arial" w:hAnsi="Arial"/>
          <w:b w:val="0"/>
          <w:bCs w:val="0"/>
          <w:color w:val="000000"/>
          <w:sz w:val="21"/>
          <w:szCs w:val="21"/>
          <w:rtl w:val="0"/>
        </w:rPr>
        <w:t xml:space="preserve"> Una cadena nueva se incorpora por </w:t>
      </w:r>
      <w:r w:rsidDel="00000000" w:rsidR="00000000" w:rsidRPr="00000000">
        <w:rPr>
          <w:rFonts w:ascii="Arial" w:cs="Arial" w:eastAsia="Arial" w:hAnsi="Arial"/>
          <w:color w:val="000000"/>
          <w:sz w:val="21"/>
          <w:szCs w:val="21"/>
          <w:rtl w:val="0"/>
        </w:rPr>
        <w:t xml:space="preserve">configuración de perfil</w:t>
      </w:r>
      <w:r w:rsidDel="00000000" w:rsidR="00000000" w:rsidRPr="00000000">
        <w:rPr>
          <w:rFonts w:ascii="Arial" w:cs="Arial" w:eastAsia="Arial" w:hAnsi="Arial"/>
          <w:b w:val="0"/>
          <w:bCs w:val="0"/>
          <w:color w:val="000000"/>
          <w:sz w:val="21"/>
          <w:szCs w:val="21"/>
          <w:rtl w:val="0"/>
        </w:rPr>
        <w:t xml:space="preserve"> (equivalencias GTIN por cadena, RF-12.03), no por desarrollo. El hub mapea cada cadena contra un </w:t>
      </w:r>
      <w:r w:rsidDel="00000000" w:rsidR="00000000" w:rsidRPr="00000000">
        <w:rPr>
          <w:rFonts w:ascii="Arial" w:cs="Arial" w:eastAsia="Arial" w:hAnsi="Arial"/>
          <w:color w:val="000000"/>
          <w:sz w:val="21"/>
          <w:szCs w:val="21"/>
          <w:rtl w:val="0"/>
        </w:rPr>
        <w:t xml:space="preserve">modelo canónico GS1</w:t>
      </w:r>
      <w:r w:rsidDel="00000000" w:rsidR="00000000" w:rsidRPr="00000000">
        <w:rPr>
          <w:rFonts w:ascii="Arial" w:cs="Arial" w:eastAsia="Arial" w:hAnsi="Arial"/>
          <w:b w:val="0"/>
          <w:bCs w:val="0"/>
          <w:color w:val="000000"/>
          <w:sz w:val="21"/>
          <w:szCs w:val="21"/>
          <w:rtl w:val="0"/>
        </w:rPr>
        <w:t xml:space="preserve">, no contra el ERP: es exactamente lo que evita construir una integración distinta por cada cadena (Cap. 17.4, punto 10 del caso).</w:t>
      </w:r>
    </w:p>
    <w:p w:rsidR="00000000" w:rsidDel="00000000" w:rsidP="00000000" w:rsidRDefault="00000000" w:rsidRPr="00000000" w14:paraId="00000E18">
      <w:pPr>
        <w:pStyle w:val="Heading3"/>
        <w:spacing w:after="240" w:before="360" w:line="300" w:lineRule="auto"/>
        <w:rPr>
          <w:rFonts w:ascii="Arial" w:cs="Arial" w:eastAsia="Arial" w:hAnsi="Arial"/>
          <w:b w:val="0"/>
          <w:bCs w:val="0"/>
          <w:color w:val="000000"/>
          <w:sz w:val="33"/>
          <w:szCs w:val="33"/>
        </w:rPr>
      </w:pPr>
      <w:bookmarkStart w:colFirst="0" w:colLast="0" w:name="_wv75sypetw93" w:id="124"/>
      <w:bookmarkEnd w:id="124"/>
      <w:r w:rsidDel="00000000" w:rsidR="00000000" w:rsidRPr="00000000">
        <w:rPr>
          <w:rFonts w:ascii="Arial" w:cs="Arial" w:eastAsia="Arial" w:hAnsi="Arial"/>
          <w:b w:val="0"/>
          <w:bCs w:val="0"/>
          <w:color w:val="000000"/>
          <w:sz w:val="33"/>
          <w:szCs w:val="33"/>
          <w:rtl w:val="0"/>
        </w:rPr>
        <w:t xml:space="preserve">8. Versionado y política de obsolescencia (RT-05.17 · Art. 23)</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525"/>
        <w:tblGridChange w:id="0">
          <w:tblGrid>
            <w:gridCol w:w="2385"/>
            <w:gridCol w:w="652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Definición</w:t>
            </w:r>
            <w:r w:rsidDel="00000000" w:rsidR="00000000" w:rsidRPr="00000000">
              <w:rPr>
                <w:rtl w:val="0"/>
              </w:rPr>
            </w:r>
          </w:p>
        </w:tc>
      </w:tr>
      <w:tr>
        <w:trPr>
          <w:cantSplit w:val="0"/>
          <w:trHeight w:val="7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Versionado semántico estricto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major.minor.patch</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major</w:t>
            </w:r>
            <w:r w:rsidDel="00000000" w:rsidR="00000000" w:rsidRPr="00000000">
              <w:rPr>
                <w:rFonts w:ascii="Arial" w:cs="Arial" w:eastAsia="Arial" w:hAnsi="Arial"/>
                <w:b w:val="0"/>
                <w:bCs w:val="0"/>
                <w:color w:val="000000"/>
                <w:sz w:val="21"/>
                <w:szCs w:val="21"/>
                <w:rtl w:val="0"/>
              </w:rPr>
              <w:t xml:space="preserve"> = cambio disruptivo; </w:t>
            </w:r>
            <w:r w:rsidDel="00000000" w:rsidR="00000000" w:rsidRPr="00000000">
              <w:rPr>
                <w:rFonts w:ascii="Consolas" w:cs="Consolas" w:eastAsia="Consolas" w:hAnsi="Consolas"/>
                <w:b w:val="0"/>
                <w:bCs w:val="0"/>
                <w:color w:val="000000"/>
                <w:sz w:val="21"/>
                <w:szCs w:val="21"/>
                <w:shd w:fill="3c3c3c" w:val="clear"/>
                <w:rtl w:val="0"/>
              </w:rPr>
              <w:t xml:space="preserve">minor</w:t>
            </w:r>
            <w:r w:rsidDel="00000000" w:rsidR="00000000" w:rsidRPr="00000000">
              <w:rPr>
                <w:rFonts w:ascii="Arial" w:cs="Arial" w:eastAsia="Arial" w:hAnsi="Arial"/>
                <w:b w:val="0"/>
                <w:bCs w:val="0"/>
                <w:color w:val="000000"/>
                <w:sz w:val="21"/>
                <w:szCs w:val="21"/>
                <w:rtl w:val="0"/>
              </w:rPr>
              <w:t xml:space="preserve"> = aditivo y retro-compatible; </w:t>
            </w:r>
            <w:r w:rsidDel="00000000" w:rsidR="00000000" w:rsidRPr="00000000">
              <w:rPr>
                <w:rFonts w:ascii="Consolas" w:cs="Consolas" w:eastAsia="Consolas" w:hAnsi="Consolas"/>
                <w:b w:val="0"/>
                <w:bCs w:val="0"/>
                <w:color w:val="000000"/>
                <w:sz w:val="21"/>
                <w:szCs w:val="21"/>
                <w:shd w:fill="3c3c3c" w:val="clear"/>
                <w:rtl w:val="0"/>
              </w:rPr>
              <w:t xml:space="preserve">patch</w:t>
            </w:r>
            <w:r w:rsidDel="00000000" w:rsidR="00000000" w:rsidRPr="00000000">
              <w:rPr>
                <w:rFonts w:ascii="Arial" w:cs="Arial" w:eastAsia="Arial" w:hAnsi="Arial"/>
                <w:b w:val="0"/>
                <w:bCs w:val="0"/>
                <w:color w:val="000000"/>
                <w:sz w:val="21"/>
                <w:szCs w:val="21"/>
                <w:rtl w:val="0"/>
              </w:rPr>
              <w:t xml:space="preserve"> = corrección.</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Evolución aditiva primero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 campo se agrega, nunca cambia de significado. Un campo que deja de usarse se marca </w:t>
            </w:r>
            <w:r w:rsidDel="00000000" w:rsidR="00000000" w:rsidRPr="00000000">
              <w:rPr>
                <w:rFonts w:ascii="Consolas" w:cs="Consolas" w:eastAsia="Consolas" w:hAnsi="Consolas"/>
                <w:b w:val="0"/>
                <w:bCs w:val="0"/>
                <w:color w:val="000000"/>
                <w:sz w:val="21"/>
                <w:szCs w:val="21"/>
                <w:shd w:fill="3c3c3c" w:val="clear"/>
                <w:rtl w:val="0"/>
              </w:rPr>
              <w:t xml:space="preserve">deprecated</w:t>
            </w:r>
            <w:r w:rsidDel="00000000" w:rsidR="00000000" w:rsidRPr="00000000">
              <w:rPr>
                <w:rFonts w:ascii="Arial" w:cs="Arial" w:eastAsia="Arial" w:hAnsi="Arial"/>
                <w:b w:val="0"/>
                <w:bCs w:val="0"/>
                <w:color w:val="000000"/>
                <w:sz w:val="21"/>
                <w:szCs w:val="21"/>
                <w:rtl w:val="0"/>
              </w:rPr>
              <w:t xml:space="preserve"> antes de retirarse.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Preaviso mínimo de 6 meses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Ninguna versión se retira antes de seis meses de aviso formal (Art. 23 y RT-05.17). El registro de deprecaciones es visible para todo el equipo y para el CLIENTE.</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Doble versión concurrente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Durante la migración conviven </w:t>
            </w:r>
            <w:r w:rsidDel="00000000" w:rsidR="00000000" w:rsidRPr="00000000">
              <w:rPr>
                <w:rFonts w:ascii="Consolas" w:cs="Consolas" w:eastAsia="Consolas" w:hAnsi="Consolas"/>
                <w:b w:val="0"/>
                <w:bCs w:val="0"/>
                <w:color w:val="000000"/>
                <w:sz w:val="21"/>
                <w:szCs w:val="21"/>
                <w:shd w:fill="3c3c3c" w:val="clear"/>
                <w:rtl w:val="0"/>
              </w:rPr>
              <w:t xml:space="preserve">v{n}</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v{n+1}</w:t>
            </w:r>
            <w:r w:rsidDel="00000000" w:rsidR="00000000" w:rsidRPr="00000000">
              <w:rPr>
                <w:rFonts w:ascii="Arial" w:cs="Arial" w:eastAsia="Arial" w:hAnsi="Arial"/>
                <w:b w:val="0"/>
                <w:bCs w:val="0"/>
                <w:color w:val="000000"/>
                <w:sz w:val="21"/>
                <w:szCs w:val="21"/>
                <w:rtl w:val="0"/>
              </w:rPr>
              <w:t xml:space="preserve">; el consumidor migra en su ventana, no en la del proveedor.</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Aprobación de cambios disruptivos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 </w:t>
            </w:r>
            <w:r w:rsidDel="00000000" w:rsidR="00000000" w:rsidRPr="00000000">
              <w:rPr>
                <w:rFonts w:ascii="Consolas" w:cs="Consolas" w:eastAsia="Consolas" w:hAnsi="Consolas"/>
                <w:b w:val="0"/>
                <w:bCs w:val="0"/>
                <w:color w:val="000000"/>
                <w:sz w:val="21"/>
                <w:szCs w:val="21"/>
                <w:shd w:fill="3c3c3c" w:val="clear"/>
                <w:rtl w:val="0"/>
              </w:rPr>
              <w:t xml:space="preserve">major</w:t>
            </w:r>
            <w:r w:rsidDel="00000000" w:rsidR="00000000" w:rsidRPr="00000000">
              <w:rPr>
                <w:rFonts w:ascii="Arial" w:cs="Arial" w:eastAsia="Arial" w:hAnsi="Arial"/>
                <w:b w:val="0"/>
                <w:bCs w:val="0"/>
                <w:color w:val="000000"/>
                <w:sz w:val="21"/>
                <w:szCs w:val="21"/>
                <w:rtl w:val="0"/>
              </w:rPr>
              <w:t xml:space="preserve"> requiere aprobación del </w:t>
            </w:r>
            <w:r w:rsidDel="00000000" w:rsidR="00000000" w:rsidRPr="00000000">
              <w:rPr>
                <w:rFonts w:ascii="Arial" w:cs="Arial" w:eastAsia="Arial" w:hAnsi="Arial"/>
                <w:color w:val="000000"/>
                <w:sz w:val="21"/>
                <w:szCs w:val="21"/>
                <w:rtl w:val="0"/>
              </w:rPr>
              <w:t xml:space="preserve">Comité de Arquitectura</w:t>
            </w:r>
            <w:r w:rsidDel="00000000" w:rsidR="00000000" w:rsidRPr="00000000">
              <w:rPr>
                <w:rFonts w:ascii="Arial" w:cs="Arial" w:eastAsia="Arial" w:hAnsi="Arial"/>
                <w:b w:val="0"/>
                <w:bCs w:val="0"/>
                <w:color w:val="000000"/>
                <w:sz w:val="21"/>
                <w:szCs w:val="21"/>
                <w:rtl w:val="0"/>
              </w:rPr>
              <w:t xml:space="preserve"> y plan de migración con los consumidores identificados uno a uno.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Congelamientos del caso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se publica ni se retira ninguna versión en </w:t>
            </w:r>
            <w:r w:rsidDel="00000000" w:rsidR="00000000" w:rsidRPr="00000000">
              <w:rPr>
                <w:rFonts w:ascii="Arial" w:cs="Arial" w:eastAsia="Arial" w:hAnsi="Arial"/>
                <w:color w:val="000000"/>
                <w:sz w:val="21"/>
                <w:szCs w:val="21"/>
                <w:rtl w:val="0"/>
              </w:rPr>
              <w:t xml:space="preserve">septiembre</w:t>
            </w:r>
            <w:r w:rsidDel="00000000" w:rsidR="00000000" w:rsidRPr="00000000">
              <w:rPr>
                <w:rFonts w:ascii="Arial" w:cs="Arial" w:eastAsia="Arial" w:hAnsi="Arial"/>
                <w:b w:val="0"/>
                <w:bCs w:val="0"/>
                <w:color w:val="000000"/>
                <w:sz w:val="21"/>
                <w:szCs w:val="21"/>
                <w:rtl w:val="0"/>
              </w:rPr>
              <w:t xml:space="preserve">, en </w:t>
            </w:r>
            <w:r w:rsidDel="00000000" w:rsidR="00000000" w:rsidRPr="00000000">
              <w:rPr>
                <w:rFonts w:ascii="Arial" w:cs="Arial" w:eastAsia="Arial" w:hAnsi="Arial"/>
                <w:color w:val="000000"/>
                <w:sz w:val="21"/>
                <w:szCs w:val="21"/>
                <w:rtl w:val="0"/>
              </w:rPr>
              <w:t xml:space="preserve">diciembre</w:t>
            </w:r>
            <w:r w:rsidDel="00000000" w:rsidR="00000000" w:rsidRPr="00000000">
              <w:rPr>
                <w:rFonts w:ascii="Arial" w:cs="Arial" w:eastAsia="Arial" w:hAnsi="Arial"/>
                <w:b w:val="0"/>
                <w:bCs w:val="0"/>
                <w:color w:val="000000"/>
                <w:sz w:val="21"/>
                <w:szCs w:val="21"/>
                <w:rtl w:val="0"/>
              </w:rPr>
              <w:t xml:space="preserve"> ni en los </w:t>
            </w:r>
            <w:r w:rsidDel="00000000" w:rsidR="00000000" w:rsidRPr="00000000">
              <w:rPr>
                <w:rFonts w:ascii="Arial" w:cs="Arial" w:eastAsia="Arial" w:hAnsi="Arial"/>
                <w:color w:val="000000"/>
                <w:sz w:val="21"/>
                <w:szCs w:val="21"/>
                <w:rtl w:val="0"/>
              </w:rPr>
              <w:t xml:space="preserve">tres primeros días hábiles del mes</w:t>
            </w:r>
            <w:r w:rsidDel="00000000" w:rsidR="00000000" w:rsidRPr="00000000">
              <w:rPr>
                <w:rFonts w:ascii="Arial" w:cs="Arial" w:eastAsia="Arial" w:hAnsi="Arial"/>
                <w:b w:val="0"/>
                <w:bCs w:val="0"/>
                <w:color w:val="000000"/>
                <w:sz w:val="21"/>
                <w:szCs w:val="21"/>
                <w:rtl w:val="0"/>
              </w:rPr>
              <w:t xml:space="preserve"> (Cap. 13.2 del caso).</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Contratos que no controla el proponente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Las especificaciones de cada cadena de supermercados y del SII las fija la contraparte: se versionan como </w:t>
            </w:r>
            <w:r w:rsidDel="00000000" w:rsidR="00000000" w:rsidRPr="00000000">
              <w:rPr>
                <w:rFonts w:ascii="Arial" w:cs="Arial" w:eastAsia="Arial" w:hAnsi="Arial"/>
                <w:color w:val="000000"/>
                <w:sz w:val="21"/>
                <w:szCs w:val="21"/>
                <w:rtl w:val="0"/>
              </w:rPr>
              <w:t xml:space="preserve">perfiles del hub</w:t>
            </w:r>
            <w:r w:rsidDel="00000000" w:rsidR="00000000" w:rsidRPr="00000000">
              <w:rPr>
                <w:rFonts w:ascii="Arial" w:cs="Arial" w:eastAsia="Arial" w:hAnsi="Arial"/>
                <w:b w:val="0"/>
                <w:bCs w:val="0"/>
                <w:color w:val="000000"/>
                <w:sz w:val="21"/>
                <w:szCs w:val="21"/>
                <w:rtl w:val="0"/>
              </w:rPr>
              <w:t xml:space="preserve"> y se prueban contra el banco de pruebas de cada contraparte antes de activarse.</w:t>
            </w:r>
          </w:p>
        </w:tc>
      </w:tr>
    </w:tbl>
    <w:p w:rsidR="00000000" w:rsidDel="00000000" w:rsidP="00000000" w:rsidRDefault="00000000" w:rsidRPr="00000000" w14:paraId="00000E29">
      <w:pPr>
        <w:pStyle w:val="Heading3"/>
        <w:spacing w:after="240" w:before="360" w:line="300" w:lineRule="auto"/>
        <w:rPr>
          <w:rFonts w:ascii="Arial" w:cs="Arial" w:eastAsia="Arial" w:hAnsi="Arial"/>
          <w:b w:val="0"/>
          <w:bCs w:val="0"/>
          <w:color w:val="000000"/>
          <w:sz w:val="33"/>
          <w:szCs w:val="33"/>
        </w:rPr>
      </w:pPr>
      <w:bookmarkStart w:colFirst="0" w:colLast="0" w:name="_7jp0ypc8ciup" w:id="125"/>
      <w:bookmarkEnd w:id="125"/>
      <w:r w:rsidDel="00000000" w:rsidR="00000000" w:rsidRPr="00000000">
        <w:rPr>
          <w:rFonts w:ascii="Arial" w:cs="Arial" w:eastAsia="Arial" w:hAnsi="Arial"/>
          <w:b w:val="0"/>
          <w:bCs w:val="0"/>
          <w:color w:val="000000"/>
          <w:sz w:val="33"/>
          <w:szCs w:val="33"/>
          <w:rtl w:val="0"/>
        </w:rPr>
        <w:t xml:space="preserve">9. Gobierno de la capa de integración (Art. 19 · RT-05.16 · Cap. 14 BTT)</w:t>
      </w:r>
    </w:p>
    <w:tbl>
      <w:tblPr>
        <w:tblStyle w:val="Table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4650"/>
        <w:gridCol w:w="2115"/>
        <w:tblGridChange w:id="0">
          <w:tblGrid>
            <w:gridCol w:w="2145"/>
            <w:gridCol w:w="4650"/>
            <w:gridCol w:w="21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Mecanismo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Cómo opera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Responsable</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Catálogo único versionado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integración vive en el catálogo con dueño, contrato, versión, estado y comportamiento ante falla. Lo que no está en el catálogo no se despliega.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Arquitecto de Solución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Comité de Arquitectura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Aprueba altas de integración y cambios </w:t>
            </w:r>
            <w:r w:rsidDel="00000000" w:rsidR="00000000" w:rsidRPr="00000000">
              <w:rPr>
                <w:rFonts w:ascii="Consolas" w:cs="Consolas" w:eastAsia="Consolas" w:hAnsi="Consolas"/>
                <w:b w:val="0"/>
                <w:bCs w:val="0"/>
                <w:color w:val="000000"/>
                <w:sz w:val="21"/>
                <w:szCs w:val="21"/>
                <w:shd w:fill="3c3c3c" w:val="clear"/>
                <w:rtl w:val="0"/>
              </w:rPr>
              <w:t xml:space="preserve">major</w:t>
            </w:r>
            <w:r w:rsidDel="00000000" w:rsidR="00000000" w:rsidRPr="00000000">
              <w:rPr>
                <w:rFonts w:ascii="Arial" w:cs="Arial" w:eastAsia="Arial" w:hAnsi="Arial"/>
                <w:b w:val="0"/>
                <w:bCs w:val="0"/>
                <w:color w:val="000000"/>
                <w:sz w:val="21"/>
                <w:szCs w:val="21"/>
                <w:rtl w:val="0"/>
              </w:rPr>
              <w:t xml:space="preserve">, con cadencia declarada en el plan de gobierno del proyecto.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Arquitecto de Solución, Jefe de Proyecto y Jefe de TI del CLIENTE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Pruebas de contrato consumidor-proveedor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integración tiene pruebas de contrato en el pipeline; un cambio que rompe a un consumidor registrado </w:t>
            </w:r>
            <w:r w:rsidDel="00000000" w:rsidR="00000000" w:rsidRPr="00000000">
              <w:rPr>
                <w:rFonts w:ascii="Arial" w:cs="Arial" w:eastAsia="Arial" w:hAnsi="Arial"/>
                <w:color w:val="000000"/>
                <w:sz w:val="21"/>
                <w:szCs w:val="21"/>
                <w:rtl w:val="0"/>
              </w:rPr>
              <w:t xml:space="preserve">bloquea el despliegue</w:t>
            </w:r>
            <w:r w:rsidDel="00000000" w:rsidR="00000000" w:rsidRPr="00000000">
              <w:rPr>
                <w:rFonts w:ascii="Arial" w:cs="Arial" w:eastAsia="Arial" w:hAnsi="Arial"/>
                <w:b w:val="0"/>
                <w:bCs w:val="0"/>
                <w:color w:val="000000"/>
                <w:sz w:val="21"/>
                <w:szCs w:val="21"/>
                <w:rtl w:val="0"/>
              </w:rPr>
              <w:t xml:space="preserve"> de forma automática.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Líder de Desarrollo y Líder de Calidad</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Pruebas de falla por integración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Inyección de fallas (RT-10.07) por integración durante la marcha blanca: se verifica que el comportamiento declarado en el catálogo sea el comportamiento real.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Líder de Calidad y Líder de Operación</w:t>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Observabilidad por integración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Latencia, tasa de error, volumen y profundidad de DLQ por integración, correlacionados por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Fonts w:ascii="Arial" w:cs="Arial" w:eastAsia="Arial" w:hAnsi="Arial"/>
                <w:b w:val="0"/>
                <w:bCs w:val="0"/>
                <w:color w:val="000000"/>
                <w:sz w:val="21"/>
                <w:szCs w:val="21"/>
                <w:rtl w:val="0"/>
              </w:rPr>
              <w:t xml:space="preserve"> (Capa 8). Toda DLQ tiene dueño y alerta.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Líder de Operación / SRE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Bandeja de excepciones de negocio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 que falla y afecta a un tercero (EDI, DTE) no muere en una cola técnica: aparece en una bandeja operada por un actor canónico con responsabilidad declarada (RF-12.05/12.06).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Jefe de TI y responsable del canal moderno</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Traspaso al equipo de cuatro personas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CLIENTE opera con </w:t>
            </w:r>
            <w:r w:rsidDel="00000000" w:rsidR="00000000" w:rsidRPr="00000000">
              <w:rPr>
                <w:rFonts w:ascii="Arial" w:cs="Arial" w:eastAsia="Arial" w:hAnsi="Arial"/>
                <w:color w:val="000000"/>
                <w:sz w:val="21"/>
                <w:szCs w:val="21"/>
                <w:rtl w:val="0"/>
              </w:rPr>
              <w:t xml:space="preserve">4 personas de TI</w:t>
            </w:r>
            <w:r w:rsidDel="00000000" w:rsidR="00000000" w:rsidRPr="00000000">
              <w:rPr>
                <w:rFonts w:ascii="Arial" w:cs="Arial" w:eastAsia="Arial" w:hAnsi="Arial"/>
                <w:b w:val="0"/>
                <w:bCs w:val="0"/>
                <w:color w:val="000000"/>
                <w:sz w:val="21"/>
                <w:szCs w:val="21"/>
                <w:rtl w:val="0"/>
              </w:rPr>
              <w:t xml:space="preserve">. El catálogo, las guías de resolución y la bandeja de excepciones son los artefactos que hacen operable esta capa sin el proponente.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Líder de Implantación y Gestión del Cambio</w:t>
            </w:r>
          </w:p>
        </w:tc>
      </w:tr>
    </w:tbl>
    <w:p w:rsidR="00000000" w:rsidDel="00000000" w:rsidP="00000000" w:rsidRDefault="00000000" w:rsidRPr="00000000" w14:paraId="00000E42">
      <w:pPr>
        <w:pStyle w:val="Heading3"/>
        <w:spacing w:after="240" w:before="360" w:line="300" w:lineRule="auto"/>
        <w:rPr>
          <w:rFonts w:ascii="Arial" w:cs="Arial" w:eastAsia="Arial" w:hAnsi="Arial"/>
          <w:b w:val="0"/>
          <w:bCs w:val="0"/>
          <w:color w:val="000000"/>
          <w:sz w:val="33"/>
          <w:szCs w:val="33"/>
        </w:rPr>
      </w:pPr>
      <w:bookmarkStart w:colFirst="0" w:colLast="0" w:name="_l5gtg6sbxs4l" w:id="126"/>
      <w:bookmarkEnd w:id="126"/>
      <w:r w:rsidDel="00000000" w:rsidR="00000000" w:rsidRPr="00000000">
        <w:rPr>
          <w:rFonts w:ascii="Arial" w:cs="Arial" w:eastAsia="Arial" w:hAnsi="Arial"/>
          <w:b w:val="0"/>
          <w:bCs w:val="0"/>
          <w:color w:val="000000"/>
          <w:sz w:val="33"/>
          <w:szCs w:val="33"/>
          <w:rtl w:val="0"/>
        </w:rPr>
        <w:t xml:space="preserve">10. Carga y descarga masiva de datos (RT-05.22)</w:t>
      </w:r>
    </w:p>
    <w:tbl>
      <w:tblPr>
        <w:tblStyle w:val="Table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80"/>
        <w:gridCol w:w="3480"/>
        <w:tblGridChange w:id="0">
          <w:tblGrid>
            <w:gridCol w:w="2250"/>
            <w:gridCol w:w="3180"/>
            <w:gridCol w:w="34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Escenario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Mecanismo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 y auditoría</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Carga inicial de maestros e históricos (ERP y WMS)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Proceso ETL por lotes con inserción </w:t>
            </w:r>
            <w:r w:rsidDel="00000000" w:rsidR="00000000" w:rsidRPr="00000000">
              <w:rPr>
                <w:rFonts w:ascii="Arial" w:cs="Arial" w:eastAsia="Arial" w:hAnsi="Arial"/>
                <w:color w:val="000000"/>
                <w:sz w:val="21"/>
                <w:szCs w:val="21"/>
                <w:rtl w:val="0"/>
              </w:rPr>
              <w:t xml:space="preserve">idempotente por UUID</w:t>
            </w:r>
            <w:r w:rsidDel="00000000" w:rsidR="00000000" w:rsidRPr="00000000">
              <w:rPr>
                <w:rFonts w:ascii="Arial" w:cs="Arial" w:eastAsia="Arial" w:hAnsi="Arial"/>
                <w:b w:val="0"/>
                <w:bCs w:val="0"/>
                <w:color w:val="000000"/>
                <w:sz w:val="21"/>
                <w:szCs w:val="21"/>
                <w:rtl w:val="0"/>
              </w:rPr>
              <w:t xml:space="preserve">, en ventana sin operación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Conteo previo y posterior por lote, conciliación de totales y bitácora de carga (quién, cuándo, lote, resultado); los rechazados van a cuarentena con reproceso</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Descarga regulatoria (traza de lote, temperaturas, DTE, geolocalización)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Exportación </w:t>
            </w:r>
            <w:r w:rsidDel="00000000" w:rsidR="00000000" w:rsidRPr="00000000">
              <w:rPr>
                <w:rFonts w:ascii="Arial" w:cs="Arial" w:eastAsia="Arial" w:hAnsi="Arial"/>
                <w:color w:val="000000"/>
                <w:sz w:val="21"/>
                <w:szCs w:val="21"/>
                <w:rtl w:val="0"/>
              </w:rPr>
              <w:t xml:space="preserve">asíncrona</w:t>
            </w:r>
            <w:r w:rsidDel="00000000" w:rsidR="00000000" w:rsidRPr="00000000">
              <w:rPr>
                <w:rFonts w:ascii="Arial" w:cs="Arial" w:eastAsia="Arial" w:hAnsi="Arial"/>
                <w:b w:val="0"/>
                <w:bCs w:val="0"/>
                <w:color w:val="000000"/>
                <w:sz w:val="21"/>
                <w:szCs w:val="21"/>
                <w:rtl w:val="0"/>
              </w:rPr>
              <w:t xml:space="preserve"> a CSV o Parquet, firmada y con suma de verificación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de la extracción (solicitante, filtro, resultado) y control de acceso a datos sensibles (RT-16.09)</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Sincronización masiva de turno (terreno)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Sincronizadores con </w:t>
            </w:r>
            <w:r w:rsidDel="00000000" w:rsidR="00000000" w:rsidRPr="00000000">
              <w:rPr>
                <w:rFonts w:ascii="Arial" w:cs="Arial" w:eastAsia="Arial" w:hAnsi="Arial"/>
                <w:color w:val="000000"/>
                <w:sz w:val="21"/>
                <w:szCs w:val="21"/>
                <w:rtl w:val="0"/>
              </w:rPr>
              <w:t xml:space="preserve">partición y reanudación</w:t>
            </w:r>
            <w:r w:rsidDel="00000000" w:rsidR="00000000" w:rsidRPr="00000000">
              <w:rPr>
                <w:rFonts w:ascii="Arial" w:cs="Arial" w:eastAsia="Arial" w:hAnsi="Arial"/>
                <w:b w:val="0"/>
                <w:bCs w:val="0"/>
                <w:color w:val="000000"/>
                <w:sz w:val="21"/>
                <w:szCs w:val="21"/>
                <w:rtl w:val="0"/>
              </w:rPr>
              <w:t xml:space="preserve"> más deduplicación; los medios van a S3 por objeto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Nivel de servicio comprometido: </w:t>
            </w:r>
            <w:r w:rsidDel="00000000" w:rsidR="00000000" w:rsidRPr="00000000">
              <w:rPr>
                <w:rFonts w:ascii="Arial Unicode MS" w:cs="Arial Unicode MS" w:eastAsia="Arial Unicode MS" w:hAnsi="Arial Unicode MS"/>
                <w:color w:val="000000"/>
                <w:sz w:val="21"/>
                <w:szCs w:val="21"/>
                <w:rtl w:val="0"/>
              </w:rPr>
              <w:t xml:space="preserve">turno completo ≤ 10 min</w:t>
            </w:r>
            <w:r w:rsidDel="00000000" w:rsidR="00000000" w:rsidRPr="00000000">
              <w:rPr>
                <w:rFonts w:ascii="Arial" w:cs="Arial" w:eastAsia="Arial" w:hAnsi="Arial"/>
                <w:b w:val="0"/>
                <w:bCs w:val="0"/>
                <w:color w:val="000000"/>
                <w:sz w:val="21"/>
                <w:szCs w:val="21"/>
                <w:rtl w:val="0"/>
              </w:rPr>
              <w:t xml:space="preserve">; métricas de sincronización en la Capa 8</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Interfaces periódicas con terceros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Colas con </w:t>
            </w:r>
            <w:r w:rsidDel="00000000" w:rsidR="00000000" w:rsidRPr="00000000">
              <w:rPr>
                <w:rFonts w:ascii="Consolas" w:cs="Consolas" w:eastAsia="Consolas" w:hAnsi="Consolas"/>
                <w:b w:val="0"/>
                <w:bCs w:val="0"/>
                <w:color w:val="000000"/>
                <w:sz w:val="21"/>
                <w:szCs w:val="21"/>
                <w:shd w:fill="3c3c3c" w:val="clear"/>
                <w:rtl w:val="0"/>
              </w:rPr>
              <w:t xml:space="preserve">batch_id</w:t>
            </w:r>
            <w:r w:rsidDel="00000000" w:rsidR="00000000" w:rsidRPr="00000000">
              <w:rPr>
                <w:rFonts w:ascii="Arial" w:cs="Arial" w:eastAsia="Arial" w:hAnsi="Arial"/>
                <w:b w:val="0"/>
                <w:bCs w:val="0"/>
                <w:color w:val="000000"/>
                <w:sz w:val="21"/>
                <w:szCs w:val="21"/>
                <w:rtl w:val="0"/>
              </w:rPr>
              <w:t xml:space="preserve"> y confirmación por lote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Monitoreo de DLQ y </w:t>
            </w:r>
            <w:r w:rsidDel="00000000" w:rsidR="00000000" w:rsidRPr="00000000">
              <w:rPr>
                <w:rFonts w:ascii="Arial" w:cs="Arial" w:eastAsia="Arial" w:hAnsi="Arial"/>
                <w:color w:val="000000"/>
                <w:sz w:val="21"/>
                <w:szCs w:val="21"/>
                <w:rtl w:val="0"/>
              </w:rPr>
              <w:t xml:space="preserve">acuse por lote</w:t>
            </w:r>
            <w:r w:rsidDel="00000000" w:rsidR="00000000" w:rsidRPr="00000000">
              <w:rPr>
                <w:rFonts w:ascii="Arial" w:cs="Arial" w:eastAsia="Arial" w:hAnsi="Arial"/>
                <w:b w:val="0"/>
                <w:bCs w:val="0"/>
                <w:color w:val="000000"/>
                <w:sz w:val="21"/>
                <w:szCs w:val="21"/>
                <w:rtl w:val="0"/>
              </w:rPr>
              <w:t xml:space="preserve"> en la bandeja de excepciones</w:t>
            </w:r>
          </w:p>
        </w:tc>
      </w:tr>
    </w:tbl>
    <w:p w:rsidR="00000000" w:rsidDel="00000000" w:rsidP="00000000" w:rsidRDefault="00000000" w:rsidRPr="00000000" w14:paraId="00000E52">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Regla:</w:t>
      </w:r>
      <w:r w:rsidDel="00000000" w:rsidR="00000000" w:rsidRPr="00000000">
        <w:rPr>
          <w:rFonts w:ascii="Arial" w:cs="Arial" w:eastAsia="Arial" w:hAnsi="Arial"/>
          <w:b w:val="0"/>
          <w:bCs w:val="0"/>
          <w:color w:val="000000"/>
          <w:sz w:val="21"/>
          <w:szCs w:val="21"/>
          <w:shd w:fill="2b2b2b" w:val="clear"/>
          <w:rtl w:val="0"/>
        </w:rPr>
        <w:t xml:space="preserve"> ninguna carga masiva se ejecuta dentro de la ventana crítica </w:t>
      </w:r>
      <w:r w:rsidDel="00000000" w:rsidR="00000000" w:rsidRPr="00000000">
        <w:rPr>
          <w:rFonts w:ascii="Arial" w:cs="Arial" w:eastAsia="Arial" w:hAnsi="Arial"/>
          <w:color w:val="000000"/>
          <w:sz w:val="21"/>
          <w:szCs w:val="21"/>
          <w:shd w:fill="2b2b2b" w:val="clear"/>
          <w:rtl w:val="0"/>
        </w:rPr>
        <w:t xml:space="preserve">05:30–07:00</w:t>
      </w:r>
      <w:r w:rsidDel="00000000" w:rsidR="00000000" w:rsidRPr="00000000">
        <w:rPr>
          <w:rFonts w:ascii="Arial" w:cs="Arial" w:eastAsia="Arial" w:hAnsi="Arial"/>
          <w:b w:val="0"/>
          <w:bCs w:val="0"/>
          <w:color w:val="000000"/>
          <w:sz w:val="21"/>
          <w:szCs w:val="21"/>
          <w:shd w:fill="2b2b2b" w:val="clear"/>
          <w:rtl w:val="0"/>
        </w:rPr>
        <w:t xml:space="preserve">, y toda carga queda registrada y es auditable.</w:t>
      </w:r>
    </w:p>
    <w:p w:rsidR="00000000" w:rsidDel="00000000" w:rsidP="00000000" w:rsidRDefault="00000000" w:rsidRPr="00000000" w14:paraId="00000E53">
      <w:pPr>
        <w:pStyle w:val="Heading3"/>
        <w:spacing w:after="240" w:before="360" w:line="300" w:lineRule="auto"/>
        <w:rPr>
          <w:rFonts w:ascii="Arial" w:cs="Arial" w:eastAsia="Arial" w:hAnsi="Arial"/>
          <w:b w:val="0"/>
          <w:bCs w:val="0"/>
          <w:color w:val="000000"/>
          <w:sz w:val="33"/>
          <w:szCs w:val="33"/>
        </w:rPr>
      </w:pPr>
      <w:bookmarkStart w:colFirst="0" w:colLast="0" w:name="_ge9tpkkvnoku" w:id="127"/>
      <w:bookmarkEnd w:id="127"/>
      <w:r w:rsidDel="00000000" w:rsidR="00000000" w:rsidRPr="00000000">
        <w:rPr>
          <w:rFonts w:ascii="Arial" w:cs="Arial" w:eastAsia="Arial" w:hAnsi="Arial"/>
          <w:b w:val="0"/>
          <w:bCs w:val="0"/>
          <w:color w:val="000000"/>
          <w:sz w:val="33"/>
          <w:szCs w:val="33"/>
          <w:rtl w:val="0"/>
        </w:rPr>
        <w:t xml:space="preserve">11. Funciones que no operan sin conexión (RT-03.13)</w:t>
      </w:r>
    </w:p>
    <w:p w:rsidR="00000000" w:rsidDel="00000000" w:rsidP="00000000" w:rsidRDefault="00000000" w:rsidRPr="00000000" w14:paraId="00000E5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declaración formal que exige RT-03.13 vive en la Tabla de Emplazamiento v06 (§1.1) y en la Arquitectura Lógica v6.2 (§9.5). Desde la vista de integración la regla es una sola:</w:t>
      </w:r>
    </w:p>
    <w:p w:rsidR="00000000" w:rsidDel="00000000" w:rsidP="00000000" w:rsidRDefault="00000000" w:rsidRPr="00000000" w14:paraId="00000E55">
      <w:pPr>
        <w:pStyle w:val="Heading2"/>
        <w:spacing w:after="240" w:before="0" w:lineRule="auto"/>
        <w:rPr>
          <w:rFonts w:ascii="Arial" w:cs="Arial" w:eastAsia="Arial" w:hAnsi="Arial"/>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Lo transaccional crítico de terreno y de bodega opera sin conexión (14 h en terreno, 24 h en el centro de distribución). Lo que depende de la nube o de un tercero degrada con procedimiento manual declarado y sin pérdida de datos.</w:t>
      </w:r>
    </w:p>
    <w:p w:rsidR="00000000" w:rsidDel="00000000" w:rsidP="00000000" w:rsidRDefault="00000000" w:rsidRPr="00000000" w14:paraId="00000E56">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Ninguna función de la ventana crítica de despacho (05:30–07:00) depende de una integración externa: el DTE se timbra de forma diferida con folio reservado, el cobro se captura como pendiente, la excursión térmica se detecta y bloquea localmente, y la ruta ya está cargada en el dispositivo.</w:t>
      </w:r>
    </w:p>
    <w:p w:rsidR="00000000" w:rsidDel="00000000" w:rsidP="00000000" w:rsidRDefault="00000000" w:rsidRPr="00000000" w14:paraId="00000E57">
      <w:pPr>
        <w:pStyle w:val="Heading3"/>
        <w:spacing w:after="240" w:before="360" w:line="300" w:lineRule="auto"/>
        <w:rPr>
          <w:rFonts w:ascii="Arial" w:cs="Arial" w:eastAsia="Arial" w:hAnsi="Arial"/>
          <w:b w:val="0"/>
          <w:bCs w:val="0"/>
          <w:color w:val="000000"/>
          <w:sz w:val="33"/>
          <w:szCs w:val="33"/>
        </w:rPr>
      </w:pPr>
      <w:bookmarkStart w:colFirst="0" w:colLast="0" w:name="_hqo2jdj6708e" w:id="128"/>
      <w:bookmarkEnd w:id="128"/>
      <w:r w:rsidDel="00000000" w:rsidR="00000000" w:rsidRPr="00000000">
        <w:rPr>
          <w:rFonts w:ascii="Arial" w:cs="Arial" w:eastAsia="Arial" w:hAnsi="Arial"/>
          <w:b w:val="0"/>
          <w:bCs w:val="0"/>
          <w:color w:val="000000"/>
          <w:sz w:val="33"/>
          <w:szCs w:val="33"/>
          <w:rtl w:val="0"/>
        </w:rPr>
        <w:t xml:space="preserve">12. Referencias cruzadas con las decisiones de arquitectura</w:t>
      </w:r>
    </w:p>
    <w:tbl>
      <w:tblPr>
        <w:tblStyle w:val="Table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80"/>
        <w:tblGridChange w:id="0">
          <w:tblGrid>
            <w:gridCol w:w="930"/>
            <w:gridCol w:w="79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Aporte a la vista de integración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Monolito modular: los módulos se comunican por eventos internos; EDI, telemetría y sincronización son </w:t>
            </w:r>
            <w:r w:rsidDel="00000000" w:rsidR="00000000" w:rsidRPr="00000000">
              <w:rPr>
                <w:rFonts w:ascii="Arial" w:cs="Arial" w:eastAsia="Arial" w:hAnsi="Arial"/>
                <w:b w:val="0"/>
                <w:bCs w:val="0"/>
                <w:i w:val="1"/>
                <w:iCs w:val="1"/>
                <w:color w:val="000000"/>
                <w:sz w:val="21"/>
                <w:szCs w:val="21"/>
                <w:rtl w:val="0"/>
              </w:rPr>
              <w:t xml:space="preserve">workers</w:t>
            </w:r>
            <w:r w:rsidDel="00000000" w:rsidR="00000000" w:rsidRPr="00000000">
              <w:rPr>
                <w:rFonts w:ascii="Arial" w:cs="Arial" w:eastAsia="Arial" w:hAnsi="Arial"/>
                <w:b w:val="0"/>
                <w:bCs w:val="0"/>
                <w:color w:val="000000"/>
                <w:sz w:val="21"/>
                <w:szCs w:val="21"/>
                <w:rtl w:val="0"/>
              </w:rPr>
              <w:t xml:space="preserve"> extraíbles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Mensajería asíncrona: RabbitMQ local con buffer de 24 h más SQS FIFO y EventBridge en nube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Identidad: el maestro publica hacia las cachés (INT-13), nunca a la inversa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WMS de 2013: absorción por estrangulamiento detrás de la ACL, con reversión azul-verde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Hub EDI GS1 centralizado con capa anticorrupción; una cadena nueva se agrega por configuración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peak de septiembre se absorbe con elasticidad de los consumidores de cola, no con más integraciones</w:t>
            </w:r>
          </w:p>
        </w:tc>
      </w:tr>
    </w:tbl>
    <w:p w:rsidR="00000000" w:rsidDel="00000000" w:rsidP="00000000" w:rsidRDefault="00000000" w:rsidRPr="00000000" w14:paraId="00000E66">
      <w:pPr>
        <w:pStyle w:val="Heading3"/>
        <w:spacing w:after="240" w:before="360" w:line="300" w:lineRule="auto"/>
        <w:rPr>
          <w:rFonts w:ascii="Arial" w:cs="Arial" w:eastAsia="Arial" w:hAnsi="Arial"/>
          <w:b w:val="0"/>
          <w:bCs w:val="0"/>
          <w:color w:val="000000"/>
          <w:sz w:val="33"/>
          <w:szCs w:val="33"/>
        </w:rPr>
      </w:pPr>
      <w:bookmarkStart w:colFirst="0" w:colLast="0" w:name="_5m0yp1trv084" w:id="129"/>
      <w:bookmarkEnd w:id="129"/>
      <w:r w:rsidDel="00000000" w:rsidR="00000000" w:rsidRPr="00000000">
        <w:rPr>
          <w:rFonts w:ascii="Arial" w:cs="Arial" w:eastAsia="Arial" w:hAnsi="Arial"/>
          <w:b w:val="0"/>
          <w:bCs w:val="0"/>
          <w:color w:val="000000"/>
          <w:sz w:val="33"/>
          <w:szCs w:val="33"/>
          <w:rtl w:val="0"/>
        </w:rPr>
        <w:t xml:space="preserve">13. Trazabilidad normativa (resumen)</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50"/>
        <w:tblGridChange w:id="0">
          <w:tblGrid>
            <w:gridCol w:w="1860"/>
            <w:gridCol w:w="70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Requisito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Cómo se cumple</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16.4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Bitácora de reconciliación auditable de cada decisión de conflicto (§1, §5)</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19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Acoplamiento débil por eventos; dependencias síncronas acotadas y con timeout (§1, §3)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Zero Trust: tráfico saliente; validación de esquema e inspección de carga útil en la puerta de enlace (§1, §4)</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OpenAPI 3.1 y AsyncAPI con versionado semántico y obsolescencia con preaviso de seis meses (§4, §8)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Idempotencia con UUID y ventana de deduplicación documentada (§1, §5)</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Entrega al menos una vez, deduplicación y orden por partición (§5)</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RT-02.08 / RT-02.09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Reintento con retroceso, cortacircuitos, mamparos, timeout obligatorio y degradación elegante (§5)</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anticorrupción y estrangulamiento del legado (§7)</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RT-03.11 / RT-03.12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local íntegro y reconciliación determinista con bitácora (§5, §11)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Declaración de funciones no disponibles sin conexión y procedimiento manual (§11)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RT-05.16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Contratos formales OpenAPI 3.1 y AsyncAPI 2.6 con dueño y estado (§4)</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Obsolescencia con seis meses de preaviso y doble versión concurrente (§8)</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RT-05.18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OAuth 2.1 con PKCE en superficies y mTLS entre servicios (§4)</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anticorrupción frente al ERP de 2017 y al WMS de 2013 (§7)</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Matriz de integraciones con modo, volumen y ventana (§3)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Carga y descarga masiva con volumen, frecuencia y control de calidad (§10)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Estándares sectoriales: GS1 (EANCOM, GS1 XML, EPCIS) y formato de la autoridad tributaria (§3.2)</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RT-10.08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Comportamiento ante falla declarado por integración y verificado con inyección de fallas (§3, §9)</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Caso Cap. 17.4, puntos 5, 6, 8 y 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con el ERP y con los documentos tributarios (§3.2, §7); destino del WMS de 2013 (§7); evidencia de entrega articulada con la guía electrónica (INT-07); canal moderno sin una integración por cadena (§7)</w:t>
            </w:r>
          </w:p>
        </w:tc>
      </w:tr>
    </w:tbl>
    <w:p w:rsidR="00000000" w:rsidDel="00000000" w:rsidP="00000000" w:rsidRDefault="00000000" w:rsidRPr="00000000" w14:paraId="00000E8F">
      <w:pPr>
        <w:pStyle w:val="Heading2"/>
        <w:spacing w:after="120" w:before="260" w:lineRule="auto"/>
        <w:rPr>
          <w:color w:val="000000"/>
        </w:rPr>
      </w:pPr>
      <w:bookmarkStart w:colFirst="0" w:colLast="0" w:name="_lb484elmd44a"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sov2913uzp2x" w:id="130"/>
      <w:bookmarkEnd w:id="130"/>
      <w:r w:rsidDel="00000000" w:rsidR="00000000" w:rsidRPr="00000000">
        <w:rPr>
          <w:rFonts w:ascii="Arial" w:cs="Arial" w:eastAsia="Arial" w:hAnsi="Arial"/>
          <w:b w:val="0"/>
          <w:bCs w:val="0"/>
          <w:color w:val="000000"/>
          <w:sz w:val="51"/>
          <w:szCs w:val="51"/>
          <w:rtl w:val="0"/>
        </w:rPr>
        <w:t xml:space="preserve">Arquitectura de Seguridad</w:t>
      </w:r>
    </w:p>
    <w:p w:rsidR="00000000" w:rsidDel="00000000" w:rsidP="00000000" w:rsidRDefault="00000000" w:rsidRPr="00000000" w14:paraId="00000E91">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Apartado 4 del Subdocumento 4 (T-22) — Arquitectura de seguridad: modelo Zero Trust, capa expuesta, identidad, cifrado y controles.</w:t>
      </w:r>
      <w:r w:rsidDel="00000000" w:rsidR="00000000" w:rsidRPr="00000000">
        <w:rPr>
          <w:rFonts w:ascii="Arial" w:cs="Arial" w:eastAsia="Arial" w:hAnsi="Arial"/>
          <w:b w:val="0"/>
          <w:bCs w:val="0"/>
          <w:color w:val="000000"/>
          <w:sz w:val="21"/>
          <w:szCs w:val="21"/>
          <w:shd w:fill="2b2b2b" w:val="clear"/>
          <w:rtl w:val="0"/>
        </w:rPr>
        <w:t xml:space="preserve"> Marco: BA Art. 21 (seguridad y ciberseguridad) · Art. 22 (identidad, acceso y sesiones) · Art. 23 (datos y residencia) · Art. 16.3/16.4 · BTT Cap. 11 (RT-11.01–11.28), Cap. 12 (RT-12.01–12.13), RT-03.15/03.18/03.22, RT-16.07/16.09 · NIST SP 800-207 · ISO/IEC 27001:2022 · STRIDE · Ley 21.719 · Ley 19.799.</w:t>
      </w:r>
    </w:p>
    <w:p w:rsidR="00000000" w:rsidDel="00000000" w:rsidP="00000000" w:rsidRDefault="00000000" w:rsidRPr="00000000" w14:paraId="00000E92">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b w:val="0"/>
          <w:bCs w:val="0"/>
          <w:color w:val="000000"/>
          <w:sz w:val="21"/>
          <w:szCs w:val="21"/>
          <w:shd w:fill="2b2b2b" w:val="clear"/>
          <w:rtl w:val="0"/>
        </w:rPr>
        <w:t xml:space="preserve">Es además el </w:t>
      </w:r>
      <w:r w:rsidDel="00000000" w:rsidR="00000000" w:rsidRPr="00000000">
        <w:rPr>
          <w:rFonts w:ascii="Arial" w:cs="Arial" w:eastAsia="Arial" w:hAnsi="Arial"/>
          <w:color w:val="000000"/>
          <w:sz w:val="21"/>
          <w:szCs w:val="21"/>
          <w:shd w:fill="2b2b2b" w:val="clear"/>
          <w:rtl w:val="0"/>
        </w:rPr>
        <w:t xml:space="preserve">documento de seguridad del subdocumento</w:t>
      </w:r>
      <w:r w:rsidDel="00000000" w:rsidR="00000000" w:rsidRPr="00000000">
        <w:rPr>
          <w:rFonts w:ascii="Arial" w:cs="Arial" w:eastAsia="Arial" w:hAnsi="Arial"/>
          <w:b w:val="0"/>
          <w:bCs w:val="0"/>
          <w:color w:val="000000"/>
          <w:sz w:val="21"/>
          <w:szCs w:val="21"/>
          <w:shd w:fill="2b2b2b" w:val="clear"/>
          <w:rtl w:val="0"/>
        </w:rPr>
        <w:t xml:space="preserve">: es autocontenido y los valores aquí declarados no son nuevos salvo donde se indica expresamente (consolidan lo comprometido en este mismo Subdocumento 4.2).</w:t>
      </w:r>
    </w:p>
    <w:p w:rsidR="00000000" w:rsidDel="00000000" w:rsidP="00000000" w:rsidRDefault="00000000" w:rsidRPr="00000000" w14:paraId="00000E93">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Por qué la seguridad de Puelche no es la de una oficina.</w:t>
      </w:r>
      <w:r w:rsidDel="00000000" w:rsidR="00000000" w:rsidRPr="00000000">
        <w:rPr>
          <w:rFonts w:ascii="Arial" w:cs="Arial" w:eastAsia="Arial" w:hAnsi="Arial"/>
          <w:b w:val="0"/>
          <w:bCs w:val="0"/>
          <w:color w:val="000000"/>
          <w:sz w:val="21"/>
          <w:szCs w:val="21"/>
          <w:shd w:fill="2b2b2b" w:val="clear"/>
          <w:rtl w:val="0"/>
        </w:rPr>
        <w:t xml:space="preserve"> El perímetro de esta solución no es un edificio: son 62 preventistas de pie en la puerta de un almacén, ~200 conductores —de los cuales ~160 </w:t>
      </w:r>
      <w:r w:rsidDel="00000000" w:rsidR="00000000" w:rsidRPr="00000000">
        <w:rPr>
          <w:rFonts w:ascii="Arial" w:cs="Arial" w:eastAsia="Arial" w:hAnsi="Arial"/>
          <w:color w:val="000000"/>
          <w:sz w:val="21"/>
          <w:szCs w:val="21"/>
          <w:shd w:fill="2b2b2b" w:val="clear"/>
          <w:rtl w:val="0"/>
        </w:rPr>
        <w:t xml:space="preserve">no son trabajadores de la compañía y rotan sin aviso</w:t>
      </w:r>
      <w:r w:rsidDel="00000000" w:rsidR="00000000" w:rsidRPr="00000000">
        <w:rPr>
          <w:rFonts w:ascii="Arial Unicode MS" w:cs="Arial Unicode MS" w:eastAsia="Arial Unicode MS" w:hAnsi="Arial Unicode MS"/>
          <w:b w:val="0"/>
          <w:bCs w:val="0"/>
          <w:color w:val="000000"/>
          <w:sz w:val="21"/>
          <w:szCs w:val="21"/>
          <w:shd w:fill="2b2b2b" w:val="clear"/>
          <w:rtl w:val="0"/>
        </w:rPr>
        <w:t xml:space="preserve">—, dispositivos compartidos entre turnos en una cámara a −22 °C, un turno de preparación con 38 % de rotación anual y 14.200 puntos de entrega. Un modelo de seguridad basado en la red corporativa aquí no protege nada. Por eso el modelo es Zero Trust y por eso la identidad es la pieza central.</w:t>
      </w:r>
    </w:p>
    <w:p w:rsidR="00000000" w:rsidDel="00000000" w:rsidP="00000000" w:rsidRDefault="00000000" w:rsidRPr="00000000" w14:paraId="00000E94">
      <w:pPr>
        <w:pStyle w:val="Heading3"/>
        <w:spacing w:after="240" w:before="360" w:line="300" w:lineRule="auto"/>
        <w:rPr>
          <w:rFonts w:ascii="Arial" w:cs="Arial" w:eastAsia="Arial" w:hAnsi="Arial"/>
          <w:b w:val="0"/>
          <w:bCs w:val="0"/>
          <w:color w:val="000000"/>
          <w:sz w:val="33"/>
          <w:szCs w:val="33"/>
        </w:rPr>
      </w:pPr>
      <w:bookmarkStart w:colFirst="0" w:colLast="0" w:name="_7pucob1jek48" w:id="131"/>
      <w:bookmarkEnd w:id="131"/>
      <w:r w:rsidDel="00000000" w:rsidR="00000000" w:rsidRPr="00000000">
        <w:rPr>
          <w:rFonts w:ascii="Arial" w:cs="Arial" w:eastAsia="Arial" w:hAnsi="Arial"/>
          <w:b w:val="0"/>
          <w:bCs w:val="0"/>
          <w:color w:val="000000"/>
          <w:sz w:val="33"/>
          <w:szCs w:val="33"/>
          <w:rtl w:val="0"/>
        </w:rPr>
        <w:t xml:space="preserve">1. Principios rectores</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905"/>
        <w:gridCol w:w="5010"/>
        <w:gridCol w:w="1560"/>
        <w:tblGridChange w:id="0">
          <w:tblGrid>
            <w:gridCol w:w="420"/>
            <w:gridCol w:w="1905"/>
            <w:gridCol w:w="5010"/>
            <w:gridCol w:w="15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Principio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Declaración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 conforme a NIST SP 800-207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Verificación explícita de cada solicitud, privilegio mínimo y presunción de compromiso. La red interna </w:t>
            </w:r>
            <w:r w:rsidDel="00000000" w:rsidR="00000000" w:rsidRPr="00000000">
              <w:rPr>
                <w:rFonts w:ascii="Arial" w:cs="Arial" w:eastAsia="Arial" w:hAnsi="Arial"/>
                <w:color w:val="000000"/>
                <w:sz w:val="21"/>
                <w:szCs w:val="21"/>
                <w:rtl w:val="0"/>
              </w:rPr>
              <w:t xml:space="preserve">no</w:t>
            </w:r>
            <w:r w:rsidDel="00000000" w:rsidR="00000000" w:rsidRPr="00000000">
              <w:rPr>
                <w:rFonts w:ascii="Arial" w:cs="Arial" w:eastAsia="Arial" w:hAnsi="Arial"/>
                <w:b w:val="0"/>
                <w:bCs w:val="0"/>
                <w:color w:val="000000"/>
                <w:sz w:val="21"/>
                <w:szCs w:val="21"/>
                <w:rtl w:val="0"/>
              </w:rPr>
              <w:t xml:space="preserve"> confiere confianza.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21.1</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Seguridad desde el diseño y por defecto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Modelado de amenazas </w:t>
            </w:r>
            <w:r w:rsidDel="00000000" w:rsidR="00000000" w:rsidRPr="00000000">
              <w:rPr>
                <w:rFonts w:ascii="Arial" w:cs="Arial" w:eastAsia="Arial" w:hAnsi="Arial"/>
                <w:color w:val="000000"/>
                <w:sz w:val="21"/>
                <w:szCs w:val="21"/>
                <w:rtl w:val="0"/>
              </w:rPr>
              <w:t xml:space="preserve">STRIDE</w:t>
            </w:r>
            <w:r w:rsidDel="00000000" w:rsidR="00000000" w:rsidRPr="00000000">
              <w:rPr>
                <w:rFonts w:ascii="Arial" w:cs="Arial" w:eastAsia="Arial" w:hAnsi="Arial"/>
                <w:b w:val="0"/>
                <w:bCs w:val="0"/>
                <w:color w:val="000000"/>
                <w:sz w:val="21"/>
                <w:szCs w:val="21"/>
                <w:rtl w:val="0"/>
              </w:rPr>
              <w:t xml:space="preserve"> documentado por cada componente y por cada integración externa, antes de implementar.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21.1 · RT-11.02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 identidad es el perímetro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Autoridad única de identidad (Keycloak, Modelo B); toda decisión de acceso se toma sobre el token, no sobre la dirección de red de origen.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22 · RT-12.01 · ADR-06</w:t>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 conexiones entrantes al on-premise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Todo tráfico on-premise → nube es saliente. Las dos únicas excepciones (DMS → PostgreSQL y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Unicode MS" w:cs="Arial Unicode MS" w:eastAsia="Arial Unicode MS" w:hAnsi="Arial Unicode MS"/>
                <w:b w:val="0"/>
                <w:bCs w:val="0"/>
                <w:color w:val="000000"/>
                <w:sz w:val="21"/>
                <w:szCs w:val="21"/>
                <w:rtl w:val="0"/>
              </w:rPr>
              <w:t xml:space="preserve"> → ACL) están declaradas, acotadas al túnel IPsec autenticado y auditadas.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 · D-AL-05 · RT-11.13</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Cifrado en tránsito y en reposo sin excepciones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TLS 1.3 mínimo con HSTS; cifrado en reposo del 100 % de los datos con claves gestionadas en KMS/HSM y separación de funciones en su custodia.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 · RT-11.08/11.09</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 seguridad no puede detener la ventana crítica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Ningún control de seguridad puede introducir una dependencia en línea dentro de 05:30–07:00 ni en las 14 h de terreno sin señal. La autenticación de terreno se resuelve </w:t>
            </w:r>
            <w:r w:rsidDel="00000000" w:rsidR="00000000" w:rsidRPr="00000000">
              <w:rPr>
                <w:rFonts w:ascii="Arial" w:cs="Arial" w:eastAsia="Arial" w:hAnsi="Arial"/>
                <w:color w:val="000000"/>
                <w:sz w:val="21"/>
                <w:szCs w:val="21"/>
                <w:rtl w:val="0"/>
              </w:rPr>
              <w:t xml:space="preserve">sin red</w:t>
            </w:r>
            <w:r w:rsidDel="00000000" w:rsidR="00000000" w:rsidRPr="00000000">
              <w:rPr>
                <w:rFonts w:ascii="Arial" w:cs="Arial" w:eastAsia="Arial" w:hAnsi="Arial"/>
                <w:b w:val="0"/>
                <w:bCs w:val="0"/>
                <w:color w:val="000000"/>
                <w:sz w:val="21"/>
                <w:szCs w:val="21"/>
                <w:rtl w:val="0"/>
              </w:rPr>
              <w:t xml:space="preserve"> por diseño.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RT-10.05 (caso) · RT-03.10</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Operable por cuatro personas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CLIENTE tiene 4 personas de TI. Se privilegian servicios administrados y un SOC contratado 24×7 por sobre plataformas que exijan operación local especializada.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16.3 · Cap. 2.4 del caso</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Evidencia inalterable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Todo evento de seguridad y toda acción de negocio quedan en un registro </w:t>
            </w:r>
            <w:r w:rsidDel="00000000" w:rsidR="00000000" w:rsidRPr="00000000">
              <w:rPr>
                <w:rFonts w:ascii="Arial" w:cs="Arial" w:eastAsia="Arial" w:hAnsi="Arial"/>
                <w:color w:val="000000"/>
                <w:sz w:val="21"/>
                <w:szCs w:val="21"/>
                <w:rtl w:val="0"/>
              </w:rPr>
              <w:t xml:space="preserve">inalterable</w:t>
            </w:r>
            <w:r w:rsidDel="00000000" w:rsidR="00000000" w:rsidRPr="00000000">
              <w:rPr>
                <w:rFonts w:ascii="Arial" w:cs="Arial" w:eastAsia="Arial" w:hAnsi="Arial"/>
                <w:b w:val="0"/>
                <w:bCs w:val="0"/>
                <w:color w:val="000000"/>
                <w:sz w:val="21"/>
                <w:szCs w:val="21"/>
                <w:rtl w:val="0"/>
              </w:rPr>
              <w:t xml:space="preserve"> y con retención declarada; ni un administrador puede modificarlo.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21.3 · RT-11.14 · RT-16.07</w:t>
            </w:r>
          </w:p>
        </w:tc>
      </w:tr>
    </w:tbl>
    <w:p w:rsidR="00000000" w:rsidDel="00000000" w:rsidP="00000000" w:rsidRDefault="00000000" w:rsidRPr="00000000" w14:paraId="00000EB9">
      <w:pPr>
        <w:pStyle w:val="Heading3"/>
        <w:spacing w:after="240" w:before="360" w:line="300" w:lineRule="auto"/>
        <w:rPr>
          <w:rFonts w:ascii="Arial" w:cs="Arial" w:eastAsia="Arial" w:hAnsi="Arial"/>
          <w:b w:val="0"/>
          <w:bCs w:val="0"/>
          <w:color w:val="000000"/>
          <w:sz w:val="33"/>
          <w:szCs w:val="33"/>
        </w:rPr>
      </w:pPr>
      <w:bookmarkStart w:colFirst="0" w:colLast="0" w:name="_2iv6x2q50di1" w:id="132"/>
      <w:bookmarkEnd w:id="132"/>
      <w:r w:rsidDel="00000000" w:rsidR="00000000" w:rsidRPr="00000000">
        <w:rPr>
          <w:rFonts w:ascii="Arial" w:cs="Arial" w:eastAsia="Arial" w:hAnsi="Arial"/>
          <w:b w:val="0"/>
          <w:bCs w:val="0"/>
          <w:color w:val="000000"/>
          <w:sz w:val="33"/>
          <w:szCs w:val="33"/>
          <w:rtl w:val="0"/>
        </w:rPr>
        <w:t xml:space="preserve">2. Modelo Zero Trust aplicado (Art. 21.1 · NIST SP 800-207)</w:t>
      </w:r>
    </w:p>
    <w:p w:rsidR="00000000" w:rsidDel="00000000" w:rsidP="00000000" w:rsidRDefault="00000000" w:rsidRPr="00000000" w14:paraId="00000EBA">
      <w:pPr>
        <w:pStyle w:val="Heading4"/>
        <w:spacing w:after="240" w:before="360" w:line="300" w:lineRule="auto"/>
        <w:rPr>
          <w:rFonts w:ascii="Arial" w:cs="Arial" w:eastAsia="Arial" w:hAnsi="Arial"/>
          <w:b w:val="0"/>
          <w:bCs w:val="0"/>
          <w:i w:val="0"/>
          <w:iCs w:val="0"/>
          <w:color w:val="000000"/>
          <w:sz w:val="21"/>
          <w:szCs w:val="21"/>
        </w:rPr>
      </w:pPr>
      <w:bookmarkStart w:colFirst="0" w:colLast="0" w:name="_1j969xh3lq9g" w:id="133"/>
      <w:bookmarkEnd w:id="133"/>
      <w:r w:rsidDel="00000000" w:rsidR="00000000" w:rsidRPr="00000000">
        <w:rPr>
          <w:rFonts w:ascii="Arial" w:cs="Arial" w:eastAsia="Arial" w:hAnsi="Arial"/>
          <w:b w:val="0"/>
          <w:bCs w:val="0"/>
          <w:i w:val="0"/>
          <w:iCs w:val="0"/>
          <w:color w:val="000000"/>
          <w:sz w:val="21"/>
          <w:szCs w:val="21"/>
          <w:rtl w:val="0"/>
        </w:rPr>
        <w:t xml:space="preserve">2.1 Los siete principios de NIST SP 800-207 en Puelche</w:t>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70"/>
        <w:tblGridChange w:id="0">
          <w:tblGrid>
            <w:gridCol w:w="3240"/>
            <w:gridCol w:w="56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Principio NIST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Aplicación concreta en esta solución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Todo recurso de datos y servicio de cómputo es un recurso a proteger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12 módulos, las 15 integraciones del catálogo, las bases on-premise y en nube, el borde IoT y los HHT de bodega están inventariados como recursos con dueño y clasificación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comunicación se asegura sin importar la ubicación de red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TLS 1.3 entre superficies y borde; </w:t>
            </w:r>
            <w:r w:rsidDel="00000000" w:rsidR="00000000" w:rsidRPr="00000000">
              <w:rPr>
                <w:rFonts w:ascii="Arial" w:cs="Arial" w:eastAsia="Arial" w:hAnsi="Arial"/>
                <w:color w:val="000000"/>
                <w:sz w:val="21"/>
                <w:szCs w:val="21"/>
                <w:rtl w:val="0"/>
              </w:rPr>
              <w:t xml:space="preserve">mTLS servicio a servicio</w:t>
            </w:r>
            <w:r w:rsidDel="00000000" w:rsidR="00000000" w:rsidRPr="00000000">
              <w:rPr>
                <w:rFonts w:ascii="Arial" w:cs="Arial" w:eastAsia="Arial" w:hAnsi="Arial"/>
                <w:b w:val="0"/>
                <w:bCs w:val="0"/>
                <w:color w:val="000000"/>
                <w:sz w:val="21"/>
                <w:szCs w:val="21"/>
                <w:rtl w:val="0"/>
              </w:rPr>
              <w:t xml:space="preserve">; IPsec/IKEv2 con AES-256-GCM en la VPN; MQTTS con X.509 por dispositivo en el borde IoT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acceso se concede por sesión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Tokens de vida breve firmados por Keycloak; el token de terreno se emite por </w:t>
            </w:r>
            <w:r w:rsidDel="00000000" w:rsidR="00000000" w:rsidRPr="00000000">
              <w:rPr>
                <w:rFonts w:ascii="Arial" w:cs="Arial" w:eastAsia="Arial" w:hAnsi="Arial"/>
                <w:color w:val="000000"/>
                <w:sz w:val="21"/>
                <w:szCs w:val="21"/>
                <w:rtl w:val="0"/>
              </w:rPr>
              <w:t xml:space="preserve">turno</w:t>
            </w:r>
            <w:r w:rsidDel="00000000" w:rsidR="00000000" w:rsidRPr="00000000">
              <w:rPr>
                <w:rFonts w:ascii="Arial" w:cs="Arial" w:eastAsia="Arial" w:hAnsi="Arial"/>
                <w:b w:val="0"/>
                <w:bCs w:val="0"/>
                <w:color w:val="000000"/>
                <w:sz w:val="21"/>
                <w:szCs w:val="21"/>
                <w:rtl w:val="0"/>
              </w:rPr>
              <w:t xml:space="preserve">, no de forma permanente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acceso lo determina una política dinámica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RBAC</w:t>
            </w:r>
            <w:r w:rsidDel="00000000" w:rsidR="00000000" w:rsidRPr="00000000">
              <w:rPr>
                <w:rFonts w:ascii="Arial" w:cs="Arial" w:eastAsia="Arial" w:hAnsi="Arial"/>
                <w:b w:val="0"/>
                <w:bCs w:val="0"/>
                <w:color w:val="000000"/>
                <w:sz w:val="21"/>
                <w:szCs w:val="21"/>
                <w:rtl w:val="0"/>
              </w:rPr>
              <w:t xml:space="preserve"> por los 11 actores canónicos más </w:t>
            </w:r>
            <w:r w:rsidDel="00000000" w:rsidR="00000000" w:rsidRPr="00000000">
              <w:rPr>
                <w:rFonts w:ascii="Arial" w:cs="Arial" w:eastAsia="Arial" w:hAnsi="Arial"/>
                <w:color w:val="000000"/>
                <w:sz w:val="21"/>
                <w:szCs w:val="21"/>
                <w:rtl w:val="0"/>
              </w:rPr>
              <w:t xml:space="preserve">ABAC</w:t>
            </w:r>
            <w:r w:rsidDel="00000000" w:rsidR="00000000" w:rsidRPr="00000000">
              <w:rPr>
                <w:rFonts w:ascii="Arial" w:cs="Arial" w:eastAsia="Arial" w:hAnsi="Arial"/>
                <w:b w:val="0"/>
                <w:bCs w:val="0"/>
                <w:color w:val="000000"/>
                <w:sz w:val="21"/>
                <w:szCs w:val="21"/>
                <w:rtl w:val="0"/>
              </w:rPr>
              <w:t xml:space="preserve"> por atributos de contexto: instalación asignada, horario de turno y dispositivo provisto (verificado por MDM)</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 vigila la integridad y postura de todos los activos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EDR en todos los nodos on-premise y estaciones (F-03); MDM con postura y estado de sincronización en los dispositivos de terreno (§4.6); escaneo semanal de vulnerabilidades</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autenticación y autorización son dinámicas y estrictamente aplicadas antes de conceder acceso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Autenticación en la puerta de enlace (OIDC), autorización en la Capa 4; elevación temporal de privilegios con aprobación y grabación</w:t>
            </w:r>
          </w:p>
        </w:tc>
      </w:tr>
      <w:tr>
        <w:trPr>
          <w:cantSplit w:val="0"/>
          <w:trHeight w:val="10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 recolecta el máximo de información para mejorar la postura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SIEM (Security Lake) con </w:t>
            </w:r>
            <w:r w:rsidDel="00000000" w:rsidR="00000000" w:rsidRPr="00000000">
              <w:rPr>
                <w:rFonts w:ascii="Arial" w:cs="Arial" w:eastAsia="Arial" w:hAnsi="Arial"/>
                <w:color w:val="000000"/>
                <w:sz w:val="21"/>
                <w:szCs w:val="21"/>
                <w:rtl w:val="0"/>
              </w:rPr>
              <w:t xml:space="preserve">casos de uso del proceso logístico</w:t>
            </w:r>
            <w:r w:rsidDel="00000000" w:rsidR="00000000" w:rsidRPr="00000000">
              <w:rPr>
                <w:rFonts w:ascii="Arial" w:cs="Arial" w:eastAsia="Arial" w:hAnsi="Arial"/>
                <w:b w:val="0"/>
                <w:bCs w:val="0"/>
                <w:color w:val="000000"/>
                <w:sz w:val="21"/>
                <w:szCs w:val="21"/>
                <w:rtl w:val="0"/>
              </w:rPr>
              <w:t xml:space="preserve">, no solo de infraestructura; correlación por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Fonts w:ascii="Arial" w:cs="Arial" w:eastAsia="Arial" w:hAnsi="Arial"/>
                <w:b w:val="0"/>
                <w:bCs w:val="0"/>
                <w:color w:val="000000"/>
                <w:sz w:val="21"/>
                <w:szCs w:val="21"/>
                <w:rtl w:val="0"/>
              </w:rPr>
              <w:t xml:space="preserve"> en la Capa 8</w:t>
            </w:r>
          </w:p>
        </w:tc>
      </w:tr>
    </w:tbl>
    <w:p w:rsidR="00000000" w:rsidDel="00000000" w:rsidP="00000000" w:rsidRDefault="00000000" w:rsidRPr="00000000" w14:paraId="00000ECB">
      <w:pPr>
        <w:pStyle w:val="Heading4"/>
        <w:spacing w:after="240" w:before="360" w:line="300" w:lineRule="auto"/>
        <w:rPr>
          <w:rFonts w:ascii="Arial" w:cs="Arial" w:eastAsia="Arial" w:hAnsi="Arial"/>
          <w:b w:val="0"/>
          <w:bCs w:val="0"/>
          <w:i w:val="0"/>
          <w:iCs w:val="0"/>
          <w:color w:val="000000"/>
          <w:sz w:val="21"/>
          <w:szCs w:val="21"/>
        </w:rPr>
      </w:pPr>
      <w:bookmarkStart w:colFirst="0" w:colLast="0" w:name="_hj2w4sarz83h" w:id="134"/>
      <w:bookmarkEnd w:id="134"/>
      <w:r w:rsidDel="00000000" w:rsidR="00000000" w:rsidRPr="00000000">
        <w:rPr>
          <w:rFonts w:ascii="Arial" w:cs="Arial" w:eastAsia="Arial" w:hAnsi="Arial"/>
          <w:b w:val="0"/>
          <w:bCs w:val="0"/>
          <w:i w:val="0"/>
          <w:iCs w:val="0"/>
          <w:color w:val="000000"/>
          <w:sz w:val="21"/>
          <w:szCs w:val="21"/>
          <w:rtl w:val="0"/>
        </w:rPr>
        <w:t xml:space="preserve">2.2 Zonas y flujos</w:t>
      </w:r>
    </w:p>
    <w:p w:rsidR="00000000" w:rsidDel="00000000" w:rsidP="00000000" w:rsidRDefault="00000000" w:rsidRPr="00000000" w14:paraId="00000EC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 texto, las zonas y su flujo son: la </w:t>
      </w:r>
      <w:r w:rsidDel="00000000" w:rsidR="00000000" w:rsidRPr="00000000">
        <w:rPr>
          <w:rFonts w:ascii="Arial" w:cs="Arial" w:eastAsia="Arial" w:hAnsi="Arial"/>
          <w:color w:val="000000"/>
          <w:sz w:val="21"/>
          <w:szCs w:val="21"/>
          <w:rtl w:val="0"/>
        </w:rPr>
        <w:t xml:space="preserve">zona pública</w:t>
      </w:r>
      <w:r w:rsidDel="00000000" w:rsidR="00000000" w:rsidRPr="00000000">
        <w:rPr>
          <w:rFonts w:ascii="Arial Unicode MS" w:cs="Arial Unicode MS" w:eastAsia="Arial Unicode MS" w:hAnsi="Arial Unicode MS"/>
          <w:b w:val="0"/>
          <w:bCs w:val="0"/>
          <w:color w:val="000000"/>
          <w:sz w:val="21"/>
          <w:szCs w:val="21"/>
          <w:rtl w:val="0"/>
        </w:rPr>
        <w:t xml:space="preserve"> (clientes del canal moderno, transportistas ≈160 conductores y 180 proveedores) ingresa únicamente por la </w:t>
      </w:r>
      <w:r w:rsidDel="00000000" w:rsidR="00000000" w:rsidRPr="00000000">
        <w:rPr>
          <w:rFonts w:ascii="Arial" w:cs="Arial" w:eastAsia="Arial" w:hAnsi="Arial"/>
          <w:color w:val="000000"/>
          <w:sz w:val="21"/>
          <w:szCs w:val="21"/>
          <w:rtl w:val="0"/>
        </w:rPr>
        <w:t xml:space="preserve">DMZ en nube</w:t>
      </w:r>
      <w:r w:rsidDel="00000000" w:rsidR="00000000" w:rsidRPr="00000000">
        <w:rPr>
          <w:rFonts w:ascii="Arial Unicode MS" w:cs="Arial Unicode MS" w:eastAsia="Arial Unicode MS" w:hAnsi="Arial Unicode MS"/>
          <w:b w:val="0"/>
          <w:bCs w:val="0"/>
          <w:color w:val="000000"/>
          <w:sz w:val="21"/>
          <w:szCs w:val="21"/>
          <w:rtl w:val="0"/>
        </w:rPr>
        <w:t xml:space="preserve"> (CloudFront + AWS WAF v2 + Shield Advanced → Amazon API Gateway con OIDC, cuotas, esquema y validación de carga útil); la </w:t>
      </w:r>
      <w:r w:rsidDel="00000000" w:rsidR="00000000" w:rsidRPr="00000000">
        <w:rPr>
          <w:rFonts w:ascii="Arial" w:cs="Arial" w:eastAsia="Arial" w:hAnsi="Arial"/>
          <w:color w:val="000000"/>
          <w:sz w:val="21"/>
          <w:szCs w:val="21"/>
          <w:rtl w:val="0"/>
        </w:rPr>
        <w:t xml:space="preserve">zona de aplicación</w:t>
      </w:r>
      <w:r w:rsidDel="00000000" w:rsidR="00000000" w:rsidRPr="00000000">
        <w:rPr>
          <w:rFonts w:ascii="Arial" w:cs="Arial" w:eastAsia="Arial" w:hAnsi="Arial"/>
          <w:b w:val="0"/>
          <w:bCs w:val="0"/>
          <w:color w:val="000000"/>
          <w:sz w:val="21"/>
          <w:szCs w:val="21"/>
          <w:rtl w:val="0"/>
        </w:rPr>
        <w:t xml:space="preserve"> (ECS Fargate M1–M12 + workers y Keycloak IdP maestro como autoridad única) sirve a las </w:t>
      </w:r>
      <w:r w:rsidDel="00000000" w:rsidR="00000000" w:rsidRPr="00000000">
        <w:rPr>
          <w:rFonts w:ascii="Arial" w:cs="Arial" w:eastAsia="Arial" w:hAnsi="Arial"/>
          <w:color w:val="000000"/>
          <w:sz w:val="21"/>
          <w:szCs w:val="21"/>
          <w:rtl w:val="0"/>
        </w:rPr>
        <w:t xml:space="preserve">zonas de datos</w:t>
      </w:r>
      <w:r w:rsidDel="00000000" w:rsidR="00000000" w:rsidRPr="00000000">
        <w:rPr>
          <w:rFonts w:ascii="Arial" w:cs="Arial" w:eastAsia="Arial" w:hAnsi="Arial"/>
          <w:b w:val="0"/>
          <w:bCs w:val="0"/>
          <w:color w:val="000000"/>
          <w:sz w:val="21"/>
          <w:szCs w:val="21"/>
          <w:rtl w:val="0"/>
        </w:rPr>
        <w:t xml:space="preserve"> (Aurora PostgreSQL, DynamoDB y S3 con Object Lock, en subredes privadas sin salida); la </w:t>
      </w:r>
      <w:r w:rsidDel="00000000" w:rsidR="00000000" w:rsidRPr="00000000">
        <w:rPr>
          <w:rFonts w:ascii="Arial" w:cs="Arial" w:eastAsia="Arial" w:hAnsi="Arial"/>
          <w:color w:val="000000"/>
          <w:sz w:val="21"/>
          <w:szCs w:val="21"/>
          <w:rtl w:val="0"/>
        </w:rPr>
        <w:t xml:space="preserve">zona on-premise</w:t>
      </w:r>
      <w:r w:rsidDel="00000000" w:rsidR="00000000" w:rsidRPr="00000000">
        <w:rPr>
          <w:rFonts w:ascii="Arial" w:cs="Arial" w:eastAsia="Arial" w:hAnsi="Arial"/>
          <w:b w:val="0"/>
          <w:bCs w:val="0"/>
          <w:color w:val="000000"/>
          <w:sz w:val="21"/>
          <w:szCs w:val="21"/>
          <w:rtl w:val="0"/>
        </w:rPr>
        <w:t xml:space="preserve"> (VLAN 10 MGT · 20 SRV · 30 OPS · 40 WKS · 50 IOT, firewall D-01 UTM en HA como Customer Gateway y caché Keycloak de solo lectura TTL 8 h) conecta con la nube por VPN/IPsec saliente; y la </w:t>
      </w:r>
      <w:r w:rsidDel="00000000" w:rsidR="00000000" w:rsidRPr="00000000">
        <w:rPr>
          <w:rFonts w:ascii="Arial" w:cs="Arial" w:eastAsia="Arial" w:hAnsi="Arial"/>
          <w:color w:val="000000"/>
          <w:sz w:val="21"/>
          <w:szCs w:val="21"/>
          <w:rtl w:val="0"/>
        </w:rPr>
        <w:t xml:space="preserve">zona de terreno</w:t>
      </w:r>
      <w:r w:rsidDel="00000000" w:rsidR="00000000" w:rsidRPr="00000000">
        <w:rPr>
          <w:rFonts w:ascii="Arial Unicode MS" w:cs="Arial Unicode MS" w:eastAsia="Arial Unicode MS" w:hAnsi="Arial Unicode MS"/>
          <w:b w:val="0"/>
          <w:bCs w:val="0"/>
          <w:color w:val="000000"/>
          <w:sz w:val="21"/>
          <w:szCs w:val="21"/>
          <w:rtl w:val="0"/>
        </w:rPr>
        <w:t xml:space="preserve"> (apps Kotlin offline-first + MDM; HHT compartidos en cámara a −22 °C) no tiene perímetro.</w:t>
      </w:r>
    </w:p>
    <w:p w:rsidR="00000000" w:rsidDel="00000000" w:rsidP="00000000" w:rsidRDefault="00000000" w:rsidRPr="00000000" w14:paraId="00000ECD">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Reglas de zona declaradas:</w:t>
      </w:r>
    </w:p>
    <w:p w:rsidR="00000000" w:rsidDel="00000000" w:rsidP="00000000" w:rsidRDefault="00000000" w:rsidRPr="00000000" w14:paraId="00000ECE">
      <w:pPr>
        <w:pStyle w:val="Heading2"/>
        <w:numPr>
          <w:ilvl w:val="0"/>
          <w:numId w:val="9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w:t>
      </w:r>
      <w:r w:rsidDel="00000000" w:rsidR="00000000" w:rsidRPr="00000000">
        <w:rPr>
          <w:rFonts w:ascii="Arial" w:cs="Arial" w:eastAsia="Arial" w:hAnsi="Arial"/>
          <w:color w:val="000000"/>
          <w:sz w:val="21"/>
          <w:szCs w:val="21"/>
          <w:rtl w:val="0"/>
        </w:rPr>
        <w:t xml:space="preserve">única</w:t>
      </w:r>
      <w:r w:rsidDel="00000000" w:rsidR="00000000" w:rsidRPr="00000000">
        <w:rPr>
          <w:rFonts w:ascii="Arial Unicode MS" w:cs="Arial Unicode MS" w:eastAsia="Arial Unicode MS" w:hAnsi="Arial Unicode MS"/>
          <w:b w:val="0"/>
          <w:bCs w:val="0"/>
          <w:color w:val="000000"/>
          <w:sz w:val="21"/>
          <w:szCs w:val="21"/>
          <w:rtl w:val="0"/>
        </w:rPr>
        <w:t xml:space="preserve"> exposición pública es la DMZ en nube (CloudFront → WAF → API Gateway). Las consolas internas </w:t>
      </w:r>
      <w:r w:rsidDel="00000000" w:rsidR="00000000" w:rsidRPr="00000000">
        <w:rPr>
          <w:rFonts w:ascii="Arial" w:cs="Arial" w:eastAsia="Arial" w:hAnsi="Arial"/>
          <w:color w:val="000000"/>
          <w:sz w:val="21"/>
          <w:szCs w:val="21"/>
          <w:rtl w:val="0"/>
        </w:rPr>
        <w:t xml:space="preserve">no</w:t>
      </w:r>
      <w:r w:rsidDel="00000000" w:rsidR="00000000" w:rsidRPr="00000000">
        <w:rPr>
          <w:rFonts w:ascii="Arial" w:cs="Arial" w:eastAsia="Arial" w:hAnsi="Arial"/>
          <w:b w:val="0"/>
          <w:bCs w:val="0"/>
          <w:color w:val="000000"/>
          <w:sz w:val="21"/>
          <w:szCs w:val="21"/>
          <w:rtl w:val="0"/>
        </w:rPr>
        <w:t xml:space="preserve"> pasan por ahí: entran por intranet o VPN (RT-03.22).</w:t>
      </w:r>
    </w:p>
    <w:p w:rsidR="00000000" w:rsidDel="00000000" w:rsidP="00000000" w:rsidRDefault="00000000" w:rsidRPr="00000000" w14:paraId="00000ECF">
      <w:pPr>
        <w:pStyle w:val="Heading2"/>
        <w:numPr>
          <w:ilvl w:val="0"/>
          <w:numId w:val="9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zona de datos </w:t>
      </w:r>
      <w:r w:rsidDel="00000000" w:rsidR="00000000" w:rsidRPr="00000000">
        <w:rPr>
          <w:rFonts w:ascii="Arial" w:cs="Arial" w:eastAsia="Arial" w:hAnsi="Arial"/>
          <w:color w:val="000000"/>
          <w:sz w:val="21"/>
          <w:szCs w:val="21"/>
          <w:rtl w:val="0"/>
        </w:rPr>
        <w:t xml:space="preserve">no tiene salida a internet</w:t>
      </w:r>
      <w:r w:rsidDel="00000000" w:rsidR="00000000" w:rsidRPr="00000000">
        <w:rPr>
          <w:rFonts w:ascii="Arial" w:cs="Arial" w:eastAsia="Arial" w:hAnsi="Arial"/>
          <w:b w:val="0"/>
          <w:bCs w:val="0"/>
          <w:color w:val="000000"/>
          <w:sz w:val="21"/>
          <w:szCs w:val="21"/>
          <w:rtl w:val="0"/>
        </w:rPr>
        <w:t xml:space="preserve"> y se consume por VPC Endpoints/PrivateLink.</w:t>
      </w:r>
    </w:p>
    <w:p w:rsidR="00000000" w:rsidDel="00000000" w:rsidP="00000000" w:rsidRDefault="00000000" w:rsidRPr="00000000" w14:paraId="00000ED0">
      <w:pPr>
        <w:pStyle w:val="Heading2"/>
        <w:numPr>
          <w:ilvl w:val="0"/>
          <w:numId w:val="9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Desde la zona on-premise no se acepta ninguna conexión entrante salvo las dos excepciones D-AL-05.</w:t>
      </w:r>
    </w:p>
    <w:p w:rsidR="00000000" w:rsidDel="00000000" w:rsidP="00000000" w:rsidRDefault="00000000" w:rsidRPr="00000000" w14:paraId="00000ED1">
      <w:pPr>
        <w:pStyle w:val="Heading2"/>
        <w:numPr>
          <w:ilvl w:val="0"/>
          <w:numId w:val="9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zona de terreno </w:t>
      </w:r>
      <w:r w:rsidDel="00000000" w:rsidR="00000000" w:rsidRPr="00000000">
        <w:rPr>
          <w:rFonts w:ascii="Arial" w:cs="Arial" w:eastAsia="Arial" w:hAnsi="Arial"/>
          <w:color w:val="000000"/>
          <w:sz w:val="21"/>
          <w:szCs w:val="21"/>
          <w:rtl w:val="0"/>
        </w:rPr>
        <w:t xml:space="preserve">no tiene perímetro</w:t>
      </w:r>
      <w:r w:rsidDel="00000000" w:rsidR="00000000" w:rsidRPr="00000000">
        <w:rPr>
          <w:rFonts w:ascii="Arial" w:cs="Arial" w:eastAsia="Arial" w:hAnsi="Arial"/>
          <w:b w:val="0"/>
          <w:bCs w:val="0"/>
          <w:color w:val="000000"/>
          <w:sz w:val="21"/>
          <w:szCs w:val="21"/>
          <w:rtl w:val="0"/>
        </w:rPr>
        <w:t xml:space="preserve">: se protege con identidad, cifrado local, MDM y borrado remoto.</w:t>
      </w:r>
    </w:p>
    <w:p w:rsidR="00000000" w:rsidDel="00000000" w:rsidP="00000000" w:rsidRDefault="00000000" w:rsidRPr="00000000" w14:paraId="00000ED2">
      <w:pPr>
        <w:pStyle w:val="Heading3"/>
        <w:spacing w:after="240" w:before="360" w:line="300" w:lineRule="auto"/>
        <w:rPr>
          <w:rFonts w:ascii="Arial" w:cs="Arial" w:eastAsia="Arial" w:hAnsi="Arial"/>
          <w:b w:val="0"/>
          <w:bCs w:val="0"/>
          <w:color w:val="000000"/>
          <w:sz w:val="33"/>
          <w:szCs w:val="33"/>
        </w:rPr>
      </w:pPr>
      <w:bookmarkStart w:colFirst="0" w:colLast="0" w:name="_vglio83xr9r2" w:id="135"/>
      <w:bookmarkEnd w:id="135"/>
      <w:r w:rsidDel="00000000" w:rsidR="00000000" w:rsidRPr="00000000">
        <w:rPr>
          <w:rFonts w:ascii="Arial" w:cs="Arial" w:eastAsia="Arial" w:hAnsi="Arial"/>
          <w:b w:val="0"/>
          <w:bCs w:val="0"/>
          <w:color w:val="000000"/>
          <w:sz w:val="33"/>
          <w:szCs w:val="33"/>
          <w:rtl w:val="0"/>
        </w:rPr>
        <w:t xml:space="preserve">3. Capa expuesta (Art. 21.2 · RT-11.11/11.13)</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950"/>
        <w:gridCol w:w="1440"/>
        <w:tblGridChange w:id="0">
          <w:tblGrid>
            <w:gridCol w:w="2520"/>
            <w:gridCol w:w="4950"/>
            <w:gridCol w:w="14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Implementación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Exigencia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Publicación exclusiva por capa de borde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CloudFront (CDN) como único origen público; los orígenes están restringidos y no se alcanzan directamente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WAF con reglas gestionadas y personalizadas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WAF v2: conjunto gestionado OWASP Top 10 más reglas propias por API (límites de tamaño, patrones de la operación logística)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Protección DDoS en capas 3, 4 y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Shield Advanced con respuesta gestionada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TLS 1.3 y prohibición de TLS 1.0/1.1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TLS 1.3 mínimo, conjuntos de cifrado modernos con AEAD, </w:t>
            </w:r>
            <w:r w:rsidDel="00000000" w:rsidR="00000000" w:rsidRPr="00000000">
              <w:rPr>
                <w:rFonts w:ascii="Arial" w:cs="Arial" w:eastAsia="Arial" w:hAnsi="Arial"/>
                <w:color w:val="000000"/>
                <w:sz w:val="21"/>
                <w:szCs w:val="21"/>
                <w:rtl w:val="0"/>
              </w:rPr>
              <w:t xml:space="preserve">HSTS con precarga</w:t>
            </w:r>
            <w:r w:rsidDel="00000000" w:rsidR="00000000" w:rsidRPr="00000000">
              <w:rPr>
                <w:rFonts w:ascii="Arial" w:cs="Arial" w:eastAsia="Arial" w:hAnsi="Arial"/>
                <w:b w:val="0"/>
                <w:bCs w:val="0"/>
                <w:color w:val="000000"/>
                <w:sz w:val="21"/>
                <w:szCs w:val="21"/>
                <w:rtl w:val="0"/>
              </w:rPr>
              <w:t xml:space="preserve">; deshabilitados RC4 y CBC sin AEAD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 · RT-11.08</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Gestión automatizada de certificados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 centralizado, renovación automática y </w:t>
            </w:r>
            <w:r w:rsidDel="00000000" w:rsidR="00000000" w:rsidRPr="00000000">
              <w:rPr>
                <w:rFonts w:ascii="Arial" w:cs="Arial" w:eastAsia="Arial" w:hAnsi="Arial"/>
                <w:color w:val="000000"/>
                <w:sz w:val="21"/>
                <w:szCs w:val="21"/>
                <w:rtl w:val="0"/>
              </w:rPr>
              <w:t xml:space="preserve">alerta anticipada a 30 días</w:t>
            </w:r>
            <w:r w:rsidDel="00000000" w:rsidR="00000000" w:rsidRPr="00000000">
              <w:rPr>
                <w:rFonts w:ascii="Arial" w:cs="Arial" w:eastAsia="Arial" w:hAnsi="Arial"/>
                <w:b w:val="0"/>
                <w:bCs w:val="0"/>
                <w:color w:val="000000"/>
                <w:sz w:val="21"/>
                <w:szCs w:val="21"/>
                <w:rtl w:val="0"/>
              </w:rPr>
              <w:t xml:space="preserve"> del vencimiento; revisión de cadenas en la prueba semestral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RT-11.08</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Puerta de enlace con controles completos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Gateway con autenticación OIDC, autorización por rol, </w:t>
            </w:r>
            <w:r w:rsidDel="00000000" w:rsidR="00000000" w:rsidRPr="00000000">
              <w:rPr>
                <w:rFonts w:ascii="Arial" w:cs="Arial" w:eastAsia="Arial" w:hAnsi="Arial"/>
                <w:color w:val="000000"/>
                <w:sz w:val="21"/>
                <w:szCs w:val="21"/>
                <w:rtl w:val="0"/>
              </w:rPr>
              <w:t xml:space="preserve">cuotas y límites de tasa por cliente</w:t>
            </w:r>
            <w:r w:rsidDel="00000000" w:rsidR="00000000" w:rsidRPr="00000000">
              <w:rPr>
                <w:rFonts w:ascii="Arial" w:cs="Arial" w:eastAsia="Arial" w:hAnsi="Arial"/>
                <w:b w:val="0"/>
                <w:bCs w:val="0"/>
                <w:color w:val="000000"/>
                <w:sz w:val="21"/>
                <w:szCs w:val="21"/>
                <w:rtl w:val="0"/>
              </w:rPr>
              <w:t xml:space="preserve">, validación de esquema e </w:t>
            </w:r>
            <w:r w:rsidDel="00000000" w:rsidR="00000000" w:rsidRPr="00000000">
              <w:rPr>
                <w:rFonts w:ascii="Arial" w:cs="Arial" w:eastAsia="Arial" w:hAnsi="Arial"/>
                <w:color w:val="000000"/>
                <w:sz w:val="21"/>
                <w:szCs w:val="21"/>
                <w:rtl w:val="0"/>
              </w:rPr>
              <w:t xml:space="preserve">inspección de carga útil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 · RT-11.11</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Protección contra bots y abuso automatizado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Reto progresivo en los puntos de entrada públicos (catálogo público y portales), sin degradar la accesibilidad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Superficie de exposición declarada</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 completo de servicios, protocolos y puertos por sitio y por zona (§3.1)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E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RT-11.13</w:t>
            </w:r>
            <w:r w:rsidDel="00000000" w:rsidR="00000000" w:rsidRPr="00000000">
              <w:rPr>
                <w:rtl w:val="0"/>
              </w:rPr>
            </w:r>
          </w:p>
        </w:tc>
      </w:tr>
    </w:tbl>
    <w:p w:rsidR="00000000" w:rsidDel="00000000" w:rsidP="00000000" w:rsidRDefault="00000000" w:rsidRPr="00000000" w14:paraId="00000EEE">
      <w:pPr>
        <w:pStyle w:val="Heading4"/>
        <w:spacing w:after="240" w:before="360" w:line="300" w:lineRule="auto"/>
        <w:rPr>
          <w:rFonts w:ascii="Arial" w:cs="Arial" w:eastAsia="Arial" w:hAnsi="Arial"/>
          <w:b w:val="0"/>
          <w:bCs w:val="0"/>
          <w:i w:val="0"/>
          <w:iCs w:val="0"/>
          <w:color w:val="000000"/>
          <w:sz w:val="21"/>
          <w:szCs w:val="21"/>
        </w:rPr>
      </w:pPr>
      <w:bookmarkStart w:colFirst="0" w:colLast="0" w:name="_b6kmaxl00q8z" w:id="136"/>
      <w:bookmarkEnd w:id="136"/>
      <w:r w:rsidDel="00000000" w:rsidR="00000000" w:rsidRPr="00000000">
        <w:rPr>
          <w:rFonts w:ascii="Arial" w:cs="Arial" w:eastAsia="Arial" w:hAnsi="Arial"/>
          <w:b w:val="0"/>
          <w:bCs w:val="0"/>
          <w:i w:val="0"/>
          <w:iCs w:val="0"/>
          <w:color w:val="000000"/>
          <w:sz w:val="21"/>
          <w:szCs w:val="21"/>
          <w:rtl w:val="0"/>
        </w:rPr>
        <w:t xml:space="preserve">3.1 Superficie de exposición completa (RT-11.13)</w:t>
      </w:r>
    </w:p>
    <w:tbl>
      <w:tblPr>
        <w:tblStyle w:val="Table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955"/>
        <w:gridCol w:w="2625"/>
        <w:gridCol w:w="1770"/>
        <w:tblGridChange w:id="0">
          <w:tblGrid>
            <w:gridCol w:w="1560"/>
            <w:gridCol w:w="2955"/>
            <w:gridCol w:w="2625"/>
            <w:gridCol w:w="1770"/>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Zona / sitio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Servicios expuestos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Protocolos y puertos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¿Alcanzable desde internet?</w:t>
            </w:r>
            <w:r w:rsidDel="00000000" w:rsidR="00000000" w:rsidRPr="00000000">
              <w:rPr>
                <w:rtl w:val="0"/>
              </w:rPr>
            </w:r>
          </w:p>
        </w:tc>
      </w:tr>
      <w:tr>
        <w:trPr>
          <w:cantSplit w:val="0"/>
          <w:trHeight w:val="10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DMZ pública en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Portales N-01, N-02 y N-03 sobre </w:t>
            </w:r>
            <w:r w:rsidDel="00000000" w:rsidR="00000000" w:rsidRPr="00000000">
              <w:rPr>
                <w:rFonts w:ascii="Consolas" w:cs="Consolas" w:eastAsia="Consolas" w:hAnsi="Consolas"/>
                <w:b w:val="0"/>
                <w:bCs w:val="0"/>
                <w:color w:val="000000"/>
                <w:sz w:val="21"/>
                <w:szCs w:val="21"/>
                <w:shd w:fill="3c3c3c" w:val="clear"/>
                <w:rtl w:val="0"/>
              </w:rPr>
              <w:t xml:space="preserve">*.puelche.cl</w:t>
            </w:r>
            <w:r w:rsidDel="00000000" w:rsidR="00000000" w:rsidRPr="00000000">
              <w:rPr>
                <w:rFonts w:ascii="Arial" w:cs="Arial" w:eastAsia="Arial" w:hAnsi="Arial"/>
                <w:b w:val="0"/>
                <w:bCs w:val="0"/>
                <w:color w:val="000000"/>
                <w:sz w:val="21"/>
                <w:szCs w:val="21"/>
                <w:rtl w:val="0"/>
              </w:rPr>
              <w:t xml:space="preserve">; catálogo público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443/TCP (HTTPS, TLS 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Sí</w:t>
            </w:r>
            <w:r w:rsidDel="00000000" w:rsidR="00000000" w:rsidRPr="00000000">
              <w:rPr>
                <w:rFonts w:ascii="Arial" w:cs="Arial" w:eastAsia="Arial" w:hAnsi="Arial"/>
                <w:b w:val="0"/>
                <w:bCs w:val="0"/>
                <w:color w:val="000000"/>
                <w:sz w:val="21"/>
                <w:szCs w:val="21"/>
                <w:rtl w:val="0"/>
              </w:rPr>
              <w:t xml:space="preserve">, por CloudFront con WAF y Shield</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Zona de aplicación en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ECS Fargate, Keycloak maestro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desde el ALB y la puerta de enlace; sin dirección pública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Zona de datos en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DynamoDB, S3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por VPC Endpoint/PrivateLink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E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 red interna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Portal WMS, API WMS, PostgreSQL, caché LDAPS, broker AMQP, gestión SSH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443, 8080, 5432, 636, 5671–5672, 22 (VLAN MGT con MFA)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w:t>
            </w:r>
            <w:r w:rsidDel="00000000" w:rsidR="00000000" w:rsidRPr="00000000">
              <w:rPr>
                <w:rFonts w:ascii="Arial" w:cs="Arial" w:eastAsia="Arial" w:hAnsi="Arial"/>
                <w:b w:val="0"/>
                <w:bCs w:val="0"/>
                <w:color w:val="000000"/>
                <w:sz w:val="21"/>
                <w:szCs w:val="21"/>
                <w:rtl w:val="0"/>
              </w:rPr>
              <w:t xml:space="preserve"> — solo por VPN Zero Trust</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 borde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Clúster de firewall en HA (Customer Gateway)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IPsec 500/4500 UDP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terminación IPsec; ningún otro servicio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 Concepción — IoT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Greengrass hacia IoT Core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MQTTS 8883 </w:t>
            </w:r>
            <w:r w:rsidDel="00000000" w:rsidR="00000000" w:rsidRPr="00000000">
              <w:rPr>
                <w:rFonts w:ascii="Arial" w:cs="Arial" w:eastAsia="Arial" w:hAnsi="Arial"/>
                <w:color w:val="000000"/>
                <w:sz w:val="21"/>
                <w:szCs w:val="21"/>
                <w:rtl w:val="0"/>
              </w:rPr>
              <w:t xml:space="preserve">saliente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sin puertos entrantes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Concepción y cross-docking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Gabinete de borde (mini-PC)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IPsec 500/4500 UDP; SSM 443 saliente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por VPN IPsec / SSM</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Estaciones de trabajo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443 saliente por proxy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w:t>
            </w:r>
          </w:p>
        </w:tc>
      </w:tr>
    </w:tbl>
    <w:p w:rsidR="00000000" w:rsidDel="00000000" w:rsidP="00000000" w:rsidRDefault="00000000" w:rsidRPr="00000000" w14:paraId="00000F13">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Regla declarada:</w:t>
      </w:r>
      <w:r w:rsidDel="00000000" w:rsidR="00000000" w:rsidRPr="00000000">
        <w:rPr>
          <w:rFonts w:ascii="Arial" w:cs="Arial" w:eastAsia="Arial" w:hAnsi="Arial"/>
          <w:b w:val="0"/>
          <w:bCs w:val="0"/>
          <w:color w:val="000000"/>
          <w:sz w:val="21"/>
          <w:szCs w:val="21"/>
          <w:shd w:fill="2b2b2b" w:val="clear"/>
          <w:rtl w:val="0"/>
        </w:rPr>
        <w:t xml:space="preserve"> ningún nodo on-premise abre puertos entrantes. Toda gestión remota entra por el agente SSM sobre HTTPS saliente o por la VPN, nunca por un puerto publicado.</w:t>
      </w:r>
    </w:p>
    <w:p w:rsidR="00000000" w:rsidDel="00000000" w:rsidP="00000000" w:rsidRDefault="00000000" w:rsidRPr="00000000" w14:paraId="00000F14">
      <w:pPr>
        <w:pStyle w:val="Heading3"/>
        <w:spacing w:after="240" w:before="360" w:line="300" w:lineRule="auto"/>
        <w:rPr>
          <w:rFonts w:ascii="Arial" w:cs="Arial" w:eastAsia="Arial" w:hAnsi="Arial"/>
          <w:b w:val="0"/>
          <w:bCs w:val="0"/>
          <w:color w:val="000000"/>
          <w:sz w:val="33"/>
          <w:szCs w:val="33"/>
        </w:rPr>
      </w:pPr>
      <w:bookmarkStart w:colFirst="0" w:colLast="0" w:name="_wcnvouptftln" w:id="137"/>
      <w:bookmarkEnd w:id="137"/>
      <w:r w:rsidDel="00000000" w:rsidR="00000000" w:rsidRPr="00000000">
        <w:rPr>
          <w:rFonts w:ascii="Arial" w:cs="Arial" w:eastAsia="Arial" w:hAnsi="Arial"/>
          <w:b w:val="0"/>
          <w:bCs w:val="0"/>
          <w:color w:val="000000"/>
          <w:sz w:val="33"/>
          <w:szCs w:val="33"/>
          <w:rtl w:val="0"/>
        </w:rPr>
        <w:t xml:space="preserve">4. Identidad, acceso y sesiones (Art. 22 · BTT Cap. 12 · ADR-06)</w:t>
      </w:r>
    </w:p>
    <w:p w:rsidR="00000000" w:rsidDel="00000000" w:rsidP="00000000" w:rsidRDefault="00000000" w:rsidRPr="00000000" w14:paraId="00000F15">
      <w:pPr>
        <w:pStyle w:val="Heading4"/>
        <w:spacing w:after="240" w:before="360" w:line="300" w:lineRule="auto"/>
        <w:rPr>
          <w:rFonts w:ascii="Arial" w:cs="Arial" w:eastAsia="Arial" w:hAnsi="Arial"/>
          <w:b w:val="0"/>
          <w:bCs w:val="0"/>
          <w:i w:val="0"/>
          <w:iCs w:val="0"/>
          <w:color w:val="000000"/>
          <w:sz w:val="21"/>
          <w:szCs w:val="21"/>
        </w:rPr>
      </w:pPr>
      <w:bookmarkStart w:colFirst="0" w:colLast="0" w:name="_tk9jbslenze6" w:id="138"/>
      <w:bookmarkEnd w:id="138"/>
      <w:r w:rsidDel="00000000" w:rsidR="00000000" w:rsidRPr="00000000">
        <w:rPr>
          <w:rFonts w:ascii="Arial" w:cs="Arial" w:eastAsia="Arial" w:hAnsi="Arial"/>
          <w:b w:val="0"/>
          <w:bCs w:val="0"/>
          <w:i w:val="0"/>
          <w:iCs w:val="0"/>
          <w:color w:val="000000"/>
          <w:sz w:val="21"/>
          <w:szCs w:val="21"/>
          <w:rtl w:val="0"/>
        </w:rPr>
        <w:t xml:space="preserve">4.1 Modelo de identidad (Modelo B)</w:t>
      </w:r>
    </w:p>
    <w:p w:rsidR="00000000" w:rsidDel="00000000" w:rsidP="00000000" w:rsidRDefault="00000000" w:rsidRPr="00000000" w14:paraId="00000F16">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Autoridad única en nube, cachés locales de solo lectura.</w:t>
      </w:r>
      <w:r w:rsidDel="00000000" w:rsidR="00000000" w:rsidRPr="00000000">
        <w:rPr>
          <w:rFonts w:ascii="Arial" w:cs="Arial" w:eastAsia="Arial" w:hAnsi="Arial"/>
          <w:b w:val="0"/>
          <w:bCs w:val="0"/>
          <w:color w:val="000000"/>
          <w:sz w:val="21"/>
          <w:szCs w:val="21"/>
          <w:rtl w:val="0"/>
        </w:rPr>
        <w:t xml:space="preserve"> El </w:t>
      </w:r>
      <w:r w:rsidDel="00000000" w:rsidR="00000000" w:rsidRPr="00000000">
        <w:rPr>
          <w:rFonts w:ascii="Arial" w:cs="Arial" w:eastAsia="Arial" w:hAnsi="Arial"/>
          <w:color w:val="000000"/>
          <w:sz w:val="21"/>
          <w:szCs w:val="21"/>
          <w:rtl w:val="0"/>
        </w:rPr>
        <w:t xml:space="preserve">Keycloak IdP maestro</w:t>
      </w:r>
      <w:r w:rsidDel="00000000" w:rsidR="00000000" w:rsidRPr="00000000">
        <w:rPr>
          <w:rFonts w:ascii="Arial" w:cs="Arial" w:eastAsia="Arial" w:hAnsi="Arial"/>
          <w:b w:val="0"/>
          <w:bCs w:val="0"/>
          <w:color w:val="000000"/>
          <w:sz w:val="21"/>
          <w:szCs w:val="21"/>
          <w:rtl w:val="0"/>
        </w:rPr>
        <w:t xml:space="preserve"> vive en ECS Fargate (sa-east-1, Multi-AZ, respaldo en Aurora) y concentra </w:t>
      </w:r>
      <w:r w:rsidDel="00000000" w:rsidR="00000000" w:rsidRPr="00000000">
        <w:rPr>
          <w:rFonts w:ascii="Arial" w:cs="Arial" w:eastAsia="Arial" w:hAnsi="Arial"/>
          <w:color w:val="000000"/>
          <w:sz w:val="21"/>
          <w:szCs w:val="21"/>
          <w:rtl w:val="0"/>
        </w:rPr>
        <w:t xml:space="preserve">todas</w:t>
      </w:r>
      <w:r w:rsidDel="00000000" w:rsidR="00000000" w:rsidRPr="00000000">
        <w:rPr>
          <w:rFonts w:ascii="Arial" w:cs="Arial" w:eastAsia="Arial" w:hAnsi="Arial"/>
          <w:b w:val="0"/>
          <w:bCs w:val="0"/>
          <w:color w:val="000000"/>
          <w:sz w:val="21"/>
          <w:szCs w:val="21"/>
          <w:rtl w:val="0"/>
        </w:rPr>
        <w:t xml:space="preserve"> las escrituras: altas, bajas, cambios de rol, políticas y revocaciones. En VM-05 (Talca) y VM-C03 (Concepción) operan </w:t>
      </w:r>
      <w:r w:rsidDel="00000000" w:rsidR="00000000" w:rsidRPr="00000000">
        <w:rPr>
          <w:rFonts w:ascii="Arial" w:cs="Arial" w:eastAsia="Arial" w:hAnsi="Arial"/>
          <w:color w:val="000000"/>
          <w:sz w:val="21"/>
          <w:szCs w:val="21"/>
          <w:rtl w:val="0"/>
        </w:rPr>
        <w:t xml:space="preserve">cachés locales de solo lectura con TTL de 8 h</w:t>
      </w:r>
      <w:r w:rsidDel="00000000" w:rsidR="00000000" w:rsidRPr="00000000">
        <w:rPr>
          <w:rFonts w:ascii="Arial" w:cs="Arial" w:eastAsia="Arial" w:hAnsi="Arial"/>
          <w:b w:val="0"/>
          <w:bCs w:val="0"/>
          <w:color w:val="000000"/>
          <w:sz w:val="21"/>
          <w:szCs w:val="21"/>
          <w:rtl w:val="0"/>
        </w:rPr>
        <w:t xml:space="preserve"> que validan la firma OIDC de forma local. </w:t>
      </w:r>
      <w:r w:rsidDel="00000000" w:rsidR="00000000" w:rsidRPr="00000000">
        <w:rPr>
          <w:rFonts w:ascii="Arial" w:cs="Arial" w:eastAsia="Arial" w:hAnsi="Arial"/>
          <w:color w:val="000000"/>
          <w:sz w:val="21"/>
          <w:szCs w:val="21"/>
          <w:rtl w:val="0"/>
        </w:rPr>
        <w:t xml:space="preserve">No existe un maestro on-premise ni promoción local a escritura.</w:t>
      </w:r>
    </w:p>
    <w:p w:rsidR="00000000" w:rsidDel="00000000" w:rsidP="00000000" w:rsidRDefault="00000000" w:rsidRPr="00000000" w14:paraId="00000F17">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 decisión resuelve un problema real del caso: el centro de distribución debe autenticar durante 24 h sin enlace y el terreno durante 14 h sin señal, pero un segundo maestro on-premise habría creado dos fuentes de verdad de identidad y un procedimiento de conmutación con riesgo de divergencia. Con el Modelo B, el </w:t>
      </w:r>
      <w:r w:rsidDel="00000000" w:rsidR="00000000" w:rsidRPr="00000000">
        <w:rPr>
          <w:rFonts w:ascii="Arial" w:cs="Arial" w:eastAsia="Arial" w:hAnsi="Arial"/>
          <w:color w:val="000000"/>
          <w:sz w:val="21"/>
          <w:szCs w:val="21"/>
          <w:rtl w:val="0"/>
        </w:rPr>
        <w:t xml:space="preserve">DRP de identidad es la misma autoridad en nube</w:t>
      </w:r>
      <w:r w:rsidDel="00000000" w:rsidR="00000000" w:rsidRPr="00000000">
        <w:rPr>
          <w:rFonts w:ascii="Arial" w:cs="Arial" w:eastAsia="Arial" w:hAnsi="Arial"/>
          <w:b w:val="0"/>
          <w:bCs w:val="0"/>
          <w:color w:val="000000"/>
          <w:sz w:val="21"/>
          <w:szCs w:val="21"/>
          <w:rtl w:val="0"/>
        </w:rPr>
        <w:t xml:space="preserve">: no hay nada que promover.</w:t>
      </w:r>
    </w:p>
    <w:tbl>
      <w:tblPr>
        <w:tblStyle w:val="Table4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980"/>
        <w:gridCol w:w="4890"/>
        <w:tblGridChange w:id="0">
          <w:tblGrid>
            <w:gridCol w:w="2040"/>
            <w:gridCol w:w="1980"/>
            <w:gridCol w:w="489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Instancia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Comportamiento</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Keycloak IdP maestro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Autoridad única, todas las escrituras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LDAP/SCIM con el directorio corporativo del CLIENTE por VPN saliente; MFA para todo acceso externo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Caché local Talca (A-05, VM-05)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lectura, TTL 8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Validación local de firma y emisión de sesiones sin conexión; sostiene 24 h de centro de distribución y 14 h de terreno</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Caché local Concepción (VM-C03)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lectura, TTL 8 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Ídem para el centro de distribución de borde</w:t>
            </w:r>
          </w:p>
        </w:tc>
      </w:tr>
    </w:tbl>
    <w:p w:rsidR="00000000" w:rsidDel="00000000" w:rsidP="00000000" w:rsidRDefault="00000000" w:rsidRPr="00000000" w14:paraId="00000F2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Sincronización sin conexiones entrantes:</w:t>
      </w:r>
      <w:r w:rsidDel="00000000" w:rsidR="00000000" w:rsidRPr="00000000">
        <w:rPr>
          <w:rFonts w:ascii="Arial" w:cs="Arial" w:eastAsia="Arial" w:hAnsi="Arial"/>
          <w:b w:val="0"/>
          <w:bCs w:val="0"/>
          <w:color w:val="000000"/>
          <w:sz w:val="21"/>
          <w:szCs w:val="21"/>
          <w:rtl w:val="0"/>
        </w:rPr>
        <w:t xml:space="preserve"> el maestro publica el Realm cifrado a S3 y las cachés lo importan (INT-13, saliente). Las altas, bajas y roles se propagan </w:t>
      </w:r>
      <w:r w:rsidDel="00000000" w:rsidR="00000000" w:rsidRPr="00000000">
        <w:rPr>
          <w:rFonts w:ascii="Arial" w:cs="Arial" w:eastAsia="Arial" w:hAnsi="Arial"/>
          <w:color w:val="000000"/>
          <w:sz w:val="21"/>
          <w:szCs w:val="21"/>
          <w:rtl w:val="0"/>
        </w:rPr>
        <w:t xml:space="preserve">desde el maestro hacia las cachés, nunca a la inversa</w:t>
      </w:r>
      <w:r w:rsidDel="00000000" w:rsidR="00000000" w:rsidRPr="00000000">
        <w:rPr>
          <w:rFonts w:ascii="Arial Unicode MS" w:cs="Arial Unicode MS" w:eastAsia="Arial Unicode MS" w:hAnsi="Arial Unicode MS"/>
          <w:b w:val="0"/>
          <w:bCs w:val="0"/>
          <w:color w:val="000000"/>
          <w:sz w:val="21"/>
          <w:szCs w:val="21"/>
          <w:rtl w:val="0"/>
        </w:rPr>
        <w:t xml:space="preserve">. Revocación: Δ ≤ 8 h por TTL y &lt; 24 h por SCIM; para identidades de alta sensibilidad la baja se refuerza con el bloqueo del terminal por MDM.</w:t>
      </w:r>
    </w:p>
    <w:p w:rsidR="00000000" w:rsidDel="00000000" w:rsidP="00000000" w:rsidRDefault="00000000" w:rsidRPr="00000000" w14:paraId="00000F25">
      <w:pPr>
        <w:pStyle w:val="Heading4"/>
        <w:spacing w:after="240" w:before="360" w:line="300" w:lineRule="auto"/>
        <w:rPr>
          <w:rFonts w:ascii="Arial" w:cs="Arial" w:eastAsia="Arial" w:hAnsi="Arial"/>
          <w:b w:val="0"/>
          <w:bCs w:val="0"/>
          <w:i w:val="0"/>
          <w:iCs w:val="0"/>
          <w:color w:val="000000"/>
          <w:sz w:val="21"/>
          <w:szCs w:val="21"/>
        </w:rPr>
      </w:pPr>
      <w:bookmarkStart w:colFirst="0" w:colLast="0" w:name="_qjy6tbj8r61y" w:id="139"/>
      <w:bookmarkEnd w:id="139"/>
      <w:r w:rsidDel="00000000" w:rsidR="00000000" w:rsidRPr="00000000">
        <w:rPr>
          <w:rFonts w:ascii="Arial" w:cs="Arial" w:eastAsia="Arial" w:hAnsi="Arial"/>
          <w:b w:val="0"/>
          <w:bCs w:val="0"/>
          <w:i w:val="0"/>
          <w:iCs w:val="0"/>
          <w:color w:val="000000"/>
          <w:sz w:val="21"/>
          <w:szCs w:val="21"/>
          <w:rtl w:val="0"/>
        </w:rPr>
        <w:t xml:space="preserve">4.2 Federación, SSO y factores (Art. 22)</w:t>
      </w:r>
    </w:p>
    <w:p w:rsidR="00000000" w:rsidDel="00000000" w:rsidP="00000000" w:rsidRDefault="00000000" w:rsidRPr="00000000" w14:paraId="00000F26">
      <w:pPr>
        <w:pStyle w:val="Heading2"/>
        <w:numPr>
          <w:ilvl w:val="0"/>
          <w:numId w:val="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OpenID Connect y OAuth 2.1</w:t>
      </w:r>
      <w:r w:rsidDel="00000000" w:rsidR="00000000" w:rsidRPr="00000000">
        <w:rPr>
          <w:rFonts w:ascii="Arial" w:cs="Arial" w:eastAsia="Arial" w:hAnsi="Arial"/>
          <w:b w:val="0"/>
          <w:bCs w:val="0"/>
          <w:color w:val="000000"/>
          <w:sz w:val="21"/>
          <w:szCs w:val="21"/>
          <w:rtl w:val="0"/>
        </w:rPr>
        <w:t xml:space="preserve">, con SAML 2.0 disponible si la integración con el CLIENTE lo requiere; integración con el directorio corporativo por LDAP.</w:t>
      </w:r>
    </w:p>
    <w:p w:rsidR="00000000" w:rsidDel="00000000" w:rsidP="00000000" w:rsidRDefault="00000000" w:rsidRPr="00000000" w14:paraId="00000F27">
      <w:pPr>
        <w:pStyle w:val="Heading2"/>
        <w:numPr>
          <w:ilvl w:val="0"/>
          <w:numId w:val="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Inicio de sesión único</w:t>
      </w:r>
      <w:r w:rsidDel="00000000" w:rsidR="00000000" w:rsidRPr="00000000">
        <w:rPr>
          <w:rFonts w:ascii="Arial" w:cs="Arial" w:eastAsia="Arial" w:hAnsi="Arial"/>
          <w:b w:val="0"/>
          <w:bCs w:val="0"/>
          <w:color w:val="000000"/>
          <w:sz w:val="21"/>
          <w:szCs w:val="21"/>
          <w:rtl w:val="0"/>
        </w:rPr>
        <w:t xml:space="preserve"> para todos los módulos y </w:t>
      </w:r>
      <w:r w:rsidDel="00000000" w:rsidR="00000000" w:rsidRPr="00000000">
        <w:rPr>
          <w:rFonts w:ascii="Arial" w:cs="Arial" w:eastAsia="Arial" w:hAnsi="Arial"/>
          <w:color w:val="000000"/>
          <w:sz w:val="21"/>
          <w:szCs w:val="21"/>
          <w:rtl w:val="0"/>
        </w:rPr>
        <w:t xml:space="preserve">cierre de sesión propagado</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b w:val="0"/>
          <w:bCs w:val="0"/>
          <w:i w:val="1"/>
          <w:iCs w:val="1"/>
          <w:color w:val="000000"/>
          <w:sz w:val="21"/>
          <w:szCs w:val="21"/>
          <w:rtl w:val="0"/>
        </w:rPr>
        <w:t xml:space="preserve">back-channel logout</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0F28">
      <w:pPr>
        <w:pStyle w:val="Heading2"/>
        <w:numPr>
          <w:ilvl w:val="0"/>
          <w:numId w:val="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MFA obligatoria</w:t>
      </w:r>
      <w:r w:rsidDel="00000000" w:rsidR="00000000" w:rsidRPr="00000000">
        <w:rPr>
          <w:rFonts w:ascii="Arial" w:cs="Arial" w:eastAsia="Arial" w:hAnsi="Arial"/>
          <w:b w:val="0"/>
          <w:bCs w:val="0"/>
          <w:color w:val="000000"/>
          <w:sz w:val="21"/>
          <w:szCs w:val="21"/>
          <w:rtl w:val="0"/>
        </w:rPr>
        <w:t xml:space="preserve"> para administradores, accesos privilegiados y </w:t>
      </w:r>
      <w:r w:rsidDel="00000000" w:rsidR="00000000" w:rsidRPr="00000000">
        <w:rPr>
          <w:rFonts w:ascii="Arial" w:cs="Arial" w:eastAsia="Arial" w:hAnsi="Arial"/>
          <w:color w:val="000000"/>
          <w:sz w:val="21"/>
          <w:szCs w:val="21"/>
          <w:rtl w:val="0"/>
        </w:rPr>
        <w:t xml:space="preserve">todo acceso desde fuera de la red corporativa</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0F29">
      <w:pPr>
        <w:pStyle w:val="Heading2"/>
        <w:numPr>
          <w:ilvl w:val="0"/>
          <w:numId w:val="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Factores resistentes a la suplantación:</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FIDO2/WebAuthn (claves de acceso)</w:t>
      </w:r>
      <w:r w:rsidDel="00000000" w:rsidR="00000000" w:rsidRPr="00000000">
        <w:rPr>
          <w:rFonts w:ascii="Arial" w:cs="Arial" w:eastAsia="Arial" w:hAnsi="Arial"/>
          <w:b w:val="0"/>
          <w:bCs w:val="0"/>
          <w:color w:val="000000"/>
          <w:sz w:val="21"/>
          <w:szCs w:val="21"/>
          <w:rtl w:val="0"/>
        </w:rPr>
        <w:t xml:space="preserve"> disponible y preferente para perfiles administradores, además de TOTP (RT-12.04, deseable, se supera el mínimo).</w:t>
      </w:r>
    </w:p>
    <w:p w:rsidR="00000000" w:rsidDel="00000000" w:rsidP="00000000" w:rsidRDefault="00000000" w:rsidRPr="00000000" w14:paraId="00000F2A">
      <w:pPr>
        <w:pStyle w:val="Heading2"/>
        <w:numPr>
          <w:ilvl w:val="0"/>
          <w:numId w:val="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Acceso de conductores externos: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OTP de un solo uso por operación</w:t>
      </w:r>
      <w:r w:rsidDel="00000000" w:rsidR="00000000" w:rsidRPr="00000000">
        <w:rPr>
          <w:rFonts w:ascii="Arial" w:cs="Arial" w:eastAsia="Arial" w:hAnsi="Arial"/>
          <w:b w:val="0"/>
          <w:bCs w:val="0"/>
          <w:color w:val="000000"/>
          <w:sz w:val="21"/>
          <w:szCs w:val="21"/>
          <w:rtl w:val="0"/>
        </w:rPr>
        <w:t xml:space="preserve">, sin cuenta corporativa (RF-06.08). Es la respuesta al hecho de que ~160 conductores no son trabajadores de la compañía y rotan sin aviso.</w:t>
      </w:r>
    </w:p>
    <w:p w:rsidR="00000000" w:rsidDel="00000000" w:rsidP="00000000" w:rsidRDefault="00000000" w:rsidRPr="00000000" w14:paraId="00000F2B">
      <w:pPr>
        <w:pStyle w:val="Heading4"/>
        <w:spacing w:after="240" w:before="360" w:line="300" w:lineRule="auto"/>
        <w:rPr>
          <w:rFonts w:ascii="Arial" w:cs="Arial" w:eastAsia="Arial" w:hAnsi="Arial"/>
          <w:b w:val="0"/>
          <w:bCs w:val="0"/>
          <w:i w:val="0"/>
          <w:iCs w:val="0"/>
          <w:color w:val="000000"/>
          <w:sz w:val="21"/>
          <w:szCs w:val="21"/>
        </w:rPr>
      </w:pPr>
      <w:bookmarkStart w:colFirst="0" w:colLast="0" w:name="_n70exhcb6sux" w:id="140"/>
      <w:bookmarkEnd w:id="140"/>
      <w:r w:rsidDel="00000000" w:rsidR="00000000" w:rsidRPr="00000000">
        <w:rPr>
          <w:rFonts w:ascii="Arial" w:cs="Arial" w:eastAsia="Arial" w:hAnsi="Arial"/>
          <w:b w:val="0"/>
          <w:bCs w:val="0"/>
          <w:i w:val="0"/>
          <w:iCs w:val="0"/>
          <w:color w:val="000000"/>
          <w:sz w:val="21"/>
          <w:szCs w:val="21"/>
          <w:rtl w:val="0"/>
        </w:rPr>
        <w:t xml:space="preserve">4.3 Autorización: RBAC más ABAC (RT-12.05)</w:t>
      </w:r>
    </w:p>
    <w:tbl>
      <w:tblPr>
        <w:tblStyle w:val="Table4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55"/>
        <w:tblGridChange w:id="0">
          <w:tblGrid>
            <w:gridCol w:w="2055"/>
            <w:gridCol w:w="685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 de 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Definición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RBAC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Roles derivados de los </w:t>
            </w:r>
            <w:r w:rsidDel="00000000" w:rsidR="00000000" w:rsidRPr="00000000">
              <w:rPr>
                <w:rFonts w:ascii="Arial" w:cs="Arial" w:eastAsia="Arial" w:hAnsi="Arial"/>
                <w:color w:val="000000"/>
                <w:sz w:val="21"/>
                <w:szCs w:val="21"/>
                <w:rtl w:val="0"/>
              </w:rPr>
              <w:t xml:space="preserve">11 actores canónicos</w:t>
            </w:r>
            <w:r w:rsidDel="00000000" w:rsidR="00000000" w:rsidRPr="00000000">
              <w:rPr>
                <w:rFonts w:ascii="Arial" w:cs="Arial" w:eastAsia="Arial" w:hAnsi="Arial"/>
                <w:b w:val="0"/>
                <w:bCs w:val="0"/>
                <w:color w:val="000000"/>
                <w:sz w:val="21"/>
                <w:szCs w:val="21"/>
                <w:rtl w:val="0"/>
              </w:rPr>
              <w:t xml:space="preserve"> del modelo lógico. Los permisos viven en Keycloak.</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ABAC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Atributos de contexto que acotan el rol: </w:t>
            </w:r>
            <w:r w:rsidDel="00000000" w:rsidR="00000000" w:rsidRPr="00000000">
              <w:rPr>
                <w:rFonts w:ascii="Arial" w:cs="Arial" w:eastAsia="Arial" w:hAnsi="Arial"/>
                <w:color w:val="000000"/>
                <w:sz w:val="21"/>
                <w:szCs w:val="21"/>
                <w:rtl w:val="0"/>
              </w:rPr>
              <w:t xml:space="preserve">instalación asignada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horario de turno</w:t>
            </w:r>
            <w:r w:rsidDel="00000000" w:rsidR="00000000" w:rsidRPr="00000000">
              <w:rPr>
                <w:rFonts w:ascii="Arial" w:cs="Arial" w:eastAsia="Arial" w:hAnsi="Arial"/>
                <w:b w:val="0"/>
                <w:bCs w:val="0"/>
                <w:color w:val="000000"/>
                <w:sz w:val="21"/>
                <w:szCs w:val="21"/>
                <w:rtl w:val="0"/>
              </w:rPr>
              <w:t xml:space="preserve"> (el despacho solo es válido en su ventana), </w:t>
            </w:r>
            <w:r w:rsidDel="00000000" w:rsidR="00000000" w:rsidRPr="00000000">
              <w:rPr>
                <w:rFonts w:ascii="Arial" w:cs="Arial" w:eastAsia="Arial" w:hAnsi="Arial"/>
                <w:color w:val="000000"/>
                <w:sz w:val="21"/>
                <w:szCs w:val="21"/>
                <w:rtl w:val="0"/>
              </w:rPr>
              <w:t xml:space="preserve">dispositivo provisto</w:t>
            </w:r>
            <w:r w:rsidDel="00000000" w:rsidR="00000000" w:rsidRPr="00000000">
              <w:rPr>
                <w:rFonts w:ascii="Arial" w:cs="Arial" w:eastAsia="Arial" w:hAnsi="Arial"/>
                <w:b w:val="0"/>
                <w:bCs w:val="0"/>
                <w:color w:val="000000"/>
                <w:sz w:val="21"/>
                <w:szCs w:val="21"/>
                <w:rtl w:val="0"/>
              </w:rPr>
              <w:t xml:space="preserve"> y enrolado por MDM. Las políticas se aplican en la Capa 4.</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Segregación de funciones (RT-12.06)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Conciliación ≠ aprobación (M10); detección de excursión térmica ≠ decisión de bloqueo (M9); rendición ≠ cierre contable (M7). </w:t>
            </w:r>
            <w:r w:rsidDel="00000000" w:rsidR="00000000" w:rsidRPr="00000000">
              <w:rPr>
                <w:rFonts w:ascii="Arial" w:cs="Arial" w:eastAsia="Arial" w:hAnsi="Arial"/>
                <w:color w:val="000000"/>
                <w:sz w:val="21"/>
                <w:szCs w:val="21"/>
                <w:rtl w:val="0"/>
              </w:rPr>
              <w:t xml:space="preserve">Nadie que genera un control lo ejecuta.</w:t>
            </w:r>
            <w:r w:rsidDel="00000000" w:rsidR="00000000" w:rsidRPr="00000000">
              <w:rPr>
                <w:rFonts w:ascii="Arial" w:cs="Arial" w:eastAsia="Arial" w:hAnsi="Arial"/>
                <w:b w:val="0"/>
                <w:bCs w:val="0"/>
                <w:color w:val="000000"/>
                <w:sz w:val="21"/>
                <w:szCs w:val="21"/>
                <w:rtl w:val="0"/>
              </w:rPr>
              <w:t xml:space="preserve"> La matriz completa se declara en el registro de requerimientos (Cap. 17.1).</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Aislamiento de externos (RT-12.11)</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proveedor ve solo sus órdenes de compra y documentos; cada transportista solo sus rutas asignadas. No hay visibilidad cruzada.</w:t>
            </w:r>
          </w:p>
        </w:tc>
      </w:tr>
    </w:tbl>
    <w:p w:rsidR="00000000" w:rsidDel="00000000" w:rsidP="00000000" w:rsidRDefault="00000000" w:rsidRPr="00000000" w14:paraId="00000F36">
      <w:pPr>
        <w:pStyle w:val="Heading4"/>
        <w:spacing w:after="240" w:before="360" w:line="300" w:lineRule="auto"/>
        <w:rPr>
          <w:rFonts w:ascii="Arial" w:cs="Arial" w:eastAsia="Arial" w:hAnsi="Arial"/>
          <w:b w:val="0"/>
          <w:bCs w:val="0"/>
          <w:i w:val="0"/>
          <w:iCs w:val="0"/>
          <w:color w:val="000000"/>
          <w:sz w:val="21"/>
          <w:szCs w:val="21"/>
        </w:rPr>
      </w:pPr>
      <w:bookmarkStart w:colFirst="0" w:colLast="0" w:name="_bdipoh3pbnlj" w:id="141"/>
      <w:bookmarkEnd w:id="141"/>
      <w:r w:rsidDel="00000000" w:rsidR="00000000" w:rsidRPr="00000000">
        <w:rPr>
          <w:rFonts w:ascii="Arial" w:cs="Arial" w:eastAsia="Arial" w:hAnsi="Arial"/>
          <w:b w:val="0"/>
          <w:bCs w:val="0"/>
          <w:i w:val="0"/>
          <w:iCs w:val="0"/>
          <w:color w:val="000000"/>
          <w:sz w:val="21"/>
          <w:szCs w:val="21"/>
          <w:rtl w:val="0"/>
        </w:rPr>
        <w:t xml:space="preserve">4.4 Política de sesión (Art. 22 · RT-12.07/12.12)</w:t>
      </w:r>
    </w:p>
    <w:tbl>
      <w:tblPr>
        <w:tblStyle w:val="Table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Parámetro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Valor declarado</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id_token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access_token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30 min</w:t>
            </w:r>
            <w:r w:rsidDel="00000000" w:rsidR="00000000" w:rsidRPr="00000000">
              <w:rPr>
                <w:rFonts w:ascii="Arial" w:cs="Arial" w:eastAsia="Arial" w:hAnsi="Arial"/>
                <w:b w:val="0"/>
                <w:bCs w:val="0"/>
                <w:color w:val="000000"/>
                <w:sz w:val="21"/>
                <w:szCs w:val="21"/>
                <w:rtl w:val="0"/>
              </w:rPr>
              <w:t xml:space="preserve"> (valor prevalente, D-AL-07)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refresh_token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 días, </w:t>
            </w:r>
            <w:r w:rsidDel="00000000" w:rsidR="00000000" w:rsidRPr="00000000">
              <w:rPr>
                <w:rFonts w:ascii="Arial" w:cs="Arial" w:eastAsia="Arial" w:hAnsi="Arial"/>
                <w:color w:val="000000"/>
                <w:sz w:val="21"/>
                <w:szCs w:val="21"/>
                <w:rtl w:val="0"/>
              </w:rPr>
              <w:t xml:space="preserve">rotativo con familia y detección de reúso</w:t>
            </w:r>
            <w:r w:rsidDel="00000000" w:rsidR="00000000" w:rsidRPr="00000000">
              <w:rPr>
                <w:rFonts w:ascii="Arial" w:cs="Arial" w:eastAsia="Arial" w:hAnsi="Arial"/>
                <w:b w:val="0"/>
                <w:bCs w:val="0"/>
                <w:color w:val="000000"/>
                <w:sz w:val="21"/>
                <w:szCs w:val="21"/>
                <w:rtl w:val="0"/>
              </w:rPr>
              <w:t xml:space="preserve">: cada uso emite uno nuevo e invalida el anterior; un reúso detectado fuerza reautenticación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Token sin conexión — bodega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TTL </w:t>
            </w:r>
            <w:r w:rsidDel="00000000" w:rsidR="00000000" w:rsidRPr="00000000">
              <w:rPr>
                <w:rFonts w:ascii="Arial" w:cs="Arial" w:eastAsia="Arial" w:hAnsi="Arial"/>
                <w:color w:val="000000"/>
                <w:sz w:val="21"/>
                <w:szCs w:val="21"/>
                <w:rtl w:val="0"/>
              </w:rPr>
              <w:t xml:space="preserve">8 h</w:t>
            </w:r>
            <w:r w:rsidDel="00000000" w:rsidR="00000000" w:rsidRPr="00000000">
              <w:rPr>
                <w:rFonts w:ascii="Arial" w:cs="Arial" w:eastAsia="Arial" w:hAnsi="Arial"/>
                <w:b w:val="0"/>
                <w:bCs w:val="0"/>
                <w:color w:val="000000"/>
                <w:sz w:val="21"/>
                <w:szCs w:val="21"/>
                <w:rtl w:val="0"/>
              </w:rPr>
              <w:t xml:space="preserve"> (turno nocturno de preparación, RNF-13.01)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Token sin conexión — terreno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TTL </w:t>
            </w:r>
            <w:r w:rsidDel="00000000" w:rsidR="00000000" w:rsidRPr="00000000">
              <w:rPr>
                <w:rFonts w:ascii="Arial" w:cs="Arial" w:eastAsia="Arial" w:hAnsi="Arial"/>
                <w:color w:val="000000"/>
                <w:sz w:val="21"/>
                <w:szCs w:val="21"/>
                <w:rtl w:val="0"/>
              </w:rPr>
              <w:t xml:space="preserve">14 h</w:t>
            </w:r>
            <w:r w:rsidDel="00000000" w:rsidR="00000000" w:rsidRPr="00000000">
              <w:rPr>
                <w:rFonts w:ascii="Arial" w:cs="Arial" w:eastAsia="Arial" w:hAnsi="Arial"/>
                <w:b w:val="0"/>
                <w:bCs w:val="0"/>
                <w:color w:val="000000"/>
                <w:sz w:val="21"/>
                <w:szCs w:val="21"/>
                <w:rtl w:val="0"/>
              </w:rPr>
              <w:t xml:space="preserve"> (turno completo de reparto y jornada de preventa, RNF-06.02)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Renovación del token sin conexión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 inicio de turno </w:t>
            </w:r>
            <w:r w:rsidDel="00000000" w:rsidR="00000000" w:rsidRPr="00000000">
              <w:rPr>
                <w:rFonts w:ascii="Arial" w:cs="Arial" w:eastAsia="Arial" w:hAnsi="Arial"/>
                <w:color w:val="000000"/>
                <w:sz w:val="21"/>
                <w:szCs w:val="21"/>
                <w:rtl w:val="0"/>
              </w:rPr>
              <w:t xml:space="preserve">con cobertura</w:t>
            </w:r>
            <w:r w:rsidDel="00000000" w:rsidR="00000000" w:rsidRPr="00000000">
              <w:rPr>
                <w:rFonts w:ascii="Arial" w:cs="Arial" w:eastAsia="Arial" w:hAnsi="Arial"/>
                <w:b w:val="0"/>
                <w:bCs w:val="0"/>
                <w:color w:val="000000"/>
                <w:sz w:val="21"/>
                <w:szCs w:val="21"/>
                <w:rtl w:val="0"/>
              </w:rPr>
              <w:t xml:space="preserve">, o contra la caché local A-05 en el centro de distribución. La ventana sin conexión cubre siempre el turno completo aunque el dispositivo no vuelva a ver señal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Caducidad por inactividad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 min en consolas de bodega y back-office; 60 min en superficies de solo lectura (BI)</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Sesiones concurrentes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Una sesión activa por actor de terreno</w:t>
            </w:r>
            <w:r w:rsidDel="00000000" w:rsidR="00000000" w:rsidRPr="00000000">
              <w:rPr>
                <w:rFonts w:ascii="Arial" w:cs="Arial" w:eastAsia="Arial" w:hAnsi="Arial"/>
                <w:b w:val="0"/>
                <w:bCs w:val="0"/>
                <w:color w:val="000000"/>
                <w:sz w:val="21"/>
                <w:szCs w:val="21"/>
                <w:rtl w:val="0"/>
              </w:rPr>
              <w:t xml:space="preserve">; se deniega el inicio concurrente del mismo preventista o conductor en otro dispositivo, con opción de invalidar la anterior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Identificador de sesión en la URL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Prohibido</w:t>
            </w:r>
            <w:r w:rsidDel="00000000" w:rsidR="00000000" w:rsidRPr="00000000">
              <w:rPr>
                <w:rFonts w:ascii="Arial" w:cs="Arial" w:eastAsia="Arial" w:hAnsi="Arial"/>
                <w:b w:val="0"/>
                <w:bCs w:val="0"/>
                <w:color w:val="000000"/>
                <w:sz w:val="21"/>
                <w:szCs w:val="21"/>
                <w:rtl w:val="0"/>
              </w:rPr>
              <w:t xml:space="preserve"> (Art. 22): el token viaja en cabecera, nunca en la ruta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Cierre global de sesión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Botón de administración para contingencia de dispositivo perdido o comprometido</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Elevación temporal (JIT)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Máximo 2 h, con justificación, aprobación de un segundo perfil y </w:t>
            </w:r>
            <w:r w:rsidDel="00000000" w:rsidR="00000000" w:rsidRPr="00000000">
              <w:rPr>
                <w:rFonts w:ascii="Arial" w:cs="Arial" w:eastAsia="Arial" w:hAnsi="Arial"/>
                <w:color w:val="000000"/>
                <w:sz w:val="21"/>
                <w:szCs w:val="21"/>
                <w:rtl w:val="0"/>
              </w:rPr>
              <w:t xml:space="preserve">registro auditado</w:t>
            </w:r>
            <w:r w:rsidDel="00000000" w:rsidR="00000000" w:rsidRPr="00000000">
              <w:rPr>
                <w:rtl w:val="0"/>
              </w:rPr>
            </w:r>
          </w:p>
        </w:tc>
      </w:tr>
    </w:tbl>
    <w:p w:rsidR="00000000" w:rsidDel="00000000" w:rsidP="00000000" w:rsidRDefault="00000000" w:rsidRPr="00000000" w14:paraId="00000F4F">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Discrepancia resuelta (2026-09-06):</w:t>
      </w:r>
      <w:r w:rsidDel="00000000" w:rsidR="00000000" w:rsidRPr="00000000">
        <w:rPr>
          <w:rFonts w:ascii="Arial" w:cs="Arial" w:eastAsia="Arial" w:hAnsi="Arial"/>
          <w:b w:val="0"/>
          <w:bCs w:val="0"/>
          <w:color w:val="000000"/>
          <w:sz w:val="21"/>
          <w:szCs w:val="21"/>
          <w:shd w:fill="2b2b2b" w:val="clear"/>
          <w:rtl w:val="0"/>
        </w:rPr>
        <w:t xml:space="preserve"> se concilió el valor del </w:t>
      </w:r>
      <w:r w:rsidDel="00000000" w:rsidR="00000000" w:rsidRPr="00000000">
        <w:rPr>
          <w:rFonts w:ascii="Consolas" w:cs="Consolas" w:eastAsia="Consolas" w:hAnsi="Consolas"/>
          <w:b w:val="0"/>
          <w:bCs w:val="0"/>
          <w:color w:val="000000"/>
          <w:sz w:val="21"/>
          <w:szCs w:val="21"/>
          <w:shd w:fill="3c3c3c" w:val="clear"/>
          <w:rtl w:val="0"/>
        </w:rPr>
        <w:t xml:space="preserve">access_token</w:t>
      </w:r>
      <w:r w:rsidDel="00000000" w:rsidR="00000000" w:rsidRPr="00000000">
        <w:rPr>
          <w:rFonts w:ascii="Arial" w:cs="Arial" w:eastAsia="Arial" w:hAnsi="Arial"/>
          <w:b w:val="0"/>
          <w:bCs w:val="0"/>
          <w:color w:val="000000"/>
          <w:sz w:val="21"/>
          <w:szCs w:val="21"/>
          <w:shd w:fill="2b2b2b" w:val="clear"/>
          <w:rtl w:val="0"/>
        </w:rPr>
        <w:t xml:space="preserve">. Prevalece </w:t>
      </w:r>
      <w:r w:rsidDel="00000000" w:rsidR="00000000" w:rsidRPr="00000000">
        <w:rPr>
          <w:rFonts w:ascii="Arial" w:cs="Arial" w:eastAsia="Arial" w:hAnsi="Arial"/>
          <w:color w:val="000000"/>
          <w:sz w:val="21"/>
          <w:szCs w:val="21"/>
          <w:shd w:fill="2b2b2b" w:val="clear"/>
          <w:rtl w:val="0"/>
        </w:rPr>
        <w:t xml:space="preserve">30 min</w:t>
      </w:r>
      <w:r w:rsidDel="00000000" w:rsidR="00000000" w:rsidRPr="00000000">
        <w:rPr>
          <w:rFonts w:ascii="Arial" w:cs="Arial" w:eastAsia="Arial" w:hAnsi="Arial"/>
          <w:b w:val="0"/>
          <w:bCs w:val="0"/>
          <w:color w:val="000000"/>
          <w:sz w:val="21"/>
          <w:szCs w:val="21"/>
          <w:shd w:fill="2b2b2b" w:val="clear"/>
          <w:rtl w:val="0"/>
        </w:rPr>
        <w:t xml:space="preserve"> y es el valor único de la propuesta, declarado en la sección de Arquitectura de Seguridad de este documento (§4, ADR-06).</w:t>
      </w:r>
    </w:p>
    <w:p w:rsidR="00000000" w:rsidDel="00000000" w:rsidP="00000000" w:rsidRDefault="00000000" w:rsidRPr="00000000" w14:paraId="00000F50">
      <w:pPr>
        <w:pStyle w:val="Heading4"/>
        <w:spacing w:after="240" w:before="360" w:line="300" w:lineRule="auto"/>
        <w:rPr>
          <w:rFonts w:ascii="Arial" w:cs="Arial" w:eastAsia="Arial" w:hAnsi="Arial"/>
          <w:b w:val="0"/>
          <w:bCs w:val="0"/>
          <w:i w:val="0"/>
          <w:iCs w:val="0"/>
          <w:color w:val="000000"/>
          <w:sz w:val="21"/>
          <w:szCs w:val="21"/>
        </w:rPr>
      </w:pPr>
      <w:bookmarkStart w:colFirst="0" w:colLast="0" w:name="_41j177dwo8fj" w:id="142"/>
      <w:bookmarkEnd w:id="142"/>
      <w:r w:rsidDel="00000000" w:rsidR="00000000" w:rsidRPr="00000000">
        <w:rPr>
          <w:rFonts w:ascii="Arial" w:cs="Arial" w:eastAsia="Arial" w:hAnsi="Arial"/>
          <w:b w:val="0"/>
          <w:bCs w:val="0"/>
          <w:i w:val="0"/>
          <w:iCs w:val="0"/>
          <w:color w:val="000000"/>
          <w:sz w:val="21"/>
          <w:szCs w:val="21"/>
          <w:rtl w:val="0"/>
        </w:rPr>
        <w:t xml:space="preserve">4.5 Autenticación en el perfil operacional de terreno (RT-12.11/12.10 — Según caso)</w:t>
      </w:r>
    </w:p>
    <w:p w:rsidR="00000000" w:rsidDel="00000000" w:rsidP="00000000" w:rsidRDefault="00000000" w:rsidRPr="00000000" w14:paraId="00000F5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caso fija condiciones que descartan la contraseña como mecanismo de terreno: </w:t>
      </w:r>
      <w:r w:rsidDel="00000000" w:rsidR="00000000" w:rsidRPr="00000000">
        <w:rPr>
          <w:rFonts w:ascii="Arial Unicode MS" w:cs="Arial Unicode MS" w:eastAsia="Arial Unicode MS" w:hAnsi="Arial Unicode MS"/>
          <w:color w:val="000000"/>
          <w:sz w:val="21"/>
          <w:szCs w:val="21"/>
          <w:rtl w:val="0"/>
        </w:rPr>
        <w:t xml:space="preserve">guantes térmicos a −22 °C</w:t>
      </w:r>
      <w:r w:rsidDel="00000000" w:rsidR="00000000" w:rsidRPr="00000000">
        <w:rPr>
          <w:rFonts w:ascii="Arial" w:cs="Arial" w:eastAsia="Arial" w:hAnsi="Arial"/>
          <w:b w:val="0"/>
          <w:bCs w:val="0"/>
          <w:color w:val="000000"/>
          <w:sz w:val="21"/>
          <w:szCs w:val="21"/>
          <w:rtl w:val="0"/>
        </w:rPr>
        <w:t xml:space="preserve">, uso </w:t>
      </w:r>
      <w:r w:rsidDel="00000000" w:rsidR="00000000" w:rsidRPr="00000000">
        <w:rPr>
          <w:rFonts w:ascii="Arial" w:cs="Arial" w:eastAsia="Arial" w:hAnsi="Arial"/>
          <w:color w:val="000000"/>
          <w:sz w:val="21"/>
          <w:szCs w:val="21"/>
          <w:rtl w:val="0"/>
        </w:rPr>
        <w:t xml:space="preserve">a una mano</w:t>
      </w:r>
      <w:r w:rsidDel="00000000" w:rsidR="00000000" w:rsidRPr="00000000">
        <w:rPr>
          <w:rFonts w:ascii="Arial" w:cs="Arial" w:eastAsia="Arial" w:hAnsi="Arial"/>
          <w:b w:val="0"/>
          <w:bCs w:val="0"/>
          <w:color w:val="000000"/>
          <w:sz w:val="21"/>
          <w:szCs w:val="21"/>
          <w:rtl w:val="0"/>
        </w:rPr>
        <w:t xml:space="preserve"> durante la descarga, uso </w:t>
      </w:r>
      <w:r w:rsidDel="00000000" w:rsidR="00000000" w:rsidRPr="00000000">
        <w:rPr>
          <w:rFonts w:ascii="Arial" w:cs="Arial" w:eastAsia="Arial" w:hAnsi="Arial"/>
          <w:color w:val="000000"/>
          <w:sz w:val="21"/>
          <w:szCs w:val="21"/>
          <w:rtl w:val="0"/>
        </w:rPr>
        <w:t xml:space="preserve">de pie y a la intemperie</w:t>
      </w:r>
      <w:r w:rsidDel="00000000" w:rsidR="00000000" w:rsidRPr="00000000">
        <w:rPr>
          <w:rFonts w:ascii="Arial" w:cs="Arial" w:eastAsia="Arial" w:hAnsi="Arial"/>
          <w:b w:val="0"/>
          <w:bCs w:val="0"/>
          <w:color w:val="000000"/>
          <w:sz w:val="21"/>
          <w:szCs w:val="21"/>
          <w:rtl w:val="0"/>
        </w:rPr>
        <w:t xml:space="preserve"> en la puerta del local, </w:t>
      </w:r>
      <w:r w:rsidDel="00000000" w:rsidR="00000000" w:rsidRPr="00000000">
        <w:rPr>
          <w:rFonts w:ascii="Arial" w:cs="Arial" w:eastAsia="Arial" w:hAnsi="Arial"/>
          <w:color w:val="000000"/>
          <w:sz w:val="21"/>
          <w:szCs w:val="21"/>
          <w:rtl w:val="0"/>
        </w:rPr>
        <w:t xml:space="preserve">dispositivos compartidos entre turnos</w:t>
      </w:r>
      <w:r w:rsidDel="00000000" w:rsidR="00000000" w:rsidRPr="00000000">
        <w:rPr>
          <w:rFonts w:ascii="Arial" w:cs="Arial" w:eastAsia="Arial" w:hAnsi="Arial"/>
          <w:b w:val="0"/>
          <w:bCs w:val="0"/>
          <w:color w:val="000000"/>
          <w:sz w:val="21"/>
          <w:szCs w:val="21"/>
          <w:rtl w:val="0"/>
        </w:rPr>
        <w:t xml:space="preserve"> en bodega y </w:t>
      </w:r>
      <w:r w:rsidDel="00000000" w:rsidR="00000000" w:rsidRPr="00000000">
        <w:rPr>
          <w:rFonts w:ascii="Arial" w:cs="Arial" w:eastAsia="Arial" w:hAnsi="Arial"/>
          <w:color w:val="000000"/>
          <w:sz w:val="21"/>
          <w:szCs w:val="21"/>
          <w:rtl w:val="0"/>
        </w:rPr>
        <w:t xml:space="preserve">38 % de rotación anual</w:t>
      </w:r>
      <w:r w:rsidDel="00000000" w:rsidR="00000000" w:rsidRPr="00000000">
        <w:rPr>
          <w:rFonts w:ascii="Arial" w:cs="Arial" w:eastAsia="Arial" w:hAnsi="Arial"/>
          <w:b w:val="0"/>
          <w:bCs w:val="0"/>
          <w:color w:val="000000"/>
          <w:sz w:val="21"/>
          <w:szCs w:val="21"/>
          <w:rtl w:val="0"/>
        </w:rPr>
        <w:t xml:space="preserve"> en preparación. La respuesta declarada:</w:t>
      </w:r>
    </w:p>
    <w:p w:rsidR="00000000" w:rsidDel="00000000" w:rsidP="00000000" w:rsidRDefault="00000000" w:rsidRPr="00000000" w14:paraId="00000F52">
      <w:pPr>
        <w:pStyle w:val="Heading2"/>
        <w:numPr>
          <w:ilvl w:val="0"/>
          <w:numId w:val="4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operador autentica </w:t>
      </w:r>
      <w:r w:rsidDel="00000000" w:rsidR="00000000" w:rsidRPr="00000000">
        <w:rPr>
          <w:rFonts w:ascii="Arial" w:cs="Arial" w:eastAsia="Arial" w:hAnsi="Arial"/>
          <w:color w:val="000000"/>
          <w:sz w:val="21"/>
          <w:szCs w:val="21"/>
          <w:rtl w:val="0"/>
        </w:rPr>
        <w:t xml:space="preserve">con conexión al inicio de turno</w:t>
      </w:r>
      <w:r w:rsidDel="00000000" w:rsidR="00000000" w:rsidRPr="00000000">
        <w:rPr>
          <w:rFonts w:ascii="Arial" w:cs="Arial" w:eastAsia="Arial" w:hAnsi="Arial"/>
          <w:b w:val="0"/>
          <w:bCs w:val="0"/>
          <w:color w:val="000000"/>
          <w:sz w:val="21"/>
          <w:szCs w:val="21"/>
          <w:rtl w:val="0"/>
        </w:rPr>
        <w:t xml:space="preserve"> (PIN de 6 dígitos o biometría del dispositivo) y descarga un token cifrado de vida acotada al turno.</w:t>
      </w:r>
    </w:p>
    <w:p w:rsidR="00000000" w:rsidDel="00000000" w:rsidP="00000000" w:rsidRDefault="00000000" w:rsidRPr="00000000" w14:paraId="00000F53">
      <w:pPr>
        <w:pStyle w:val="Heading2"/>
        <w:numPr>
          <w:ilvl w:val="0"/>
          <w:numId w:val="4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Durante el turno el </w:t>
      </w:r>
      <w:r w:rsidDel="00000000" w:rsidR="00000000" w:rsidRPr="00000000">
        <w:rPr>
          <w:rFonts w:ascii="Arial" w:cs="Arial" w:eastAsia="Arial" w:hAnsi="Arial"/>
          <w:color w:val="000000"/>
          <w:sz w:val="21"/>
          <w:szCs w:val="21"/>
          <w:rtl w:val="0"/>
        </w:rPr>
        <w:t xml:space="preserve">PIN desbloquea el token local</w:t>
      </w:r>
      <w:r w:rsidDel="00000000" w:rsidR="00000000" w:rsidRPr="00000000">
        <w:rPr>
          <w:rFonts w:ascii="Arial" w:cs="Arial" w:eastAsia="Arial" w:hAnsi="Arial"/>
          <w:b w:val="0"/>
          <w:bCs w:val="0"/>
          <w:color w:val="000000"/>
          <w:sz w:val="21"/>
          <w:szCs w:val="21"/>
          <w:rtl w:val="0"/>
        </w:rPr>
        <w:t xml:space="preserve">; no autentica contra el IdP por transacción. No hay dependencia de red en la ruta.</w:t>
      </w:r>
    </w:p>
    <w:p w:rsidR="00000000" w:rsidDel="00000000" w:rsidP="00000000" w:rsidRDefault="00000000" w:rsidRPr="00000000" w14:paraId="00000F54">
      <w:pPr>
        <w:pStyle w:val="Heading2"/>
        <w:numPr>
          <w:ilvl w:val="0"/>
          <w:numId w:val="4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dispositivo es un </w:t>
      </w:r>
      <w:r w:rsidDel="00000000" w:rsidR="00000000" w:rsidRPr="00000000">
        <w:rPr>
          <w:rFonts w:ascii="Arial" w:cs="Arial" w:eastAsia="Arial" w:hAnsi="Arial"/>
          <w:color w:val="000000"/>
          <w:sz w:val="21"/>
          <w:szCs w:val="21"/>
          <w:rtl w:val="0"/>
        </w:rPr>
        <w:t xml:space="preserve">factor de posesión</w:t>
      </w:r>
      <w:r w:rsidDel="00000000" w:rsidR="00000000" w:rsidRPr="00000000">
        <w:rPr>
          <w:rFonts w:ascii="Arial" w:cs="Arial" w:eastAsia="Arial" w:hAnsi="Arial"/>
          <w:b w:val="0"/>
          <w:bCs w:val="0"/>
          <w:color w:val="000000"/>
          <w:sz w:val="21"/>
          <w:szCs w:val="21"/>
          <w:rtl w:val="0"/>
        </w:rPr>
        <w:t xml:space="preserve"> enrolado por MDM; el PIN es el segundo factor. Esto satisface la MFA del Art. 22 sin exigir un segundo dispositivo a alguien que trabaja con guantes.</w:t>
      </w:r>
    </w:p>
    <w:p w:rsidR="00000000" w:rsidDel="00000000" w:rsidP="00000000" w:rsidRDefault="00000000" w:rsidRPr="00000000" w14:paraId="00000F55">
      <w:pPr>
        <w:pStyle w:val="Heading2"/>
        <w:numPr>
          <w:ilvl w:val="0"/>
          <w:numId w:val="4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datos locales están cifrados y admiten </w:t>
      </w:r>
      <w:r w:rsidDel="00000000" w:rsidR="00000000" w:rsidRPr="00000000">
        <w:rPr>
          <w:rFonts w:ascii="Arial" w:cs="Arial" w:eastAsia="Arial" w:hAnsi="Arial"/>
          <w:color w:val="000000"/>
          <w:sz w:val="21"/>
          <w:szCs w:val="21"/>
          <w:rtl w:val="0"/>
        </w:rPr>
        <w:t xml:space="preserve">borrado remoto selectivo</w:t>
      </w:r>
      <w:r w:rsidDel="00000000" w:rsidR="00000000" w:rsidRPr="00000000">
        <w:rPr>
          <w:rFonts w:ascii="Arial" w:cs="Arial" w:eastAsia="Arial" w:hAnsi="Arial"/>
          <w:b w:val="0"/>
          <w:bCs w:val="0"/>
          <w:color w:val="000000"/>
          <w:sz w:val="21"/>
          <w:szCs w:val="21"/>
          <w:rtl w:val="0"/>
        </w:rPr>
        <w:t xml:space="preserve"> (RF-03.16/06.12): se borra la aplicación y su caché, no la información personal del dispositivo.</w:t>
      </w:r>
    </w:p>
    <w:p w:rsidR="00000000" w:rsidDel="00000000" w:rsidP="00000000" w:rsidRDefault="00000000" w:rsidRPr="00000000" w14:paraId="00000F56">
      <w:pPr>
        <w:pStyle w:val="Heading4"/>
        <w:spacing w:after="240" w:before="360" w:line="300" w:lineRule="auto"/>
        <w:rPr>
          <w:rFonts w:ascii="Arial" w:cs="Arial" w:eastAsia="Arial" w:hAnsi="Arial"/>
          <w:b w:val="0"/>
          <w:bCs w:val="0"/>
          <w:i w:val="0"/>
          <w:iCs w:val="0"/>
          <w:color w:val="000000"/>
          <w:sz w:val="21"/>
          <w:szCs w:val="21"/>
        </w:rPr>
      </w:pPr>
      <w:bookmarkStart w:colFirst="0" w:colLast="0" w:name="_x6k17esx3uf0" w:id="143"/>
      <w:bookmarkEnd w:id="143"/>
      <w:r w:rsidDel="00000000" w:rsidR="00000000" w:rsidRPr="00000000">
        <w:rPr>
          <w:rFonts w:ascii="Arial" w:cs="Arial" w:eastAsia="Arial" w:hAnsi="Arial"/>
          <w:b w:val="0"/>
          <w:bCs w:val="0"/>
          <w:i w:val="0"/>
          <w:iCs w:val="0"/>
          <w:color w:val="000000"/>
          <w:sz w:val="21"/>
          <w:szCs w:val="21"/>
          <w:rtl w:val="0"/>
        </w:rPr>
        <w:t xml:space="preserve">4.6 Gestión de dispositivos (MDM — RT-03.18)</w:t>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080"/>
        <w:tblGridChange w:id="0">
          <w:tblGrid>
            <w:gridCol w:w="1830"/>
            <w:gridCol w:w="70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Capacidad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Alcance</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Enrolamiento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Alta del dispositivo contra el usuario antes del turno; perfil por rol (preventista, preparador, conductor)</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local obligatorio, PIN obligatorio, bloqueo de pantalla, modo quiosco (aplicación única), actualización de aplicación y de caché de turno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Postura y monitoreo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Estado de sincronización, batería, versión de aplicación; alertas por dispositivo perdido, almacenamiento bajo o fallo recurrente de sincronización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Seguridad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Borrado remoto selectivo con revocación de tokens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por IMEI/serie, asignación y estado</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MDM </w:t>
            </w:r>
            <w:r w:rsidDel="00000000" w:rsidR="00000000" w:rsidRPr="00000000">
              <w:rPr>
                <w:rFonts w:ascii="Arial" w:cs="Arial" w:eastAsia="Arial" w:hAnsi="Arial"/>
                <w:color w:val="000000"/>
                <w:sz w:val="21"/>
                <w:szCs w:val="21"/>
                <w:rtl w:val="0"/>
              </w:rPr>
              <w:t xml:space="preserve">como servicio gestionado</w:t>
            </w:r>
            <w:r w:rsidDel="00000000" w:rsidR="00000000" w:rsidRPr="00000000">
              <w:rPr>
                <w:rFonts w:ascii="Arial" w:cs="Arial" w:eastAsia="Arial" w:hAnsi="Arial"/>
                <w:b w:val="0"/>
                <w:bCs w:val="0"/>
                <w:color w:val="000000"/>
                <w:sz w:val="21"/>
                <w:szCs w:val="21"/>
                <w:rtl w:val="0"/>
              </w:rPr>
              <w:t xml:space="preserve"> (Android Enterprise o equivalente): el equipo de TI del CLIENTE es de 4 personas y no administra la plataforma localmente</w:t>
            </w:r>
          </w:p>
        </w:tc>
      </w:tr>
    </w:tbl>
    <w:p w:rsidR="00000000" w:rsidDel="00000000" w:rsidP="00000000" w:rsidRDefault="00000000" w:rsidRPr="00000000" w14:paraId="00000F65">
      <w:pPr>
        <w:pStyle w:val="Heading4"/>
        <w:spacing w:after="240" w:before="360" w:line="300" w:lineRule="auto"/>
        <w:rPr>
          <w:rFonts w:ascii="Arial" w:cs="Arial" w:eastAsia="Arial" w:hAnsi="Arial"/>
          <w:b w:val="0"/>
          <w:bCs w:val="0"/>
          <w:i w:val="0"/>
          <w:iCs w:val="0"/>
          <w:color w:val="000000"/>
          <w:sz w:val="21"/>
          <w:szCs w:val="21"/>
        </w:rPr>
      </w:pPr>
      <w:bookmarkStart w:colFirst="0" w:colLast="0" w:name="_d22po4yylvfu" w:id="144"/>
      <w:bookmarkEnd w:id="144"/>
      <w:r w:rsidDel="00000000" w:rsidR="00000000" w:rsidRPr="00000000">
        <w:rPr>
          <w:rFonts w:ascii="Arial" w:cs="Arial" w:eastAsia="Arial" w:hAnsi="Arial"/>
          <w:b w:val="0"/>
          <w:bCs w:val="0"/>
          <w:i w:val="0"/>
          <w:iCs w:val="0"/>
          <w:color w:val="000000"/>
          <w:sz w:val="21"/>
          <w:szCs w:val="21"/>
          <w:rtl w:val="0"/>
        </w:rPr>
        <w:t xml:space="preserve">4.7 Ciclo de vida de la identidad (RT-12.09 · RT-15.05)</w:t>
      </w:r>
    </w:p>
    <w:p w:rsidR="00000000" w:rsidDel="00000000" w:rsidP="00000000" w:rsidRDefault="00000000" w:rsidRPr="00000000" w14:paraId="00000F66">
      <w:pPr>
        <w:pStyle w:val="Heading2"/>
        <w:numPr>
          <w:ilvl w:val="0"/>
          <w:numId w:val="9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Aprovisionamiento ≤ 24 h</w:t>
      </w:r>
      <w:r w:rsidDel="00000000" w:rsidR="00000000" w:rsidRPr="00000000">
        <w:rPr>
          <w:rFonts w:ascii="Arial" w:cs="Arial" w:eastAsia="Arial" w:hAnsi="Arial"/>
          <w:b w:val="0"/>
          <w:bCs w:val="0"/>
          <w:color w:val="000000"/>
          <w:sz w:val="21"/>
          <w:szCs w:val="21"/>
          <w:rtl w:val="0"/>
        </w:rPr>
        <w:t xml:space="preserve"> desde el alta en recursos humanos o en el proveedor: cuenta, permisos por rol canónico y dispositivo enrolado.</w:t>
      </w:r>
    </w:p>
    <w:p w:rsidR="00000000" w:rsidDel="00000000" w:rsidP="00000000" w:rsidRDefault="00000000" w:rsidRPr="00000000" w14:paraId="00000F67">
      <w:pPr>
        <w:pStyle w:val="Heading2"/>
        <w:numPr>
          <w:ilvl w:val="0"/>
          <w:numId w:val="9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Baja efectiva en ≤ 24 h</w:t>
      </w:r>
      <w:r w:rsidDel="00000000" w:rsidR="00000000" w:rsidRPr="00000000">
        <w:rPr>
          <w:rFonts w:ascii="Arial" w:cs="Arial" w:eastAsia="Arial" w:hAnsi="Arial"/>
          <w:b w:val="0"/>
          <w:bCs w:val="0"/>
          <w:color w:val="000000"/>
          <w:sz w:val="21"/>
          <w:szCs w:val="21"/>
          <w:rtl w:val="0"/>
        </w:rPr>
        <w:t xml:space="preserve"> desde la desvinculación (Art. 22): revocación de tokens, borrado remoto del dispositivo y revocación de accesos externos.</w:t>
      </w:r>
    </w:p>
    <w:p w:rsidR="00000000" w:rsidDel="00000000" w:rsidP="00000000" w:rsidRDefault="00000000" w:rsidRPr="00000000" w14:paraId="00000F68">
      <w:pPr>
        <w:pStyle w:val="Heading2"/>
        <w:numPr>
          <w:ilvl w:val="0"/>
          <w:numId w:val="9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Flujo </w:t>
      </w:r>
      <w:r w:rsidDel="00000000" w:rsidR="00000000" w:rsidRPr="00000000">
        <w:rPr>
          <w:rFonts w:ascii="Arial" w:cs="Arial" w:eastAsia="Arial" w:hAnsi="Arial"/>
          <w:color w:val="000000"/>
          <w:sz w:val="21"/>
          <w:szCs w:val="21"/>
          <w:rtl w:val="0"/>
        </w:rPr>
        <w:t xml:space="preserve">desatendido y auditable</w:t>
      </w:r>
      <w:r w:rsidDel="00000000" w:rsidR="00000000" w:rsidRPr="00000000">
        <w:rPr>
          <w:rFonts w:ascii="Arial" w:cs="Arial" w:eastAsia="Arial" w:hAnsi="Arial"/>
          <w:b w:val="0"/>
          <w:bCs w:val="0"/>
          <w:color w:val="000000"/>
          <w:sz w:val="21"/>
          <w:szCs w:val="21"/>
          <w:rtl w:val="0"/>
        </w:rPr>
        <w:t xml:space="preserve">, con aprobación del jefe de área, bitácora de aprovisionamiento y </w:t>
      </w:r>
      <w:r w:rsidDel="00000000" w:rsidR="00000000" w:rsidRPr="00000000">
        <w:rPr>
          <w:rFonts w:ascii="Arial" w:cs="Arial" w:eastAsia="Arial" w:hAnsi="Arial"/>
          <w:color w:val="000000"/>
          <w:sz w:val="21"/>
          <w:szCs w:val="21"/>
          <w:rtl w:val="0"/>
        </w:rPr>
        <w:t xml:space="preserve">revisión semestral de accesos</w:t>
      </w:r>
      <w:r w:rsidDel="00000000" w:rsidR="00000000" w:rsidRPr="00000000">
        <w:rPr>
          <w:rFonts w:ascii="Arial" w:cs="Arial" w:eastAsia="Arial" w:hAnsi="Arial"/>
          <w:b w:val="0"/>
          <w:bCs w:val="0"/>
          <w:color w:val="000000"/>
          <w:sz w:val="21"/>
          <w:szCs w:val="21"/>
          <w:rtl w:val="0"/>
        </w:rPr>
        <w:t xml:space="preserve"> (certificación de identidades).</w:t>
      </w:r>
    </w:p>
    <w:p w:rsidR="00000000" w:rsidDel="00000000" w:rsidP="00000000" w:rsidRDefault="00000000" w:rsidRPr="00000000" w14:paraId="00000F69">
      <w:pPr>
        <w:pStyle w:val="Heading2"/>
        <w:numPr>
          <w:ilvl w:val="0"/>
          <w:numId w:val="9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Auditoría de identidad</w:t>
      </w:r>
      <w:r w:rsidDel="00000000" w:rsidR="00000000" w:rsidRPr="00000000">
        <w:rPr>
          <w:rFonts w:ascii="Arial" w:cs="Arial" w:eastAsia="Arial" w:hAnsi="Arial"/>
          <w:b w:val="0"/>
          <w:bCs w:val="0"/>
          <w:color w:val="000000"/>
          <w:sz w:val="21"/>
          <w:szCs w:val="21"/>
          <w:rtl w:val="0"/>
        </w:rPr>
        <w:t xml:space="preserve"> con no repudio: creación, modificación, elevación y baja de cuentas, con retención declarada (§7).</w:t>
      </w:r>
    </w:p>
    <w:p w:rsidR="00000000" w:rsidDel="00000000" w:rsidP="00000000" w:rsidRDefault="00000000" w:rsidRPr="00000000" w14:paraId="00000F6A">
      <w:pPr>
        <w:pStyle w:val="Heading4"/>
        <w:spacing w:after="240" w:before="360" w:line="300" w:lineRule="auto"/>
        <w:rPr>
          <w:rFonts w:ascii="Arial" w:cs="Arial" w:eastAsia="Arial" w:hAnsi="Arial"/>
          <w:b w:val="0"/>
          <w:bCs w:val="0"/>
          <w:i w:val="0"/>
          <w:iCs w:val="0"/>
          <w:color w:val="000000"/>
          <w:sz w:val="21"/>
          <w:szCs w:val="21"/>
        </w:rPr>
      </w:pPr>
      <w:bookmarkStart w:colFirst="0" w:colLast="0" w:name="_wgvgdriuxzau" w:id="145"/>
      <w:bookmarkEnd w:id="145"/>
      <w:r w:rsidDel="00000000" w:rsidR="00000000" w:rsidRPr="00000000">
        <w:rPr>
          <w:rFonts w:ascii="Arial" w:cs="Arial" w:eastAsia="Arial" w:hAnsi="Arial"/>
          <w:b w:val="0"/>
          <w:bCs w:val="0"/>
          <w:i w:val="0"/>
          <w:iCs w:val="0"/>
          <w:color w:val="000000"/>
          <w:sz w:val="21"/>
          <w:szCs w:val="21"/>
          <w:rtl w:val="0"/>
        </w:rPr>
        <w:t xml:space="preserve">4.8 Accesos privilegiados y cuenta de emergencia (RT-12.06 · RT-12.13)</w:t>
      </w:r>
    </w:p>
    <w:p w:rsidR="00000000" w:rsidDel="00000000" w:rsidP="00000000" w:rsidRDefault="00000000" w:rsidRPr="00000000" w14:paraId="00000F6B">
      <w:pPr>
        <w:pStyle w:val="Heading2"/>
        <w:numPr>
          <w:ilvl w:val="0"/>
          <w:numId w:val="7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PAM con acceso a demanda:</w:t>
      </w:r>
      <w:r w:rsidDel="00000000" w:rsidR="00000000" w:rsidRPr="00000000">
        <w:rPr>
          <w:rFonts w:ascii="Arial" w:cs="Arial" w:eastAsia="Arial" w:hAnsi="Arial"/>
          <w:b w:val="0"/>
          <w:bCs w:val="0"/>
          <w:color w:val="000000"/>
          <w:sz w:val="21"/>
          <w:szCs w:val="21"/>
          <w:rtl w:val="0"/>
        </w:rPr>
        <w:t xml:space="preserve"> sin acceso interactivo permanente a producción. La operación excepcional se hace </w:t>
      </w:r>
      <w:r w:rsidDel="00000000" w:rsidR="00000000" w:rsidRPr="00000000">
        <w:rPr>
          <w:rFonts w:ascii="Arial" w:cs="Arial" w:eastAsia="Arial" w:hAnsi="Arial"/>
          <w:b w:val="0"/>
          <w:bCs w:val="0"/>
          <w:i w:val="1"/>
          <w:iCs w:val="1"/>
          <w:color w:val="000000"/>
          <w:sz w:val="21"/>
          <w:szCs w:val="21"/>
          <w:rtl w:val="0"/>
        </w:rPr>
        <w:t xml:space="preserve">just-in-time</w:t>
      </w:r>
      <w:r w:rsidDel="00000000" w:rsidR="00000000" w:rsidRPr="00000000">
        <w:rPr>
          <w:rFonts w:ascii="Arial" w:cs="Arial" w:eastAsia="Arial" w:hAnsi="Arial"/>
          <w:b w:val="0"/>
          <w:bCs w:val="0"/>
          <w:color w:val="000000"/>
          <w:sz w:val="21"/>
          <w:szCs w:val="21"/>
          <w:rtl w:val="0"/>
        </w:rPr>
        <w:t xml:space="preserve"> por AWS Systems Manager Session Manager, con MFA, aprobación y </w:t>
      </w:r>
      <w:r w:rsidDel="00000000" w:rsidR="00000000" w:rsidRPr="00000000">
        <w:rPr>
          <w:rFonts w:ascii="Arial" w:cs="Arial" w:eastAsia="Arial" w:hAnsi="Arial"/>
          <w:color w:val="000000"/>
          <w:sz w:val="21"/>
          <w:szCs w:val="21"/>
          <w:rtl w:val="0"/>
        </w:rPr>
        <w:t xml:space="preserve">sesión grabada</w:t>
      </w:r>
      <w:r w:rsidDel="00000000" w:rsidR="00000000" w:rsidRPr="00000000">
        <w:rPr>
          <w:rFonts w:ascii="Arial" w:cs="Arial" w:eastAsia="Arial" w:hAnsi="Arial"/>
          <w:b w:val="0"/>
          <w:bCs w:val="0"/>
          <w:color w:val="000000"/>
          <w:sz w:val="21"/>
          <w:szCs w:val="21"/>
          <w:rtl w:val="0"/>
        </w:rPr>
        <w:t xml:space="preserve"> (RT-11.27).</w:t>
      </w:r>
    </w:p>
    <w:p w:rsidR="00000000" w:rsidDel="00000000" w:rsidP="00000000" w:rsidRDefault="00000000" w:rsidRPr="00000000" w14:paraId="00000F6C">
      <w:pPr>
        <w:pStyle w:val="Heading2"/>
        <w:numPr>
          <w:ilvl w:val="0"/>
          <w:numId w:val="7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Cuenta de emergencia (</w:t>
      </w:r>
      <w:r w:rsidDel="00000000" w:rsidR="00000000" w:rsidRPr="00000000">
        <w:rPr>
          <w:rFonts w:ascii="Arial" w:cs="Arial" w:eastAsia="Arial" w:hAnsi="Arial"/>
          <w:i w:val="1"/>
          <w:iCs w:val="1"/>
          <w:color w:val="000000"/>
          <w:sz w:val="21"/>
          <w:szCs w:val="21"/>
          <w:rtl w:val="0"/>
        </w:rPr>
        <w:t xml:space="preserve">break-glass</w:t>
      </w:r>
      <w:r w:rsidDel="00000000" w:rsidR="00000000" w:rsidRPr="00000000">
        <w:rPr>
          <w:rFonts w:ascii="Arial" w:cs="Arial" w:eastAsia="Arial" w:hAnsi="Arial"/>
          <w:color w:val="000000"/>
          <w:sz w:val="21"/>
          <w:szCs w:val="21"/>
          <w:rtl w:val="0"/>
        </w:rPr>
        <w:t xml:space="preserve">):</w:t>
      </w:r>
      <w:r w:rsidDel="00000000" w:rsidR="00000000" w:rsidRPr="00000000">
        <w:rPr>
          <w:rFonts w:ascii="Arial" w:cs="Arial" w:eastAsia="Arial" w:hAnsi="Arial"/>
          <w:b w:val="0"/>
          <w:bCs w:val="0"/>
          <w:color w:val="000000"/>
          <w:sz w:val="21"/>
          <w:szCs w:val="21"/>
          <w:rtl w:val="0"/>
        </w:rPr>
        <w:t xml:space="preserve"> fuera de banda, custodiada en bóveda física con doble firma, para contingencia de indisponibilidad del IdP. Su activación exige procedimiento escrito, </w:t>
      </w:r>
      <w:r w:rsidDel="00000000" w:rsidR="00000000" w:rsidRPr="00000000">
        <w:rPr>
          <w:rFonts w:ascii="Arial" w:cs="Arial" w:eastAsia="Arial" w:hAnsi="Arial"/>
          <w:color w:val="000000"/>
          <w:sz w:val="21"/>
          <w:szCs w:val="21"/>
          <w:rtl w:val="0"/>
        </w:rPr>
        <w:t xml:space="preserve">notificación inmediata a TI y a la gerencia</w:t>
      </w:r>
      <w:r w:rsidDel="00000000" w:rsidR="00000000" w:rsidRPr="00000000">
        <w:rPr>
          <w:rFonts w:ascii="Arial" w:cs="Arial" w:eastAsia="Arial" w:hAnsi="Arial"/>
          <w:b w:val="0"/>
          <w:bCs w:val="0"/>
          <w:color w:val="000000"/>
          <w:sz w:val="21"/>
          <w:szCs w:val="21"/>
          <w:rtl w:val="0"/>
        </w:rPr>
        <w:t xml:space="preserve">, registro en cadena de custodia y </w:t>
      </w:r>
      <w:r w:rsidDel="00000000" w:rsidR="00000000" w:rsidRPr="00000000">
        <w:rPr>
          <w:rFonts w:ascii="Arial" w:cs="Arial" w:eastAsia="Arial" w:hAnsi="Arial"/>
          <w:color w:val="000000"/>
          <w:sz w:val="21"/>
          <w:szCs w:val="21"/>
          <w:rtl w:val="0"/>
        </w:rPr>
        <w:t xml:space="preserve">rotación de credenciales tras el uso</w:t>
      </w:r>
      <w:r w:rsidDel="00000000" w:rsidR="00000000" w:rsidRPr="00000000">
        <w:rPr>
          <w:rFonts w:ascii="Arial" w:cs="Arial" w:eastAsia="Arial" w:hAnsi="Arial"/>
          <w:b w:val="0"/>
          <w:bCs w:val="0"/>
          <w:color w:val="000000"/>
          <w:sz w:val="21"/>
          <w:szCs w:val="21"/>
          <w:rtl w:val="0"/>
        </w:rPr>
        <w:t xml:space="preserve">. Se prueba </w:t>
      </w:r>
      <w:r w:rsidDel="00000000" w:rsidR="00000000" w:rsidRPr="00000000">
        <w:rPr>
          <w:rFonts w:ascii="Arial" w:cs="Arial" w:eastAsia="Arial" w:hAnsi="Arial"/>
          <w:color w:val="000000"/>
          <w:sz w:val="21"/>
          <w:szCs w:val="21"/>
          <w:rtl w:val="0"/>
        </w:rPr>
        <w:t xml:space="preserve">dos veces al año</w:t>
      </w:r>
      <w:r w:rsidDel="00000000" w:rsidR="00000000" w:rsidRPr="00000000">
        <w:rPr>
          <w:rFonts w:ascii="Arial" w:cs="Arial" w:eastAsia="Arial" w:hAnsi="Arial"/>
          <w:b w:val="0"/>
          <w:bCs w:val="0"/>
          <w:color w:val="000000"/>
          <w:sz w:val="21"/>
          <w:szCs w:val="21"/>
          <w:rtl w:val="0"/>
        </w:rPr>
        <w:t xml:space="preserve"> junto con el simulacro de recuperación ante desastres.</w:t>
      </w:r>
    </w:p>
    <w:p w:rsidR="00000000" w:rsidDel="00000000" w:rsidP="00000000" w:rsidRDefault="00000000" w:rsidRPr="00000000" w14:paraId="00000F6D">
      <w:pPr>
        <w:pStyle w:val="Heading3"/>
        <w:spacing w:after="240" w:before="360" w:line="300" w:lineRule="auto"/>
        <w:rPr>
          <w:rFonts w:ascii="Arial" w:cs="Arial" w:eastAsia="Arial" w:hAnsi="Arial"/>
          <w:b w:val="0"/>
          <w:bCs w:val="0"/>
          <w:color w:val="000000"/>
          <w:sz w:val="33"/>
          <w:szCs w:val="33"/>
        </w:rPr>
      </w:pPr>
      <w:bookmarkStart w:colFirst="0" w:colLast="0" w:name="_wcnkildamra0" w:id="146"/>
      <w:bookmarkEnd w:id="146"/>
      <w:r w:rsidDel="00000000" w:rsidR="00000000" w:rsidRPr="00000000">
        <w:rPr>
          <w:rFonts w:ascii="Arial" w:cs="Arial" w:eastAsia="Arial" w:hAnsi="Arial"/>
          <w:b w:val="0"/>
          <w:bCs w:val="0"/>
          <w:color w:val="000000"/>
          <w:sz w:val="33"/>
          <w:szCs w:val="33"/>
          <w:rtl w:val="0"/>
        </w:rPr>
        <w:t xml:space="preserve">5. Cifrado y gestión de claves (Art. 21.2 · RT-11.08/11.09/11.10)</w:t>
      </w:r>
    </w:p>
    <w:p w:rsidR="00000000" w:rsidDel="00000000" w:rsidP="00000000" w:rsidRDefault="00000000" w:rsidRPr="00000000" w14:paraId="00000F6E">
      <w:pPr>
        <w:pStyle w:val="Heading4"/>
        <w:spacing w:after="240" w:before="360" w:line="300" w:lineRule="auto"/>
        <w:rPr>
          <w:rFonts w:ascii="Arial" w:cs="Arial" w:eastAsia="Arial" w:hAnsi="Arial"/>
          <w:b w:val="0"/>
          <w:bCs w:val="0"/>
          <w:i w:val="0"/>
          <w:iCs w:val="0"/>
          <w:color w:val="000000"/>
          <w:sz w:val="21"/>
          <w:szCs w:val="21"/>
        </w:rPr>
      </w:pPr>
      <w:bookmarkStart w:colFirst="0" w:colLast="0" w:name="_bf5gmuhm2bis" w:id="147"/>
      <w:bookmarkEnd w:id="147"/>
      <w:r w:rsidDel="00000000" w:rsidR="00000000" w:rsidRPr="00000000">
        <w:rPr>
          <w:rFonts w:ascii="Arial" w:cs="Arial" w:eastAsia="Arial" w:hAnsi="Arial"/>
          <w:b w:val="0"/>
          <w:bCs w:val="0"/>
          <w:i w:val="0"/>
          <w:iCs w:val="0"/>
          <w:color w:val="000000"/>
          <w:sz w:val="21"/>
          <w:szCs w:val="21"/>
          <w:rtl w:val="0"/>
        </w:rPr>
        <w:t xml:space="preserve">5.1 En tránsito</w:t>
      </w:r>
    </w:p>
    <w:tbl>
      <w:tblPr>
        <w:tblStyle w:val="Table5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060"/>
        <w:tblGridChange w:id="0">
          <w:tblGrid>
            <w:gridCol w:w="2850"/>
            <w:gridCol w:w="60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Trayecto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Protección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Superficies públicas y portales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TLS 1.3 con HSTS y precarga; TLS 1.0/1.1 deshabilitados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Servicio a servicio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mTLS</w:t>
            </w:r>
            <w:r w:rsidDel="00000000" w:rsidR="00000000" w:rsidRPr="00000000">
              <w:rPr>
                <w:rFonts w:ascii="Arial" w:cs="Arial" w:eastAsia="Arial" w:hAnsi="Arial"/>
                <w:b w:val="0"/>
                <w:bCs w:val="0"/>
                <w:color w:val="000000"/>
                <w:sz w:val="21"/>
                <w:szCs w:val="21"/>
                <w:rtl w:val="0"/>
              </w:rPr>
              <w:t xml:space="preserve"> (microsegmentación; sin confianza implícita en la red interna)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On-premise ↔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IPsec/IKEv2 con AES-256-GCM</w:t>
            </w:r>
            <w:r w:rsidDel="00000000" w:rsidR="00000000" w:rsidRPr="00000000">
              <w:rPr>
                <w:rFonts w:ascii="Arial" w:cs="Arial" w:eastAsia="Arial" w:hAnsi="Arial"/>
                <w:b w:val="0"/>
                <w:bCs w:val="0"/>
                <w:color w:val="000000"/>
                <w:sz w:val="21"/>
                <w:szCs w:val="21"/>
                <w:rtl w:val="0"/>
              </w:rPr>
              <w:t xml:space="preserve">, BGP, MTU 1436, dos túneles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Borde IoT →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MQTTS 8883</w:t>
            </w:r>
            <w:r w:rsidDel="00000000" w:rsidR="00000000" w:rsidRPr="00000000">
              <w:rPr>
                <w:rFonts w:ascii="Arial" w:cs="Arial" w:eastAsia="Arial" w:hAnsi="Arial"/>
                <w:b w:val="0"/>
                <w:bCs w:val="0"/>
                <w:color w:val="000000"/>
                <w:sz w:val="21"/>
                <w:szCs w:val="21"/>
                <w:rtl w:val="0"/>
              </w:rPr>
              <w:t xml:space="preserve"> con certificado </w:t>
            </w:r>
            <w:r w:rsidDel="00000000" w:rsidR="00000000" w:rsidRPr="00000000">
              <w:rPr>
                <w:rFonts w:ascii="Arial" w:cs="Arial" w:eastAsia="Arial" w:hAnsi="Arial"/>
                <w:color w:val="000000"/>
                <w:sz w:val="21"/>
                <w:szCs w:val="21"/>
                <w:rtl w:val="0"/>
              </w:rPr>
              <w:t xml:space="preserve">X.509 por dispositivo</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Respaldos y replicación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TLS 1.3 en tránsito (RT-07.10)</w:t>
            </w:r>
          </w:p>
        </w:tc>
      </w:tr>
    </w:tbl>
    <w:p w:rsidR="00000000" w:rsidDel="00000000" w:rsidP="00000000" w:rsidRDefault="00000000" w:rsidRPr="00000000" w14:paraId="00000F7B">
      <w:pPr>
        <w:pStyle w:val="Heading4"/>
        <w:spacing w:after="240" w:before="360" w:line="300" w:lineRule="auto"/>
        <w:rPr>
          <w:rFonts w:ascii="Arial" w:cs="Arial" w:eastAsia="Arial" w:hAnsi="Arial"/>
          <w:b w:val="0"/>
          <w:bCs w:val="0"/>
          <w:i w:val="0"/>
          <w:iCs w:val="0"/>
          <w:color w:val="000000"/>
          <w:sz w:val="21"/>
          <w:szCs w:val="21"/>
        </w:rPr>
      </w:pPr>
      <w:bookmarkStart w:colFirst="0" w:colLast="0" w:name="_lwbt2kbajqqm" w:id="148"/>
      <w:bookmarkEnd w:id="148"/>
      <w:r w:rsidDel="00000000" w:rsidR="00000000" w:rsidRPr="00000000">
        <w:rPr>
          <w:rFonts w:ascii="Arial" w:cs="Arial" w:eastAsia="Arial" w:hAnsi="Arial"/>
          <w:b w:val="0"/>
          <w:bCs w:val="0"/>
          <w:i w:val="0"/>
          <w:iCs w:val="0"/>
          <w:color w:val="000000"/>
          <w:sz w:val="21"/>
          <w:szCs w:val="21"/>
          <w:rtl w:val="0"/>
        </w:rPr>
        <w:t xml:space="preserve">5.2 En reposo</w:t>
      </w:r>
    </w:p>
    <w:tbl>
      <w:tblPr>
        <w:tblStyle w:val="Table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835"/>
        <w:gridCol w:w="3510"/>
        <w:tblGridChange w:id="0">
          <w:tblGrid>
            <w:gridCol w:w="2565"/>
            <w:gridCol w:w="2835"/>
            <w:gridCol w:w="351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Elemento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Cifrado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Gestión de claves</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 del clúster (OSD Ceph / RAID 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LUKS/dm-crypt o NVMe con autocifrado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CMK dedicada on-premise (o HSM de borde), custodiada y respaldada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NAS de respaldo D-05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LUKS/SED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CMK </w:t>
            </w:r>
            <w:r w:rsidDel="00000000" w:rsidR="00000000" w:rsidRPr="00000000">
              <w:rPr>
                <w:rFonts w:ascii="Arial" w:cs="Arial" w:eastAsia="Arial" w:hAnsi="Arial"/>
                <w:color w:val="000000"/>
                <w:sz w:val="21"/>
                <w:szCs w:val="21"/>
                <w:rtl w:val="0"/>
              </w:rPr>
              <w:t xml:space="preserve">independiente</w:t>
            </w:r>
            <w:r w:rsidDel="00000000" w:rsidR="00000000" w:rsidRPr="00000000">
              <w:rPr>
                <w:rFonts w:ascii="Arial" w:cs="Arial" w:eastAsia="Arial" w:hAnsi="Arial"/>
                <w:b w:val="0"/>
                <w:bCs w:val="0"/>
                <w:color w:val="000000"/>
                <w:sz w:val="21"/>
                <w:szCs w:val="21"/>
                <w:rtl w:val="0"/>
              </w:rPr>
              <w:t xml:space="preserve"> de la de producción (RT-07.10)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PostgreSQL on-premise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del sistema de archivos subyacente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CMK dedicada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DynamoDB, S3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SSE-KMS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KMS con CMK y rotación anual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Estaciones de trabajo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BitLocker/LUKS gestionado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Servidor de claves corporativo</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Terminales de terreno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del dispositivo (Android FBE) y aplicación en entorno aislado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MDM (§4.6)</w:t>
            </w:r>
          </w:p>
        </w:tc>
      </w:tr>
    </w:tbl>
    <w:p w:rsidR="00000000" w:rsidDel="00000000" w:rsidP="00000000" w:rsidRDefault="00000000" w:rsidRPr="00000000" w14:paraId="00000F9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Rotación y custodia:</w:t>
      </w:r>
      <w:r w:rsidDel="00000000" w:rsidR="00000000" w:rsidRPr="00000000">
        <w:rPr>
          <w:rFonts w:ascii="Arial" w:cs="Arial" w:eastAsia="Arial" w:hAnsi="Arial"/>
          <w:b w:val="0"/>
          <w:bCs w:val="0"/>
          <w:color w:val="000000"/>
          <w:sz w:val="21"/>
          <w:szCs w:val="21"/>
          <w:rtl w:val="0"/>
        </w:rPr>
        <w:t xml:space="preserve"> claves de datos con rotación anual o ante revocación o compromiso; claves maestras según el calendario del proveedor; rotación en línea, </w:t>
      </w:r>
      <w:r w:rsidDel="00000000" w:rsidR="00000000" w:rsidRPr="00000000">
        <w:rPr>
          <w:rFonts w:ascii="Arial" w:cs="Arial" w:eastAsia="Arial" w:hAnsi="Arial"/>
          <w:color w:val="000000"/>
          <w:sz w:val="21"/>
          <w:szCs w:val="21"/>
          <w:rtl w:val="0"/>
        </w:rPr>
        <w:t xml:space="preserve">sin degradación del servicio</w:t>
      </w:r>
      <w:r w:rsidDel="00000000" w:rsidR="00000000" w:rsidRPr="00000000">
        <w:rPr>
          <w:rFonts w:ascii="Arial" w:cs="Arial" w:eastAsia="Arial" w:hAnsi="Arial"/>
          <w:b w:val="0"/>
          <w:bCs w:val="0"/>
          <w:color w:val="000000"/>
          <w:sz w:val="21"/>
          <w:szCs w:val="21"/>
          <w:rtl w:val="0"/>
        </w:rPr>
        <w:t xml:space="preserve">. Los respaldos conservan la versión de clave necesaria para una restauración auditable. </w:t>
      </w:r>
      <w:r w:rsidDel="00000000" w:rsidR="00000000" w:rsidRPr="00000000">
        <w:rPr>
          <w:rFonts w:ascii="Arial" w:cs="Arial" w:eastAsia="Arial" w:hAnsi="Arial"/>
          <w:color w:val="000000"/>
          <w:sz w:val="21"/>
          <w:szCs w:val="21"/>
          <w:rtl w:val="0"/>
        </w:rPr>
        <w:t xml:space="preserve">Separación de funciones en la custodia de claves</w:t>
      </w:r>
      <w:r w:rsidDel="00000000" w:rsidR="00000000" w:rsidRPr="00000000">
        <w:rPr>
          <w:rFonts w:ascii="Arial" w:cs="Arial" w:eastAsia="Arial" w:hAnsi="Arial"/>
          <w:b w:val="0"/>
          <w:bCs w:val="0"/>
          <w:color w:val="000000"/>
          <w:sz w:val="21"/>
          <w:szCs w:val="21"/>
          <w:rtl w:val="0"/>
        </w:rPr>
        <w:t xml:space="preserve"> (Art. 21.2): quien administra la plataforma no administra las claves maestras.</w:t>
      </w:r>
    </w:p>
    <w:p w:rsidR="00000000" w:rsidDel="00000000" w:rsidP="00000000" w:rsidRDefault="00000000" w:rsidRPr="00000000" w14:paraId="00000F92">
      <w:pPr>
        <w:pStyle w:val="Heading4"/>
        <w:spacing w:after="240" w:before="360" w:line="300" w:lineRule="auto"/>
        <w:rPr>
          <w:rFonts w:ascii="Arial" w:cs="Arial" w:eastAsia="Arial" w:hAnsi="Arial"/>
          <w:b w:val="0"/>
          <w:bCs w:val="0"/>
          <w:i w:val="0"/>
          <w:iCs w:val="0"/>
          <w:color w:val="000000"/>
          <w:sz w:val="21"/>
          <w:szCs w:val="21"/>
        </w:rPr>
      </w:pPr>
      <w:bookmarkStart w:colFirst="0" w:colLast="0" w:name="_wt6iglk9w8gr" w:id="149"/>
      <w:bookmarkEnd w:id="149"/>
      <w:r w:rsidDel="00000000" w:rsidR="00000000" w:rsidRPr="00000000">
        <w:rPr>
          <w:rFonts w:ascii="Arial" w:cs="Arial" w:eastAsia="Arial" w:hAnsi="Arial"/>
          <w:b w:val="0"/>
          <w:bCs w:val="0"/>
          <w:i w:val="0"/>
          <w:iCs w:val="0"/>
          <w:color w:val="000000"/>
          <w:sz w:val="21"/>
          <w:szCs w:val="21"/>
          <w:rtl w:val="0"/>
        </w:rPr>
        <w:t xml:space="preserve">5.3 Cifrado a nivel de campo (RT-11.10 — Según caso)</w:t>
      </w:r>
    </w:p>
    <w:p w:rsidR="00000000" w:rsidDel="00000000" w:rsidP="00000000" w:rsidRDefault="00000000" w:rsidRPr="00000000" w14:paraId="00000F93">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caso lo declara exigible para cuatro conjuntos de datos. Aplicación declarada:</w:t>
      </w:r>
    </w:p>
    <w:tbl>
      <w:tblPr>
        <w:tblStyle w:val="Table5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85"/>
        <w:tblGridChange w:id="0">
          <w:tblGrid>
            <w:gridCol w:w="3225"/>
            <w:gridCol w:w="56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Dato sensible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Tratamiento</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Comportamiento de pago y antecedentes comerciales del cliente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a nivel de campo con clave en KMS; acceso restringido por rol y </w:t>
            </w:r>
            <w:r w:rsidDel="00000000" w:rsidR="00000000" w:rsidRPr="00000000">
              <w:rPr>
                <w:rFonts w:ascii="Arial" w:cs="Arial" w:eastAsia="Arial" w:hAnsi="Arial"/>
                <w:color w:val="000000"/>
                <w:sz w:val="21"/>
                <w:szCs w:val="21"/>
                <w:rtl w:val="0"/>
              </w:rPr>
              <w:t xml:space="preserve">registro de consultas</w:t>
            </w:r>
            <w:r w:rsidDel="00000000" w:rsidR="00000000" w:rsidRPr="00000000">
              <w:rPr>
                <w:rFonts w:ascii="Arial" w:cs="Arial" w:eastAsia="Arial" w:hAnsi="Arial"/>
                <w:b w:val="0"/>
                <w:bCs w:val="0"/>
                <w:color w:val="000000"/>
                <w:sz w:val="21"/>
                <w:szCs w:val="21"/>
                <w:rtl w:val="0"/>
              </w:rPr>
              <w:t xml:space="preserve"> (RT-16.09)</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Datos de geolocalización de personas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a nivel de campo, retención </w:t>
            </w:r>
            <w:r w:rsidDel="00000000" w:rsidR="00000000" w:rsidRPr="00000000">
              <w:rPr>
                <w:rFonts w:ascii="Arial" w:cs="Arial" w:eastAsia="Arial" w:hAnsi="Arial"/>
                <w:color w:val="000000"/>
                <w:sz w:val="21"/>
                <w:szCs w:val="21"/>
                <w:rtl w:val="0"/>
              </w:rPr>
              <w:t xml:space="preserve">12 meses</w:t>
            </w:r>
            <w:r w:rsidDel="00000000" w:rsidR="00000000" w:rsidRPr="00000000">
              <w:rPr>
                <w:rFonts w:ascii="Arial" w:cs="Arial" w:eastAsia="Arial" w:hAnsi="Arial"/>
                <w:b w:val="0"/>
                <w:bCs w:val="0"/>
                <w:color w:val="000000"/>
                <w:sz w:val="21"/>
                <w:szCs w:val="21"/>
                <w:rtl w:val="0"/>
              </w:rPr>
              <w:t xml:space="preserve"> y registro de consultas. La visibilidad de flota es operativa y </w:t>
            </w:r>
            <w:r w:rsidDel="00000000" w:rsidR="00000000" w:rsidRPr="00000000">
              <w:rPr>
                <w:rFonts w:ascii="Arial" w:cs="Arial" w:eastAsia="Arial" w:hAnsi="Arial"/>
                <w:color w:val="000000"/>
                <w:sz w:val="21"/>
                <w:szCs w:val="21"/>
                <w:rtl w:val="0"/>
              </w:rPr>
              <w:t xml:space="preserve">no se desliza a control de jornada</w:t>
            </w:r>
            <w:r w:rsidDel="00000000" w:rsidR="00000000" w:rsidRPr="00000000">
              <w:rPr>
                <w:rFonts w:ascii="Arial" w:cs="Arial" w:eastAsia="Arial" w:hAnsi="Arial"/>
                <w:b w:val="0"/>
                <w:bCs w:val="0"/>
                <w:color w:val="000000"/>
                <w:sz w:val="21"/>
                <w:szCs w:val="21"/>
                <w:rtl w:val="0"/>
              </w:rPr>
              <w:t xml:space="preserve"> (D1, objeción sindical L577)</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Medios de pago electrónicos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PAN </w:t>
            </w:r>
            <w:r w:rsidDel="00000000" w:rsidR="00000000" w:rsidRPr="00000000">
              <w:rPr>
                <w:rFonts w:ascii="Arial" w:cs="Arial" w:eastAsia="Arial" w:hAnsi="Arial"/>
                <w:color w:val="000000"/>
                <w:sz w:val="21"/>
                <w:szCs w:val="21"/>
                <w:rtl w:val="0"/>
              </w:rPr>
              <w:t xml:space="preserve">no se almacena</w:t>
            </w:r>
            <w:r w:rsidDel="00000000" w:rsidR="00000000" w:rsidRPr="00000000">
              <w:rPr>
                <w:rFonts w:ascii="Arial" w:cs="Arial" w:eastAsia="Arial" w:hAnsi="Arial"/>
                <w:b w:val="0"/>
                <w:bCs w:val="0"/>
                <w:color w:val="000000"/>
                <w:sz w:val="21"/>
                <w:szCs w:val="21"/>
                <w:rtl w:val="0"/>
              </w:rPr>
              <w:t xml:space="preserve">: tokenización en la pasarela; el terminal POS es PCI PTS 7.x</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RUT de clientes en bases y registros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Pseudonimización mediante cifrado a nivel de campo (</w:t>
            </w:r>
            <w:r w:rsidDel="00000000" w:rsidR="00000000" w:rsidRPr="00000000">
              <w:rPr>
                <w:rFonts w:ascii="Consolas" w:cs="Consolas" w:eastAsia="Consolas" w:hAnsi="Consolas"/>
                <w:b w:val="0"/>
                <w:bCs w:val="0"/>
                <w:color w:val="000000"/>
                <w:sz w:val="21"/>
                <w:szCs w:val="21"/>
                <w:shd w:fill="3c3c3c" w:val="clear"/>
                <w:rtl w:val="0"/>
              </w:rPr>
              <w:t xml:space="preserve">pgcrypto</w:t>
            </w:r>
            <w:r w:rsidDel="00000000" w:rsidR="00000000" w:rsidRPr="00000000">
              <w:rPr>
                <w:rFonts w:ascii="Arial" w:cs="Arial" w:eastAsia="Arial" w:hAnsi="Arial"/>
                <w:b w:val="0"/>
                <w:bCs w:val="0"/>
                <w:color w:val="000000"/>
                <w:sz w:val="21"/>
                <w:szCs w:val="21"/>
                <w:rtl w:val="0"/>
              </w:rPr>
              <w:t xml:space="preserve"> con clave en KMS)</w:t>
            </w:r>
          </w:p>
        </w:tc>
      </w:tr>
    </w:tbl>
    <w:p w:rsidR="00000000" w:rsidDel="00000000" w:rsidP="00000000" w:rsidRDefault="00000000" w:rsidRPr="00000000" w14:paraId="00000F9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Gestión de secretos.</w:t>
      </w:r>
      <w:r w:rsidDel="00000000" w:rsidR="00000000" w:rsidRPr="00000000">
        <w:rPr>
          <w:rFonts w:ascii="Arial" w:cs="Arial" w:eastAsia="Arial" w:hAnsi="Arial"/>
          <w:b w:val="0"/>
          <w:bCs w:val="0"/>
          <w:color w:val="000000"/>
          <w:sz w:val="21"/>
          <w:szCs w:val="21"/>
          <w:rtl w:val="0"/>
        </w:rPr>
        <w:t xml:space="preserve"> Los secretos de integración (credenciales del ERP, certificados AS2/EDI, credenciales del SII y de Transbank) se administran en </w:t>
      </w:r>
      <w:r w:rsidDel="00000000" w:rsidR="00000000" w:rsidRPr="00000000">
        <w:rPr>
          <w:rFonts w:ascii="Arial" w:cs="Arial" w:eastAsia="Arial" w:hAnsi="Arial"/>
          <w:color w:val="000000"/>
          <w:sz w:val="21"/>
          <w:szCs w:val="21"/>
          <w:rtl w:val="0"/>
        </w:rPr>
        <w:t xml:space="preserve">AWS Secrets Manager y SSM Parameter Store</w:t>
      </w:r>
      <w:r w:rsidDel="00000000" w:rsidR="00000000" w:rsidRPr="00000000">
        <w:rPr>
          <w:rFonts w:ascii="Arial" w:cs="Arial" w:eastAsia="Arial" w:hAnsi="Arial"/>
          <w:b w:val="0"/>
          <w:bCs w:val="0"/>
          <w:color w:val="000000"/>
          <w:sz w:val="21"/>
          <w:szCs w:val="21"/>
          <w:rtl w:val="0"/>
        </w:rPr>
        <w:t xml:space="preserve">, con </w:t>
      </w:r>
      <w:r w:rsidDel="00000000" w:rsidR="00000000" w:rsidRPr="00000000">
        <w:rPr>
          <w:rFonts w:ascii="Arial" w:cs="Arial" w:eastAsia="Arial" w:hAnsi="Arial"/>
          <w:color w:val="000000"/>
          <w:sz w:val="21"/>
          <w:szCs w:val="21"/>
          <w:rtl w:val="0"/>
        </w:rPr>
        <w:t xml:space="preserve">rotación automática</w:t>
      </w:r>
      <w:r w:rsidDel="00000000" w:rsidR="00000000" w:rsidRPr="00000000">
        <w:rPr>
          <w:rFonts w:ascii="Arial" w:cs="Arial" w:eastAsia="Arial" w:hAnsi="Arial"/>
          <w:b w:val="0"/>
          <w:bCs w:val="0"/>
          <w:color w:val="000000"/>
          <w:sz w:val="21"/>
          <w:szCs w:val="21"/>
          <w:rtl w:val="0"/>
        </w:rPr>
        <w:t xml:space="preserve"> y consumo desde los nodos on-premise por VPC Endpoint </w:t>
      </w:r>
      <w:r w:rsidDel="00000000" w:rsidR="00000000" w:rsidRPr="00000000">
        <w:rPr>
          <w:rFonts w:ascii="Arial" w:cs="Arial" w:eastAsia="Arial" w:hAnsi="Arial"/>
          <w:color w:val="000000"/>
          <w:sz w:val="21"/>
          <w:szCs w:val="21"/>
          <w:rtl w:val="0"/>
        </w:rPr>
        <w:t xml:space="preserve">saliente</w:t>
      </w:r>
      <w:r w:rsidDel="00000000" w:rsidR="00000000" w:rsidRPr="00000000">
        <w:rPr>
          <w:rFonts w:ascii="Arial" w:cs="Arial" w:eastAsia="Arial" w:hAnsi="Arial"/>
          <w:b w:val="0"/>
          <w:bCs w:val="0"/>
          <w:color w:val="000000"/>
          <w:sz w:val="21"/>
          <w:szCs w:val="21"/>
          <w:rtl w:val="0"/>
        </w:rPr>
        <w:t xml:space="preserve">, coherente con el principio 4. Prohibición absoluta de secretos embebidos en código, imágenes o archivos de configuración (Art. 21.4).</w:t>
      </w:r>
    </w:p>
    <w:p w:rsidR="00000000" w:rsidDel="00000000" w:rsidP="00000000" w:rsidRDefault="00000000" w:rsidRPr="00000000" w14:paraId="00000F9F">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SEC-01 — resuelta y aplicada (2026-09-06).</w:t>
      </w:r>
      <w:r w:rsidDel="00000000" w:rsidR="00000000" w:rsidRPr="00000000">
        <w:rPr>
          <w:rFonts w:ascii="Arial" w:cs="Arial" w:eastAsia="Arial" w:hAnsi="Arial"/>
          <w:b w:val="0"/>
          <w:bCs w:val="0"/>
          <w:color w:val="000000"/>
          <w:sz w:val="21"/>
          <w:szCs w:val="21"/>
          <w:shd w:fill="2b2b2b" w:val="clear"/>
          <w:rtl w:val="0"/>
        </w:rPr>
        <w:t xml:space="preserve"> Se adoptó la alternativa (A): </w:t>
      </w:r>
      <w:r w:rsidDel="00000000" w:rsidR="00000000" w:rsidRPr="00000000">
        <w:rPr>
          <w:rFonts w:ascii="Arial" w:cs="Arial" w:eastAsia="Arial" w:hAnsi="Arial"/>
          <w:color w:val="000000"/>
          <w:sz w:val="21"/>
          <w:szCs w:val="21"/>
          <w:shd w:fill="2b2b2b" w:val="clear"/>
          <w:rtl w:val="0"/>
        </w:rPr>
        <w:t xml:space="preserve">Secrets Manager + SSM Parameter Store</w:t>
      </w:r>
      <w:r w:rsidDel="00000000" w:rsidR="00000000" w:rsidRPr="00000000">
        <w:rPr>
          <w:rFonts w:ascii="Arial" w:cs="Arial" w:eastAsia="Arial" w:hAnsi="Arial"/>
          <w:b w:val="0"/>
          <w:bCs w:val="0"/>
          <w:color w:val="000000"/>
          <w:sz w:val="21"/>
          <w:szCs w:val="21"/>
          <w:shd w:fill="2b2b2b" w:val="clear"/>
          <w:rtl w:val="0"/>
        </w:rPr>
        <w:t xml:space="preserve">, formalizada en </w:t>
      </w:r>
      <w:r w:rsidDel="00000000" w:rsidR="00000000" w:rsidRPr="00000000">
        <w:rPr>
          <w:rFonts w:ascii="Arial" w:cs="Arial" w:eastAsia="Arial" w:hAnsi="Arial"/>
          <w:color w:val="000000"/>
          <w:sz w:val="21"/>
          <w:szCs w:val="21"/>
          <w:shd w:fill="2b2b2b" w:val="clear"/>
          <w:rtl w:val="0"/>
        </w:rPr>
        <w:t xml:space="preserve">ADR-15</w:t>
      </w:r>
      <w:r w:rsidDel="00000000" w:rsidR="00000000" w:rsidRPr="00000000">
        <w:rPr>
          <w:rFonts w:ascii="Arial" w:cs="Arial" w:eastAsia="Arial" w:hAnsi="Arial"/>
          <w:b w:val="0"/>
          <w:bCs w:val="0"/>
          <w:color w:val="000000"/>
          <w:sz w:val="21"/>
          <w:szCs w:val="21"/>
          <w:shd w:fill="2b2b2b" w:val="clear"/>
          <w:rtl w:val="0"/>
        </w:rPr>
        <w:t xml:space="preserve"> y en la </w:t>
      </w:r>
      <w:r w:rsidDel="00000000" w:rsidR="00000000" w:rsidRPr="00000000">
        <w:rPr>
          <w:rFonts w:ascii="Arial" w:cs="Arial" w:eastAsia="Arial" w:hAnsi="Arial"/>
          <w:color w:val="000000"/>
          <w:sz w:val="21"/>
          <w:szCs w:val="21"/>
          <w:shd w:fill="2b2b2b" w:val="clear"/>
          <w:rtl w:val="0"/>
        </w:rPr>
        <w:t xml:space="preserve">D13</w:t>
      </w:r>
      <w:r w:rsidDel="00000000" w:rsidR="00000000" w:rsidRPr="00000000">
        <w:rPr>
          <w:rFonts w:ascii="Arial" w:cs="Arial" w:eastAsia="Arial" w:hAnsi="Arial"/>
          <w:b w:val="0"/>
          <w:bCs w:val="0"/>
          <w:color w:val="000000"/>
          <w:sz w:val="21"/>
          <w:szCs w:val="21"/>
          <w:shd w:fill="2b2b2b" w:val="clear"/>
          <w:rtl w:val="0"/>
        </w:rPr>
        <w:t xml:space="preserve"> de la arquitectura lógica (Subdoc. 4.1), y aplicada en este documento (sección de Arquitectura de Seguridad, §5.3; emplazamiento N-12). El texto original de la decisión se conserva a continuación como fundamento.</w:t>
      </w:r>
    </w:p>
    <w:p w:rsidR="00000000" w:rsidDel="00000000" w:rsidP="00000000" w:rsidRDefault="00000000" w:rsidRPr="00000000" w14:paraId="00000FA0">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shd w:fill="2b2b2b" w:val="clear"/>
          <w:rtl w:val="0"/>
        </w:rPr>
        <w:t xml:space="preserve">(Planteamiento original.)</w:t>
      </w:r>
      <w:r w:rsidDel="00000000" w:rsidR="00000000" w:rsidRPr="00000000">
        <w:rPr>
          <w:rFonts w:ascii="Arial" w:cs="Arial" w:eastAsia="Arial" w:hAnsi="Arial"/>
          <w:b w:val="0"/>
          <w:bCs w:val="0"/>
          <w:color w:val="000000"/>
          <w:sz w:val="21"/>
          <w:szCs w:val="21"/>
          <w:shd w:fill="2b2b2b" w:val="clear"/>
          <w:rtl w:val="0"/>
        </w:rPr>
        <w:t xml:space="preserve"> La arquitectura lógica declaraba </w:t>
      </w:r>
      <w:r w:rsidDel="00000000" w:rsidR="00000000" w:rsidRPr="00000000">
        <w:rPr>
          <w:rFonts w:ascii="Arial" w:cs="Arial" w:eastAsia="Arial" w:hAnsi="Arial"/>
          <w:color w:val="000000"/>
          <w:sz w:val="21"/>
          <w:szCs w:val="21"/>
          <w:shd w:fill="2b2b2b" w:val="clear"/>
          <w:rtl w:val="0"/>
        </w:rPr>
        <w:t xml:space="preserve">HashiCorp Vault on-premise</w:t>
      </w:r>
      <w:r w:rsidDel="00000000" w:rsidR="00000000" w:rsidRPr="00000000">
        <w:rPr>
          <w:rFonts w:ascii="Arial" w:cs="Arial" w:eastAsia="Arial" w:hAnsi="Arial"/>
          <w:b w:val="0"/>
          <w:bCs w:val="0"/>
          <w:color w:val="000000"/>
          <w:sz w:val="21"/>
          <w:szCs w:val="21"/>
          <w:shd w:fill="2b2b2b" w:val="clear"/>
          <w:rtl w:val="0"/>
        </w:rPr>
        <w:t xml:space="preserve"> como gestor de secretos de la Capa 7, pero Vault </w:t>
      </w:r>
      <w:r w:rsidDel="00000000" w:rsidR="00000000" w:rsidRPr="00000000">
        <w:rPr>
          <w:rFonts w:ascii="Arial" w:cs="Arial" w:eastAsia="Arial" w:hAnsi="Arial"/>
          <w:color w:val="000000"/>
          <w:sz w:val="21"/>
          <w:szCs w:val="21"/>
          <w:shd w:fill="2b2b2b" w:val="clear"/>
          <w:rtl w:val="0"/>
        </w:rPr>
        <w:t xml:space="preserve">no tiene emplazamiento físico</w:t>
      </w:r>
      <w:r w:rsidDel="00000000" w:rsidR="00000000" w:rsidRPr="00000000">
        <w:rPr>
          <w:rFonts w:ascii="Arial" w:cs="Arial" w:eastAsia="Arial" w:hAnsi="Arial"/>
          <w:b w:val="0"/>
          <w:bCs w:val="0"/>
          <w:color w:val="000000"/>
          <w:sz w:val="21"/>
          <w:szCs w:val="21"/>
          <w:shd w:fill="2b2b2b" w:val="clear"/>
          <w:rtl w:val="0"/>
        </w:rPr>
        <w:t xml:space="preserve"> en este Subdocumento: no figura en el dimensionamiento on-premise ni en el inventario físico. Alternativas evaluadas: </w:t>
      </w:r>
      <w:r w:rsidDel="00000000" w:rsidR="00000000" w:rsidRPr="00000000">
        <w:rPr>
          <w:rFonts w:ascii="Arial" w:cs="Arial" w:eastAsia="Arial" w:hAnsi="Arial"/>
          <w:color w:val="000000"/>
          <w:sz w:val="21"/>
          <w:szCs w:val="21"/>
          <w:shd w:fill="2b2b2b" w:val="clear"/>
          <w:rtl w:val="0"/>
        </w:rPr>
        <w:t xml:space="preserve">(A)</w:t>
      </w:r>
      <w:r w:rsidDel="00000000" w:rsidR="00000000" w:rsidRPr="00000000">
        <w:rPr>
          <w:rFonts w:ascii="Arial" w:cs="Arial" w:eastAsia="Arial" w:hAnsi="Arial"/>
          <w:b w:val="0"/>
          <w:bCs w:val="0"/>
          <w:color w:val="000000"/>
          <w:sz w:val="21"/>
          <w:szCs w:val="21"/>
          <w:shd w:fill="2b2b2b" w:val="clear"/>
          <w:rtl w:val="0"/>
        </w:rPr>
        <w:t xml:space="preserve"> eliminar Vault y usar Secrets Manager/SSM con consumo saliente —menor superficie, servicio administrado (Art. 16.3), sin carga para un equipo de 4 personas, sin nueva máquina virtual ni licencia—; </w:t>
      </w:r>
      <w:r w:rsidDel="00000000" w:rsidR="00000000" w:rsidRPr="00000000">
        <w:rPr>
          <w:rFonts w:ascii="Arial" w:cs="Arial" w:eastAsia="Arial" w:hAnsi="Arial"/>
          <w:color w:val="000000"/>
          <w:sz w:val="21"/>
          <w:szCs w:val="21"/>
          <w:shd w:fill="2b2b2b" w:val="clear"/>
          <w:rtl w:val="0"/>
        </w:rPr>
        <w:t xml:space="preserve">(B)</w:t>
      </w:r>
      <w:r w:rsidDel="00000000" w:rsidR="00000000" w:rsidRPr="00000000">
        <w:rPr>
          <w:rFonts w:ascii="Arial" w:cs="Arial" w:eastAsia="Arial" w:hAnsi="Arial"/>
          <w:b w:val="0"/>
          <w:bCs w:val="0"/>
          <w:color w:val="000000"/>
          <w:sz w:val="21"/>
          <w:szCs w:val="21"/>
          <w:shd w:fill="2b2b2b" w:val="clear"/>
          <w:rtl w:val="0"/>
        </w:rPr>
        <w:t xml:space="preserve"> incorporar una máquina virtual Vault en Talca con su alta disponibilidad, respaldo, sellado y costo, y declararla en el inventario y el dimensionamiento. </w:t>
      </w:r>
      <w:r w:rsidDel="00000000" w:rsidR="00000000" w:rsidRPr="00000000">
        <w:rPr>
          <w:rFonts w:ascii="Arial" w:cs="Arial" w:eastAsia="Arial" w:hAnsi="Arial"/>
          <w:color w:val="000000"/>
          <w:sz w:val="21"/>
          <w:szCs w:val="21"/>
          <w:shd w:fill="2b2b2b" w:val="clear"/>
          <w:rtl w:val="0"/>
        </w:rPr>
        <w:t xml:space="preserve">Este documento adopta la alternativa (A)</w:t>
      </w:r>
      <w:r w:rsidDel="00000000" w:rsidR="00000000" w:rsidRPr="00000000">
        <w:rPr>
          <w:rFonts w:ascii="Arial" w:cs="Arial" w:eastAsia="Arial" w:hAnsi="Arial"/>
          <w:b w:val="0"/>
          <w:bCs w:val="0"/>
          <w:color w:val="000000"/>
          <w:sz w:val="21"/>
          <w:szCs w:val="21"/>
          <w:shd w:fill="2b2b2b" w:val="clear"/>
          <w:rtl w:val="0"/>
        </w:rPr>
        <w:t xml:space="preserve"> (ADR-15). Si se prefiere (B), debe incorporarse el componente a la arquitectura física y al dimensionamiento. </w:t>
      </w:r>
      <w:r w:rsidDel="00000000" w:rsidR="00000000" w:rsidRPr="00000000">
        <w:rPr>
          <w:rFonts w:ascii="Arial" w:cs="Arial" w:eastAsia="Arial" w:hAnsi="Arial"/>
          <w:color w:val="000000"/>
          <w:sz w:val="21"/>
          <w:szCs w:val="21"/>
          <w:shd w:fill="2b2b2b" w:val="clear"/>
          <w:rtl w:val="0"/>
        </w:rPr>
        <w:t xml:space="preserve">No es admisible dejarlo como está</w:t>
      </w:r>
      <w:r w:rsidDel="00000000" w:rsidR="00000000" w:rsidRPr="00000000">
        <w:rPr>
          <w:rFonts w:ascii="Arial" w:cs="Arial" w:eastAsia="Arial" w:hAnsi="Arial"/>
          <w:b w:val="0"/>
          <w:bCs w:val="0"/>
          <w:color w:val="000000"/>
          <w:sz w:val="21"/>
          <w:szCs w:val="21"/>
          <w:shd w:fill="2b2b2b" w:val="clear"/>
          <w:rtl w:val="0"/>
        </w:rPr>
        <w:t xml:space="preserve">: un componente de seguridad sin emplazamiento incumple el Art. 16.2.</w:t>
      </w:r>
    </w:p>
    <w:p w:rsidR="00000000" w:rsidDel="00000000" w:rsidP="00000000" w:rsidRDefault="00000000" w:rsidRPr="00000000" w14:paraId="00000FA1">
      <w:pPr>
        <w:pStyle w:val="Heading3"/>
        <w:spacing w:after="240" w:before="360" w:line="300" w:lineRule="auto"/>
        <w:rPr>
          <w:rFonts w:ascii="Arial" w:cs="Arial" w:eastAsia="Arial" w:hAnsi="Arial"/>
          <w:b w:val="0"/>
          <w:bCs w:val="0"/>
          <w:color w:val="000000"/>
          <w:sz w:val="33"/>
          <w:szCs w:val="33"/>
        </w:rPr>
      </w:pPr>
      <w:bookmarkStart w:colFirst="0" w:colLast="0" w:name="_fbankuccc51f" w:id="150"/>
      <w:bookmarkEnd w:id="150"/>
      <w:r w:rsidDel="00000000" w:rsidR="00000000" w:rsidRPr="00000000">
        <w:rPr>
          <w:rFonts w:ascii="Arial" w:cs="Arial" w:eastAsia="Arial" w:hAnsi="Arial"/>
          <w:b w:val="0"/>
          <w:bCs w:val="0"/>
          <w:color w:val="000000"/>
          <w:sz w:val="33"/>
          <w:szCs w:val="33"/>
          <w:rtl w:val="0"/>
        </w:rPr>
        <w:t xml:space="preserve">6. Clasificación de la información y controles por nivel (RT-11.03)</w:t>
      </w:r>
    </w:p>
    <w:tbl>
      <w:tblPr>
        <w:tblStyle w:val="Table5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380"/>
        <w:gridCol w:w="3000"/>
        <w:tblGridChange w:id="0">
          <w:tblGrid>
            <w:gridCol w:w="1530"/>
            <w:gridCol w:w="4380"/>
            <w:gridCol w:w="30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Nivel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Ejemplos en Puelche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Controles mínimos</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Restringido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Claves KMS/HSM, credenciales de servicio, firma privada de DTE, claves de respaldo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PAM (§4.8), </w:t>
            </w:r>
            <w:r w:rsidDel="00000000" w:rsidR="00000000" w:rsidRPr="00000000">
              <w:rPr>
                <w:rFonts w:ascii="Arial" w:cs="Arial" w:eastAsia="Arial" w:hAnsi="Arial"/>
                <w:b w:val="0"/>
                <w:bCs w:val="0"/>
                <w:i w:val="1"/>
                <w:iCs w:val="1"/>
                <w:color w:val="000000"/>
                <w:sz w:val="21"/>
                <w:szCs w:val="21"/>
                <w:rtl w:val="0"/>
              </w:rPr>
              <w:t xml:space="preserve">break-glass</w:t>
            </w:r>
            <w:r w:rsidDel="00000000" w:rsidR="00000000" w:rsidRPr="00000000">
              <w:rPr>
                <w:rFonts w:ascii="Arial" w:cs="Arial" w:eastAsia="Arial" w:hAnsi="Arial"/>
                <w:b w:val="0"/>
                <w:bCs w:val="0"/>
                <w:color w:val="000000"/>
                <w:sz w:val="21"/>
                <w:szCs w:val="21"/>
                <w:rtl w:val="0"/>
              </w:rPr>
              <w:t xml:space="preserve"> (§4.8), KMS/HSM, cifrado a nivel de campo</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Confidencial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Base del WMS (inventario, clientes, trazabilidad de lote), evidencia de entrega, tokens, auditoría, antecedentes comerciales, geolocalización de personas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en reposo, TLS 1.3, RBAC más ABAC, registro de consultas (RT-16.09)</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Interno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Registros de operación, métricas, configuraciones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por rol y retención declarada</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Público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Catálogo público de productos sin precios (RT-16.30)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controles de confidencialidad; sí integridad y disponibilidad</w:t>
            </w:r>
          </w:p>
        </w:tc>
      </w:tr>
    </w:tbl>
    <w:p w:rsidR="00000000" w:rsidDel="00000000" w:rsidP="00000000" w:rsidRDefault="00000000" w:rsidRPr="00000000" w14:paraId="00000FB1">
      <w:pPr>
        <w:pStyle w:val="Heading3"/>
        <w:spacing w:after="240" w:before="360" w:line="300" w:lineRule="auto"/>
        <w:rPr>
          <w:rFonts w:ascii="Arial" w:cs="Arial" w:eastAsia="Arial" w:hAnsi="Arial"/>
          <w:b w:val="0"/>
          <w:bCs w:val="0"/>
          <w:color w:val="000000"/>
          <w:sz w:val="33"/>
          <w:szCs w:val="33"/>
        </w:rPr>
      </w:pPr>
      <w:bookmarkStart w:colFirst="0" w:colLast="0" w:name="_vbb6jrwmyd5s" w:id="151"/>
      <w:bookmarkEnd w:id="151"/>
      <w:r w:rsidDel="00000000" w:rsidR="00000000" w:rsidRPr="00000000">
        <w:rPr>
          <w:rFonts w:ascii="Arial" w:cs="Arial" w:eastAsia="Arial" w:hAnsi="Arial"/>
          <w:b w:val="0"/>
          <w:bCs w:val="0"/>
          <w:color w:val="000000"/>
          <w:sz w:val="33"/>
          <w:szCs w:val="33"/>
          <w:rtl w:val="0"/>
        </w:rPr>
        <w:t xml:space="preserve">7. Detección, respuesta y evidencia (Art. 21.3 · RT-11.14 a RT-11.21)</w:t>
      </w:r>
    </w:p>
    <w:tbl>
      <w:tblPr>
        <w:tblStyle w:val="Table5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705"/>
        <w:tblGridChange w:id="0">
          <w:tblGrid>
            <w:gridCol w:w="2205"/>
            <w:gridCol w:w="67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Implementación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Registro centralizado e inalterable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Todos los eventos de seguridad (autenticación, cambios de configuración, accesos, EDR, firewall, DCIM) se centralizan con ingesta continua. Inalterabilidad por sellado en modo solo-anexado y S3 Object Lock: </w:t>
            </w:r>
            <w:r w:rsidDel="00000000" w:rsidR="00000000" w:rsidRPr="00000000">
              <w:rPr>
                <w:rFonts w:ascii="Arial" w:cs="Arial" w:eastAsia="Arial" w:hAnsi="Arial"/>
                <w:color w:val="000000"/>
                <w:sz w:val="21"/>
                <w:szCs w:val="21"/>
                <w:rtl w:val="0"/>
              </w:rPr>
              <w:t xml:space="preserve">ni un administrador modifica un evento sellado</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Retención de eventos de seguridad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12 meses en línea + 24 meses en archivo recuperable</w:t>
            </w:r>
            <w:r w:rsidDel="00000000" w:rsidR="00000000" w:rsidRPr="00000000">
              <w:rPr>
                <w:rFonts w:ascii="Arial" w:cs="Arial" w:eastAsia="Arial" w:hAnsi="Arial"/>
                <w:b w:val="0"/>
                <w:bCs w:val="0"/>
                <w:color w:val="000000"/>
                <w:sz w:val="21"/>
                <w:szCs w:val="21"/>
                <w:rtl w:val="0"/>
              </w:rPr>
              <w:t xml:space="preserve"> (36 meses en total), por sobre el mínimo del Art. 21.3 y de RT-11.14</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Auditoría de negocio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 años en </w:t>
            </w:r>
            <w:r w:rsidDel="00000000" w:rsidR="00000000" w:rsidRPr="00000000">
              <w:rPr>
                <w:rFonts w:ascii="Consolas" w:cs="Consolas" w:eastAsia="Consolas" w:hAnsi="Consolas"/>
                <w:b w:val="0"/>
                <w:bCs w:val="0"/>
                <w:color w:val="000000"/>
                <w:sz w:val="21"/>
                <w:szCs w:val="21"/>
                <w:shd w:fill="3c3c3c" w:val="clear"/>
                <w:rtl w:val="0"/>
              </w:rPr>
              <w:t xml:space="preserve">audit_log</w:t>
            </w:r>
            <w:r w:rsidDel="00000000" w:rsidR="00000000" w:rsidRPr="00000000">
              <w:rPr>
                <w:rFonts w:ascii="Arial" w:cs="Arial" w:eastAsia="Arial" w:hAnsi="Arial"/>
                <w:b w:val="0"/>
                <w:bCs w:val="0"/>
                <w:color w:val="000000"/>
                <w:sz w:val="21"/>
                <w:szCs w:val="21"/>
                <w:rtl w:val="0"/>
              </w:rPr>
              <w:t xml:space="preserve"> (eventos de EventBridge), con no repudio</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SIEM con casos de uso del negocio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Security Lake con </w:t>
            </w:r>
            <w:r w:rsidDel="00000000" w:rsidR="00000000" w:rsidRPr="00000000">
              <w:rPr>
                <w:rFonts w:ascii="Arial" w:cs="Arial" w:eastAsia="Arial" w:hAnsi="Arial"/>
                <w:color w:val="000000"/>
                <w:sz w:val="21"/>
                <w:szCs w:val="21"/>
                <w:rtl w:val="0"/>
              </w:rPr>
              <w:t xml:space="preserve">6 casos de uso propios de la operación logística</w:t>
            </w:r>
            <w:r w:rsidDel="00000000" w:rsidR="00000000" w:rsidRPr="00000000">
              <w:rPr>
                <w:rFonts w:ascii="Arial" w:cs="Arial" w:eastAsia="Arial" w:hAnsi="Arial"/>
                <w:b w:val="0"/>
                <w:bCs w:val="0"/>
                <w:color w:val="000000"/>
                <w:sz w:val="21"/>
                <w:szCs w:val="21"/>
                <w:rtl w:val="0"/>
              </w:rPr>
              <w:t xml:space="preserve">: alerta nocturna fuera de patrón, acceso remoto anómalo, MFA en TI en la sombra, exfiltración de datos de stock, escalada de privilegios y respuesta a incidente reglamentario. No son casos genéricos de infraestructura (Art. 21.3)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EDR en nube y on-premise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Agentes en todos los nodos on-premise, estaciones y cargas en nube, con consola centralizada integrada al SIEM</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SOC 24×7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Cobertura contractual de ambos dominios con dotación mínima declarada (un analista de primer nivel por turno más segundo nivel de guardia) y catálogo de procedimientos</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Gestión de vulnerabilidades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Plazos contractuales: </w:t>
            </w:r>
            <w:r w:rsidDel="00000000" w:rsidR="00000000" w:rsidRPr="00000000">
              <w:rPr>
                <w:rFonts w:ascii="Arial" w:cs="Arial" w:eastAsia="Arial" w:hAnsi="Arial"/>
                <w:color w:val="000000"/>
                <w:sz w:val="21"/>
                <w:szCs w:val="21"/>
                <w:rtl w:val="0"/>
              </w:rPr>
              <w:t xml:space="preserve">crítica 7 días</w:t>
            </w:r>
            <w:r w:rsidDel="00000000" w:rsidR="00000000" w:rsidRPr="00000000">
              <w:rPr>
                <w:rFonts w:ascii="Arial Unicode MS" w:cs="Arial Unicode MS" w:eastAsia="Arial Unicode MS" w:hAnsi="Arial Unicode MS"/>
                <w:b w:val="0"/>
                <w:bCs w:val="0"/>
                <w:color w:val="000000"/>
                <w:sz w:val="21"/>
                <w:szCs w:val="21"/>
                <w:rtl w:val="0"/>
              </w:rPr>
              <w:t xml:space="preserve"> (CVSS ≥ 9,0 o explotación activa), </w:t>
            </w:r>
            <w:r w:rsidDel="00000000" w:rsidR="00000000" w:rsidRPr="00000000">
              <w:rPr>
                <w:rFonts w:ascii="Arial" w:cs="Arial" w:eastAsia="Arial" w:hAnsi="Arial"/>
                <w:color w:val="000000"/>
                <w:sz w:val="21"/>
                <w:szCs w:val="21"/>
                <w:rtl w:val="0"/>
              </w:rPr>
              <w:t xml:space="preserve">alta 15 días</w:t>
            </w:r>
            <w:r w:rsidDel="00000000" w:rsidR="00000000" w:rsidRPr="00000000">
              <w:rPr>
                <w:rFonts w:ascii="Arial" w:cs="Arial" w:eastAsia="Arial" w:hAnsi="Arial"/>
                <w:b w:val="0"/>
                <w:bCs w:val="0"/>
                <w:color w:val="000000"/>
                <w:sz w:val="21"/>
                <w:szCs w:val="21"/>
                <w:rtl w:val="0"/>
              </w:rPr>
              <w:t xml:space="preserve"> (7,0–8,9), </w:t>
            </w:r>
            <w:r w:rsidDel="00000000" w:rsidR="00000000" w:rsidRPr="00000000">
              <w:rPr>
                <w:rFonts w:ascii="Arial" w:cs="Arial" w:eastAsia="Arial" w:hAnsi="Arial"/>
                <w:color w:val="000000"/>
                <w:sz w:val="21"/>
                <w:szCs w:val="21"/>
                <w:rtl w:val="0"/>
              </w:rPr>
              <w:t xml:space="preserve">media 30 días</w:t>
            </w:r>
            <w:r w:rsidDel="00000000" w:rsidR="00000000" w:rsidRPr="00000000">
              <w:rPr>
                <w:rFonts w:ascii="Arial" w:cs="Arial" w:eastAsia="Arial" w:hAnsi="Arial"/>
                <w:b w:val="0"/>
                <w:bCs w:val="0"/>
                <w:color w:val="000000"/>
                <w:sz w:val="21"/>
                <w:szCs w:val="21"/>
                <w:rtl w:val="0"/>
              </w:rPr>
              <w:t xml:space="preserve"> (4,0–6,9). Escaneo automatizado semanal, escaneo externo trimestral y </w:t>
            </w:r>
            <w:r w:rsidDel="00000000" w:rsidR="00000000" w:rsidRPr="00000000">
              <w:rPr>
                <w:rFonts w:ascii="Arial" w:cs="Arial" w:eastAsia="Arial" w:hAnsi="Arial"/>
                <w:color w:val="000000"/>
                <w:sz w:val="21"/>
                <w:szCs w:val="21"/>
                <w:rtl w:val="0"/>
              </w:rPr>
              <w:t xml:space="preserve">verificación de corrección</w:t>
            </w:r>
            <w:r w:rsidDel="00000000" w:rsidR="00000000" w:rsidRPr="00000000">
              <w:rPr>
                <w:rFonts w:ascii="Arial" w:cs="Arial" w:eastAsia="Arial" w:hAnsi="Arial"/>
                <w:b w:val="0"/>
                <w:bCs w:val="0"/>
                <w:color w:val="000000"/>
                <w:sz w:val="21"/>
                <w:szCs w:val="21"/>
                <w:rtl w:val="0"/>
              </w:rPr>
              <w:t xml:space="preserve"> por reexploración; trazabilidad reportada trimestralmente al CLIENTE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Respuesta a incidentes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 con fases, roles, clasificación y escalamiento; </w:t>
            </w:r>
            <w:r w:rsidDel="00000000" w:rsidR="00000000" w:rsidRPr="00000000">
              <w:rPr>
                <w:rFonts w:ascii="Arial Unicode MS" w:cs="Arial Unicode MS" w:eastAsia="Arial Unicode MS" w:hAnsi="Arial Unicode MS"/>
                <w:color w:val="000000"/>
                <w:sz w:val="21"/>
                <w:szCs w:val="21"/>
                <w:rtl w:val="0"/>
              </w:rPr>
              <w:t xml:space="preserve">comunicación al CLIENTE en ≤ 2 h</w:t>
            </w:r>
            <w:r w:rsidDel="00000000" w:rsidR="00000000" w:rsidRPr="00000000">
              <w:rPr>
                <w:rFonts w:ascii="Arial" w:cs="Arial" w:eastAsia="Arial" w:hAnsi="Arial"/>
                <w:b w:val="0"/>
                <w:bCs w:val="0"/>
                <w:color w:val="000000"/>
                <w:sz w:val="21"/>
                <w:szCs w:val="21"/>
                <w:rtl w:val="0"/>
              </w:rPr>
              <w:t xml:space="preserve"> desde la detección de un incidente de severidad crítica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Notificación de brechas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Notificación al CLIENTE en </w:t>
            </w:r>
            <w:r w:rsidDel="00000000" w:rsidR="00000000" w:rsidRPr="00000000">
              <w:rPr>
                <w:rFonts w:ascii="Arial Unicode MS" w:cs="Arial Unicode MS" w:eastAsia="Arial Unicode MS" w:hAnsi="Arial Unicode MS"/>
                <w:color w:val="000000"/>
                <w:sz w:val="21"/>
                <w:szCs w:val="21"/>
                <w:rtl w:val="0"/>
              </w:rPr>
              <w:t xml:space="preserve">≤ 24 h</w:t>
            </w:r>
            <w:r w:rsidDel="00000000" w:rsidR="00000000" w:rsidRPr="00000000">
              <w:rPr>
                <w:rFonts w:ascii="Arial" w:cs="Arial" w:eastAsia="Arial" w:hAnsi="Arial"/>
                <w:b w:val="0"/>
                <w:bCs w:val="0"/>
                <w:color w:val="000000"/>
                <w:sz w:val="21"/>
                <w:szCs w:val="21"/>
                <w:rtl w:val="0"/>
              </w:rPr>
              <w:t xml:space="preserve"> desde la detección con informe preliminar, y análisis de causa raíz dentro de los </w:t>
            </w:r>
            <w:r w:rsidDel="00000000" w:rsidR="00000000" w:rsidRPr="00000000">
              <w:rPr>
                <w:rFonts w:ascii="Arial" w:cs="Arial" w:eastAsia="Arial" w:hAnsi="Arial"/>
                <w:color w:val="000000"/>
                <w:sz w:val="21"/>
                <w:szCs w:val="21"/>
                <w:rtl w:val="0"/>
              </w:rPr>
              <w:t xml:space="preserve">5 días hábiles</w:t>
            </w:r>
            <w:r w:rsidDel="00000000" w:rsidR="00000000" w:rsidRPr="00000000">
              <w:rPr>
                <w:rFonts w:ascii="Arial" w:cs="Arial" w:eastAsia="Arial" w:hAnsi="Arial"/>
                <w:b w:val="0"/>
                <w:bCs w:val="0"/>
                <w:color w:val="000000"/>
                <w:sz w:val="21"/>
                <w:szCs w:val="21"/>
                <w:rtl w:val="0"/>
              </w:rPr>
              <w:t xml:space="preserve"> siguientes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Pruebas de intrusión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Anuales por un tercero independiente</w:t>
            </w:r>
            <w:r w:rsidDel="00000000" w:rsidR="00000000" w:rsidRPr="00000000">
              <w:rPr>
                <w:rFonts w:ascii="Arial" w:cs="Arial" w:eastAsia="Arial" w:hAnsi="Arial"/>
                <w:b w:val="0"/>
                <w:bCs w:val="0"/>
                <w:color w:val="000000"/>
                <w:sz w:val="21"/>
                <w:szCs w:val="21"/>
                <w:rtl w:val="0"/>
              </w:rPr>
              <w:t xml:space="preserve"> del adjudicatario y </w:t>
            </w:r>
            <w:r w:rsidDel="00000000" w:rsidR="00000000" w:rsidRPr="00000000">
              <w:rPr>
                <w:rFonts w:ascii="Arial" w:cs="Arial" w:eastAsia="Arial" w:hAnsi="Arial"/>
                <w:color w:val="000000"/>
                <w:sz w:val="21"/>
                <w:szCs w:val="21"/>
                <w:rtl w:val="0"/>
              </w:rPr>
              <w:t xml:space="preserve">previas a cada paso a producción</w:t>
            </w:r>
            <w:r w:rsidDel="00000000" w:rsidR="00000000" w:rsidRPr="00000000">
              <w:rPr>
                <w:rFonts w:ascii="Arial" w:cs="Arial" w:eastAsia="Arial" w:hAnsi="Arial"/>
                <w:b w:val="0"/>
                <w:bCs w:val="0"/>
                <w:color w:val="000000"/>
                <w:sz w:val="21"/>
                <w:szCs w:val="21"/>
                <w:rtl w:val="0"/>
              </w:rPr>
              <w:t xml:space="preserve">, con entrega íntegra del informe y plan de remediación con plazos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Simulacros con el CLIENTE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Ejercicios de incidente conjuntos, coordinados con el simulacro semestral de recuperación ante desastres (Art. 20)</w:t>
            </w:r>
          </w:p>
        </w:tc>
      </w:tr>
    </w:tbl>
    <w:p w:rsidR="00000000" w:rsidDel="00000000" w:rsidP="00000000" w:rsidRDefault="00000000" w:rsidRPr="00000000" w14:paraId="00000FCA">
      <w:pPr>
        <w:pStyle w:val="Heading3"/>
        <w:spacing w:after="240" w:before="360" w:line="300" w:lineRule="auto"/>
        <w:rPr>
          <w:rFonts w:ascii="Arial" w:cs="Arial" w:eastAsia="Arial" w:hAnsi="Arial"/>
          <w:b w:val="0"/>
          <w:bCs w:val="0"/>
          <w:color w:val="000000"/>
          <w:sz w:val="33"/>
          <w:szCs w:val="33"/>
        </w:rPr>
      </w:pPr>
      <w:bookmarkStart w:colFirst="0" w:colLast="0" w:name="_4tq9ougai0bf" w:id="152"/>
      <w:bookmarkEnd w:id="152"/>
      <w:r w:rsidDel="00000000" w:rsidR="00000000" w:rsidRPr="00000000">
        <w:rPr>
          <w:rFonts w:ascii="Arial" w:cs="Arial" w:eastAsia="Arial" w:hAnsi="Arial"/>
          <w:b w:val="0"/>
          <w:bCs w:val="0"/>
          <w:color w:val="000000"/>
          <w:sz w:val="33"/>
          <w:szCs w:val="33"/>
          <w:rtl w:val="0"/>
        </w:rPr>
        <w:t xml:space="preserve">8. Modelado de amenazas STRIDE (Art. 21.1 · RT-11.02)</w:t>
      </w:r>
    </w:p>
    <w:p w:rsidR="00000000" w:rsidDel="00000000" w:rsidP="00000000" w:rsidRDefault="00000000" w:rsidRPr="00000000" w14:paraId="00000FCB">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componente y cada integración externa modela sus amenazas antes de implementarse.</w:t>
      </w:r>
    </w:p>
    <w:tbl>
      <w:tblPr>
        <w:tblStyle w:val="Table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670"/>
        <w:gridCol w:w="2550"/>
        <w:gridCol w:w="1815"/>
        <w:tblGridChange w:id="0">
          <w:tblGrid>
            <w:gridCol w:w="1875"/>
            <w:gridCol w:w="2670"/>
            <w:gridCol w:w="2550"/>
            <w:gridCol w:w="181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 o integración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Amenazas STRIDE relevantes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 diseñada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Verificación</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Apps de terreno (Kotlin, sin conexión)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Suplantación de usuario o dispositivo · alteración de datos locales · repudio de operaciones · denegación por buffer sin control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PIN o biometría más MDM (§4.6); cifrado local y buffer de escrituras inmutable; buffer acotado con monitoreo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de seguridad de aplicación y revisión semestral</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Puerta de enlace (API Gateway)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Suplantación de llamadas · denegación de servicio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OIDC con PKCE, límites de tasa, WAF y CDN en el borde, limitación exponencial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de carga y abuso en marcha blanca</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API de negocio (Django, M1–M12)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Suplantación · alteración · divulgación · elevación de privilegios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OAuth 2.1 y mTLS, ORM con validación de entrada, RBAC más ABAC, cifrado de datos sensibles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SAST y DAST en el pipeline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Colas y eventos (RabbitMQ, SQS, EventBridge)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Alteración de mensajes · repudio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mTLS, firma de eventos, bitácora de reconciliación (Art. 16.4)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de contrato y auditoría</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Bases de datos (PostgreSQL, Aurora, Redshift, S3)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Divulgación · alteración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KMS y cifrado en reposo, política de retención y eliminación, auditoría de acceso (RT-16.09)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Control de accesos y revisión de cifrado</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ERP 2017, SII, Transbank, EDI/AS2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Suplantación · alteración de datos intercambiados · repudio de transacciones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mTLS con certificados gestionados, capa anticorrupción, firmas y sumas de verificación en mensajes y exportaciones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de falla por integración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Telemetría e IoT (Greengrass → DynamoDB)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Suplantación de sensores · alteración de lecturas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Certificado X.509 por dispositivo, borde autenticado, series inmutables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Rol de dispositivo y revisión periódica</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Portales de la DMZ (N-01, N-02, N-03)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Suplantación de cliente externo · abuso automatizado · divulgación entre entidades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OIDC por rol, MFA y OTP, WAF con reglas propias, protección de bots, aislamiento estricto por entidad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Pentest previo a producción</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técnica y acceso físico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físico no autorizado · sustracción de medios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Cuatro capas de acceso, biometría facial, esclusa con antipassback, CCTV ≥ 30 días, custodia de medios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Auditoría física y bitácora</w:t>
            </w:r>
          </w:p>
        </w:tc>
      </w:tr>
    </w:tbl>
    <w:p w:rsidR="00000000" w:rsidDel="00000000" w:rsidP="00000000" w:rsidRDefault="00000000" w:rsidRPr="00000000" w14:paraId="00000FF4">
      <w:pPr>
        <w:pStyle w:val="Heading3"/>
        <w:spacing w:after="240" w:before="360" w:line="300" w:lineRule="auto"/>
        <w:rPr>
          <w:rFonts w:ascii="Arial" w:cs="Arial" w:eastAsia="Arial" w:hAnsi="Arial"/>
          <w:b w:val="0"/>
          <w:bCs w:val="0"/>
          <w:color w:val="000000"/>
          <w:sz w:val="33"/>
          <w:szCs w:val="33"/>
        </w:rPr>
      </w:pPr>
      <w:bookmarkStart w:colFirst="0" w:colLast="0" w:name="_tvuv0oy2c8fn" w:id="153"/>
      <w:bookmarkEnd w:id="153"/>
      <w:r w:rsidDel="00000000" w:rsidR="00000000" w:rsidRPr="00000000">
        <w:rPr>
          <w:rFonts w:ascii="Arial" w:cs="Arial" w:eastAsia="Arial" w:hAnsi="Arial"/>
          <w:b w:val="0"/>
          <w:bCs w:val="0"/>
          <w:color w:val="000000"/>
          <w:sz w:val="33"/>
          <w:szCs w:val="33"/>
          <w:rtl w:val="0"/>
        </w:rPr>
        <w:t xml:space="preserve">9. Seguridad del ciclo de desarrollo (Art. 21.4 · RT-11.22 a RT-11.27)</w:t>
      </w:r>
    </w:p>
    <w:tbl>
      <w:tblPr>
        <w:tblStyle w:val="Table5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95"/>
        <w:tblGridChange w:id="0">
          <w:tblGrid>
            <w:gridCol w:w="2115"/>
            <w:gridCol w:w="67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Implementación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Análisis en el pipeline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SAST, análisis de composición de software, DAST y escaneo de imágenes de contenedor, con </w:t>
            </w:r>
            <w:r w:rsidDel="00000000" w:rsidR="00000000" w:rsidRPr="00000000">
              <w:rPr>
                <w:rFonts w:ascii="Arial" w:cs="Arial" w:eastAsia="Arial" w:hAnsi="Arial"/>
                <w:color w:val="000000"/>
                <w:sz w:val="21"/>
                <w:szCs w:val="21"/>
                <w:rtl w:val="0"/>
              </w:rPr>
              <w:t xml:space="preserve">bloqueo automático del despliegue</w:t>
            </w:r>
            <w:r w:rsidDel="00000000" w:rsidR="00000000" w:rsidRPr="00000000">
              <w:rPr>
                <w:rFonts w:ascii="Arial" w:cs="Arial" w:eastAsia="Arial" w:hAnsi="Arial"/>
                <w:b w:val="0"/>
                <w:bCs w:val="0"/>
                <w:color w:val="000000"/>
                <w:sz w:val="21"/>
                <w:szCs w:val="21"/>
                <w:rtl w:val="0"/>
              </w:rPr>
              <w:t xml:space="preserve"> ante hallazgos críticos o altos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SBOM por versión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 de componentes en </w:t>
            </w:r>
            <w:r w:rsidDel="00000000" w:rsidR="00000000" w:rsidRPr="00000000">
              <w:rPr>
                <w:rFonts w:ascii="Arial" w:cs="Arial" w:eastAsia="Arial" w:hAnsi="Arial"/>
                <w:color w:val="000000"/>
                <w:sz w:val="21"/>
                <w:szCs w:val="21"/>
                <w:rtl w:val="0"/>
              </w:rPr>
              <w:t xml:space="preserve">CycloneDX</w:t>
            </w:r>
            <w:r w:rsidDel="00000000" w:rsidR="00000000" w:rsidRPr="00000000">
              <w:rPr>
                <w:rFonts w:ascii="Arial" w:cs="Arial" w:eastAsia="Arial" w:hAnsi="Arial"/>
                <w:b w:val="0"/>
                <w:bCs w:val="0"/>
                <w:color w:val="000000"/>
                <w:sz w:val="21"/>
                <w:szCs w:val="21"/>
                <w:rtl w:val="0"/>
              </w:rPr>
              <w:t xml:space="preserve">, generado en el pipeline y </w:t>
            </w:r>
            <w:r w:rsidDel="00000000" w:rsidR="00000000" w:rsidRPr="00000000">
              <w:rPr>
                <w:rFonts w:ascii="Arial" w:cs="Arial" w:eastAsia="Arial" w:hAnsi="Arial"/>
                <w:color w:val="000000"/>
                <w:sz w:val="21"/>
                <w:szCs w:val="21"/>
                <w:rtl w:val="0"/>
              </w:rPr>
              <w:t xml:space="preserve">entregado al CLIENTE</w:t>
            </w:r>
            <w:r w:rsidDel="00000000" w:rsidR="00000000" w:rsidRPr="00000000">
              <w:rPr>
                <w:rFonts w:ascii="Arial" w:cs="Arial" w:eastAsia="Arial" w:hAnsi="Arial"/>
                <w:b w:val="0"/>
                <w:bCs w:val="0"/>
                <w:color w:val="000000"/>
                <w:sz w:val="21"/>
                <w:szCs w:val="21"/>
                <w:rtl w:val="0"/>
              </w:rPr>
              <w:t xml:space="preserve"> junto con cada versión liberada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Firma de artefactos y procedencia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Imágenes OCI y SBOM firmados con Sigstore/cosign; construcción hermética con procedencia </w:t>
            </w:r>
            <w:r w:rsidDel="00000000" w:rsidR="00000000" w:rsidRPr="00000000">
              <w:rPr>
                <w:rFonts w:ascii="Arial" w:cs="Arial" w:eastAsia="Arial" w:hAnsi="Arial"/>
                <w:color w:val="000000"/>
                <w:sz w:val="21"/>
                <w:szCs w:val="21"/>
                <w:rtl w:val="0"/>
              </w:rPr>
              <w:t xml:space="preserve">SLSA nivel 3</w:t>
            </w:r>
            <w:r w:rsidDel="00000000" w:rsidR="00000000" w:rsidRPr="00000000">
              <w:rPr>
                <w:rFonts w:ascii="Arial" w:cs="Arial" w:eastAsia="Arial" w:hAnsi="Arial"/>
                <w:b w:val="0"/>
                <w:bCs w:val="0"/>
                <w:color w:val="000000"/>
                <w:sz w:val="21"/>
                <w:szCs w:val="21"/>
                <w:rtl w:val="0"/>
              </w:rPr>
              <w:t xml:space="preserve">, verificada antes de cada despliegue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Secretos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Prohibición absoluta de credenciales embebidas; gestor de secretos con rotación automática (§5.3)</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F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Datos no productivos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Desarrollo, calidad y preproducción operan con </w:t>
            </w:r>
            <w:r w:rsidDel="00000000" w:rsidR="00000000" w:rsidRPr="00000000">
              <w:rPr>
                <w:rFonts w:ascii="Arial" w:cs="Arial" w:eastAsia="Arial" w:hAnsi="Arial"/>
                <w:color w:val="000000"/>
                <w:sz w:val="21"/>
                <w:szCs w:val="21"/>
                <w:rtl w:val="0"/>
              </w:rPr>
              <w:t xml:space="preserve">datos sintéticos</w:t>
            </w:r>
            <w:r w:rsidDel="00000000" w:rsidR="00000000" w:rsidRPr="00000000">
              <w:rPr>
                <w:rFonts w:ascii="Arial" w:cs="Arial" w:eastAsia="Arial" w:hAnsi="Arial"/>
                <w:b w:val="0"/>
                <w:bCs w:val="0"/>
                <w:color w:val="000000"/>
                <w:sz w:val="21"/>
                <w:szCs w:val="21"/>
                <w:rtl w:val="0"/>
              </w:rPr>
              <w:t xml:space="preserve"> derivados de la volumetría del Cap. 14; las plantillas cercanas a producción pasan por anonimización o seudonimización verificable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a producción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 acceso interactivo</w:t>
            </w:r>
            <w:r w:rsidDel="00000000" w:rsidR="00000000" w:rsidRPr="00000000">
              <w:rPr>
                <w:rFonts w:ascii="Arial" w:cs="Arial" w:eastAsia="Arial" w:hAnsi="Arial"/>
                <w:b w:val="0"/>
                <w:bCs w:val="0"/>
                <w:color w:val="000000"/>
                <w:sz w:val="21"/>
                <w:szCs w:val="21"/>
                <w:rtl w:val="0"/>
              </w:rPr>
              <w:t xml:space="preserve">: los despliegues son exclusivamente por pipeline; la excepción es </w:t>
            </w:r>
            <w:r w:rsidDel="00000000" w:rsidR="00000000" w:rsidRPr="00000000">
              <w:rPr>
                <w:rFonts w:ascii="Arial" w:cs="Arial" w:eastAsia="Arial" w:hAnsi="Arial"/>
                <w:b w:val="0"/>
                <w:bCs w:val="0"/>
                <w:i w:val="1"/>
                <w:iCs w:val="1"/>
                <w:color w:val="000000"/>
                <w:sz w:val="21"/>
                <w:szCs w:val="21"/>
                <w:rtl w:val="0"/>
              </w:rPr>
              <w:t xml:space="preserve">just-in-time</w:t>
            </w:r>
            <w:r w:rsidDel="00000000" w:rsidR="00000000" w:rsidRPr="00000000">
              <w:rPr>
                <w:rFonts w:ascii="Arial" w:cs="Arial" w:eastAsia="Arial" w:hAnsi="Arial"/>
                <w:b w:val="0"/>
                <w:bCs w:val="0"/>
                <w:color w:val="000000"/>
                <w:sz w:val="21"/>
                <w:szCs w:val="21"/>
                <w:rtl w:val="0"/>
              </w:rPr>
              <w:t xml:space="preserve"> con MFA, aprobación y grabación de sesión</w:t>
            </w:r>
          </w:p>
        </w:tc>
      </w:tr>
    </w:tbl>
    <w:p w:rsidR="00000000" w:rsidDel="00000000" w:rsidP="00000000" w:rsidRDefault="00000000" w:rsidRPr="00000000" w14:paraId="00001003">
      <w:pPr>
        <w:pStyle w:val="Heading3"/>
        <w:spacing w:after="240" w:before="360" w:line="300" w:lineRule="auto"/>
        <w:rPr>
          <w:rFonts w:ascii="Arial" w:cs="Arial" w:eastAsia="Arial" w:hAnsi="Arial"/>
          <w:b w:val="0"/>
          <w:bCs w:val="0"/>
          <w:color w:val="000000"/>
          <w:sz w:val="33"/>
          <w:szCs w:val="33"/>
        </w:rPr>
      </w:pPr>
      <w:bookmarkStart w:colFirst="0" w:colLast="0" w:name="_mzxtt6wdf8ij" w:id="154"/>
      <w:bookmarkEnd w:id="154"/>
      <w:r w:rsidDel="00000000" w:rsidR="00000000" w:rsidRPr="00000000">
        <w:rPr>
          <w:rFonts w:ascii="Arial" w:cs="Arial" w:eastAsia="Arial" w:hAnsi="Arial"/>
          <w:b w:val="0"/>
          <w:bCs w:val="0"/>
          <w:color w:val="000000"/>
          <w:sz w:val="33"/>
          <w:szCs w:val="33"/>
          <w:rtl w:val="0"/>
        </w:rPr>
        <w:t xml:space="preserve">10. Datos personales, residencia y transferencia internacional (Art. 23 · Ley 21.719)</w:t>
      </w:r>
    </w:p>
    <w:tbl>
      <w:tblPr>
        <w:tblStyle w:val="Table5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080"/>
        <w:tblGridChange w:id="0">
          <w:tblGrid>
            <w:gridCol w:w="1830"/>
            <w:gridCol w:w="70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Materia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Declaración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Residencia primaria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la operación productiva reside en </w:t>
            </w:r>
            <w:r w:rsidDel="00000000" w:rsidR="00000000" w:rsidRPr="00000000">
              <w:rPr>
                <w:rFonts w:ascii="Arial" w:cs="Arial" w:eastAsia="Arial" w:hAnsi="Arial"/>
                <w:color w:val="000000"/>
                <w:sz w:val="21"/>
                <w:szCs w:val="21"/>
                <w:rtl w:val="0"/>
              </w:rPr>
              <w:t xml:space="preserve">AWS sa-east-1 (São Paulo)</w:t>
            </w:r>
            <w:r w:rsidDel="00000000" w:rsidR="00000000" w:rsidRPr="00000000">
              <w:rPr>
                <w:rFonts w:ascii="Arial" w:cs="Arial" w:eastAsia="Arial" w:hAnsi="Arial"/>
                <w:b w:val="0"/>
                <w:bCs w:val="0"/>
                <w:color w:val="000000"/>
                <w:sz w:val="21"/>
                <w:szCs w:val="21"/>
                <w:rtl w:val="0"/>
              </w:rPr>
              <w:t xml:space="preserve">. El dominio on-premise reside en las instalaciones del CLIENTE en Chile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Región secundaria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us-east-1 (Norte de Virginia, EE. UU.)</w:t>
            </w:r>
            <w:r w:rsidDel="00000000" w:rsidR="00000000" w:rsidRPr="00000000">
              <w:rPr>
                <w:rFonts w:ascii="Arial" w:cs="Arial" w:eastAsia="Arial" w:hAnsi="Arial"/>
                <w:b w:val="0"/>
                <w:bCs w:val="0"/>
                <w:color w:val="000000"/>
                <w:sz w:val="21"/>
                <w:szCs w:val="21"/>
                <w:rtl w:val="0"/>
              </w:rPr>
              <w:t xml:space="preserve">, exclusivamente como ambiente de recuperación ante desastres (quinto ambiente, RT-04.01)</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Transferencia internacional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replicación hacia us-east-1 (Aurora Global Database, DynamoDB Global Tables y S3 Cross-Region Replication) constituye una </w:t>
            </w:r>
            <w:r w:rsidDel="00000000" w:rsidR="00000000" w:rsidRPr="00000000">
              <w:rPr>
                <w:rFonts w:ascii="Arial" w:cs="Arial" w:eastAsia="Arial" w:hAnsi="Arial"/>
                <w:color w:val="000000"/>
                <w:sz w:val="21"/>
                <w:szCs w:val="21"/>
                <w:rtl w:val="0"/>
              </w:rPr>
              <w:t xml:space="preserve">transferencia internacional de datos personales</w:t>
            </w:r>
            <w:r w:rsidDel="00000000" w:rsidR="00000000" w:rsidRPr="00000000">
              <w:rPr>
                <w:rFonts w:ascii="Arial" w:cs="Arial" w:eastAsia="Arial" w:hAnsi="Arial"/>
                <w:b w:val="0"/>
                <w:bCs w:val="0"/>
                <w:color w:val="000000"/>
                <w:sz w:val="21"/>
                <w:szCs w:val="21"/>
                <w:rtl w:val="0"/>
              </w:rPr>
              <w:t xml:space="preserve"> en el sentido de la Ley 21.719 y debe contar con base de licitud y resguardos, conforme exige el Art. 23</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Resguardos declarados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 Cifrado en reposo con </w:t>
            </w:r>
            <w:r w:rsidDel="00000000" w:rsidR="00000000" w:rsidRPr="00000000">
              <w:rPr>
                <w:rFonts w:ascii="Arial" w:cs="Arial" w:eastAsia="Arial" w:hAnsi="Arial"/>
                <w:color w:val="000000"/>
                <w:sz w:val="21"/>
                <w:szCs w:val="21"/>
                <w:rtl w:val="0"/>
              </w:rPr>
              <w:t xml:space="preserve">CMK gestionada por el CLIENTE</w:t>
            </w:r>
            <w:r w:rsidDel="00000000" w:rsidR="00000000" w:rsidRPr="00000000">
              <w:rPr>
                <w:rFonts w:ascii="Arial" w:cs="Arial" w:eastAsia="Arial" w:hAnsi="Arial"/>
                <w:b w:val="0"/>
                <w:bCs w:val="0"/>
                <w:color w:val="000000"/>
                <w:sz w:val="21"/>
                <w:szCs w:val="21"/>
                <w:rtl w:val="0"/>
              </w:rPr>
              <w:t xml:space="preserve"> y en tránsito extremo a extremo; (b) acuerdo de tratamiento de datos con el proveedor de nube con cláusulas de transferencia; (c) </w:t>
            </w:r>
            <w:r w:rsidDel="00000000" w:rsidR="00000000" w:rsidRPr="00000000">
              <w:rPr>
                <w:rFonts w:ascii="Arial" w:cs="Arial" w:eastAsia="Arial" w:hAnsi="Arial"/>
                <w:color w:val="000000"/>
                <w:sz w:val="21"/>
                <w:szCs w:val="21"/>
                <w:rtl w:val="0"/>
              </w:rPr>
              <w:t xml:space="preserve">minimización</w:t>
            </w:r>
            <w:r w:rsidDel="00000000" w:rsidR="00000000" w:rsidRPr="00000000">
              <w:rPr>
                <w:rFonts w:ascii="Arial" w:cs="Arial" w:eastAsia="Arial" w:hAnsi="Arial"/>
                <w:b w:val="0"/>
                <w:bCs w:val="0"/>
                <w:color w:val="000000"/>
                <w:sz w:val="21"/>
                <w:szCs w:val="21"/>
                <w:rtl w:val="0"/>
              </w:rPr>
              <w:t xml:space="preserve">: la región secundaria no se usa para explotación analítica ni para consultas de negocio, solo para continuidad; (d) los datos de </w:t>
            </w:r>
            <w:r w:rsidDel="00000000" w:rsidR="00000000" w:rsidRPr="00000000">
              <w:rPr>
                <w:rFonts w:ascii="Arial" w:cs="Arial" w:eastAsia="Arial" w:hAnsi="Arial"/>
                <w:color w:val="000000"/>
                <w:sz w:val="21"/>
                <w:szCs w:val="21"/>
                <w:rtl w:val="0"/>
              </w:rPr>
              <w:t xml:space="preserve">geolocalización de personas</w:t>
            </w:r>
            <w:r w:rsidDel="00000000" w:rsidR="00000000" w:rsidRPr="00000000">
              <w:rPr>
                <w:rFonts w:ascii="Arial" w:cs="Arial" w:eastAsia="Arial" w:hAnsi="Arial"/>
                <w:b w:val="0"/>
                <w:bCs w:val="0"/>
                <w:color w:val="000000"/>
                <w:sz w:val="21"/>
                <w:szCs w:val="21"/>
                <w:rtl w:val="0"/>
              </w:rPr>
              <w:t xml:space="preserve"> quedan </w:t>
            </w:r>
            <w:r w:rsidDel="00000000" w:rsidR="00000000" w:rsidRPr="00000000">
              <w:rPr>
                <w:rFonts w:ascii="Arial" w:cs="Arial" w:eastAsia="Arial" w:hAnsi="Arial"/>
                <w:color w:val="000000"/>
                <w:sz w:val="21"/>
                <w:szCs w:val="21"/>
                <w:rtl w:val="0"/>
              </w:rPr>
              <w:t xml:space="preserve">excluidos</w:t>
            </w:r>
            <w:r w:rsidDel="00000000" w:rsidR="00000000" w:rsidRPr="00000000">
              <w:rPr>
                <w:rFonts w:ascii="Arial" w:cs="Arial" w:eastAsia="Arial" w:hAnsi="Arial"/>
                <w:b w:val="0"/>
                <w:bCs w:val="0"/>
                <w:color w:val="000000"/>
                <w:sz w:val="21"/>
                <w:szCs w:val="21"/>
                <w:rtl w:val="0"/>
              </w:rPr>
              <w:t xml:space="preserve"> de la replicación transfronteriza y se conservan solo en sa-east-1 con retención de 12 meses; (e) registro de la transferencia en el inventario de tratamientos</w:t>
            </w:r>
          </w:p>
        </w:tc>
      </w:tr>
      <w:tr>
        <w:trPr>
          <w:cantSplit w:val="0"/>
          <w:trHeight w:val="558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Aprobación del CLIENTE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residencia y la transferencia quedan </w:t>
            </w:r>
            <w:r w:rsidDel="00000000" w:rsidR="00000000" w:rsidRPr="00000000">
              <w:rPr>
                <w:rFonts w:ascii="Arial" w:cs="Arial" w:eastAsia="Arial" w:hAnsi="Arial"/>
                <w:color w:val="000000"/>
                <w:sz w:val="21"/>
                <w:szCs w:val="21"/>
                <w:rtl w:val="0"/>
              </w:rPr>
              <w:t xml:space="preserve">sujetas a aprobación expresa del CLIENTE</w:t>
            </w:r>
            <w:r w:rsidDel="00000000" w:rsidR="00000000" w:rsidRPr="00000000">
              <w:rPr>
                <w:rFonts w:ascii="Arial" w:cs="Arial" w:eastAsia="Arial" w:hAnsi="Arial"/>
                <w:b w:val="0"/>
                <w:bCs w:val="0"/>
                <w:color w:val="000000"/>
                <w:sz w:val="21"/>
                <w:szCs w:val="21"/>
                <w:rtl w:val="0"/>
              </w:rPr>
              <w:t xml:space="preserve"> (Art. 23). Si el CLIENTE no aprueba la transferencia a us-east-1, la alternativa declarada es la </w:t>
            </w:r>
            <w:r w:rsidDel="00000000" w:rsidR="00000000" w:rsidRPr="00000000">
              <w:rPr>
                <w:rFonts w:ascii="Arial" w:cs="Arial" w:eastAsia="Arial" w:hAnsi="Arial"/>
                <w:color w:val="000000"/>
                <w:sz w:val="21"/>
                <w:szCs w:val="21"/>
                <w:rtl w:val="0"/>
              </w:rPr>
              <w:t xml:space="preserve">continuidad intrarregional en sa-east-1</w:t>
            </w:r>
            <w:r w:rsidDel="00000000" w:rsidR="00000000" w:rsidRPr="00000000">
              <w:rPr>
                <w:rFonts w:ascii="Arial" w:cs="Arial" w:eastAsia="Arial" w:hAnsi="Arial"/>
                <w:b w:val="0"/>
                <w:bCs w:val="0"/>
                <w:color w:val="000000"/>
                <w:sz w:val="21"/>
                <w:szCs w:val="21"/>
                <w:rtl w:val="0"/>
              </w:rPr>
              <w:t xml:space="preserve"> —entendida como </w:t>
            </w:r>
            <w:r w:rsidDel="00000000" w:rsidR="00000000" w:rsidRPr="00000000">
              <w:rPr>
                <w:rFonts w:ascii="Arial" w:cs="Arial" w:eastAsia="Arial" w:hAnsi="Arial"/>
                <w:color w:val="000000"/>
                <w:sz w:val="21"/>
                <w:szCs w:val="21"/>
                <w:rtl w:val="0"/>
              </w:rPr>
              <w:t xml:space="preserve">no salir de la región AWS sa-east-1 (São Paulo, Brasil)</w:t>
            </w:r>
            <w:r w:rsidDel="00000000" w:rsidR="00000000" w:rsidRPr="00000000">
              <w:rPr>
                <w:rFonts w:ascii="Arial" w:cs="Arial" w:eastAsia="Arial" w:hAnsi="Arial"/>
                <w:b w:val="0"/>
                <w:bCs w:val="0"/>
                <w:color w:val="000000"/>
                <w:sz w:val="21"/>
                <w:szCs w:val="21"/>
                <w:rtl w:val="0"/>
              </w:rPr>
              <w:t xml:space="preserve">, la única con los servicios requeridos; </w:t>
            </w:r>
            <w:r w:rsidDel="00000000" w:rsidR="00000000" w:rsidRPr="00000000">
              <w:rPr>
                <w:rFonts w:ascii="Arial" w:cs="Arial" w:eastAsia="Arial" w:hAnsi="Arial"/>
                <w:color w:val="000000"/>
                <w:sz w:val="21"/>
                <w:szCs w:val="21"/>
                <w:rtl w:val="0"/>
              </w:rPr>
              <w:t xml:space="preserve">AWS no posee región dentro de Chile</w:t>
            </w:r>
            <w:r w:rsidDel="00000000" w:rsidR="00000000" w:rsidRPr="00000000">
              <w:rPr>
                <w:rFonts w:ascii="Arial" w:cs="Arial" w:eastAsia="Arial" w:hAnsi="Arial"/>
                <w:b w:val="0"/>
                <w:bCs w:val="0"/>
                <w:color w:val="000000"/>
                <w:sz w:val="21"/>
                <w:szCs w:val="21"/>
                <w:rtl w:val="0"/>
              </w:rPr>
              <w:t xml:space="preserve">, por lo que esta alternativa </w:t>
            </w:r>
            <w:r w:rsidDel="00000000" w:rsidR="00000000" w:rsidRPr="00000000">
              <w:rPr>
                <w:rFonts w:ascii="Arial" w:cs="Arial" w:eastAsia="Arial" w:hAnsi="Arial"/>
                <w:color w:val="000000"/>
                <w:sz w:val="21"/>
                <w:szCs w:val="21"/>
                <w:rtl w:val="0"/>
              </w:rPr>
              <w:t xml:space="preserve">no es un segundo sitio geográfico ni usa los sitios on-premise del CLIENTE</w:t>
            </w:r>
            <w:r w:rsidDel="00000000" w:rsidR="00000000" w:rsidRPr="00000000">
              <w:rPr>
                <w:rFonts w:ascii="Arial" w:cs="Arial" w:eastAsia="Arial" w:hAnsi="Arial"/>
                <w:b w:val="0"/>
                <w:bCs w:val="0"/>
                <w:color w:val="000000"/>
                <w:sz w:val="21"/>
                <w:szCs w:val="21"/>
                <w:rtl w:val="0"/>
              </w:rPr>
              <w:t xml:space="preserve"> (Talca/Concepción solo sostienen el dominio on-premise y su DRP local con RTO +1–2 h, ADR-09 §4)—: ampliación a la </w:t>
            </w:r>
            <w:r w:rsidDel="00000000" w:rsidR="00000000" w:rsidRPr="00000000">
              <w:rPr>
                <w:rFonts w:ascii="Arial" w:cs="Arial" w:eastAsia="Arial" w:hAnsi="Arial"/>
                <w:color w:val="000000"/>
                <w:sz w:val="21"/>
                <w:szCs w:val="21"/>
                <w:rtl w:val="0"/>
              </w:rPr>
              <w:t xml:space="preserve">tercera zona de disponibilidad</w:t>
            </w:r>
            <w:r w:rsidDel="00000000" w:rsidR="00000000" w:rsidRPr="00000000">
              <w:rPr>
                <w:rFonts w:ascii="Arial" w:cs="Arial" w:eastAsia="Arial" w:hAnsi="Arial"/>
                <w:b w:val="0"/>
                <w:bCs w:val="0"/>
                <w:color w:val="000000"/>
                <w:sz w:val="21"/>
                <w:szCs w:val="21"/>
                <w:rtl w:val="0"/>
              </w:rPr>
              <w:t xml:space="preserve"> (sa-east-1a/1b/1c) más </w:t>
            </w:r>
            <w:r w:rsidDel="00000000" w:rsidR="00000000" w:rsidRPr="00000000">
              <w:rPr>
                <w:rFonts w:ascii="Arial" w:cs="Arial" w:eastAsia="Arial" w:hAnsi="Arial"/>
                <w:color w:val="000000"/>
                <w:sz w:val="21"/>
                <w:szCs w:val="21"/>
                <w:rtl w:val="0"/>
              </w:rPr>
              <w:t xml:space="preserve">respaldo inmutable regional</w:t>
            </w:r>
            <w:r w:rsidDel="00000000" w:rsidR="00000000" w:rsidRPr="00000000">
              <w:rPr>
                <w:rFonts w:ascii="Arial" w:cs="Arial" w:eastAsia="Arial" w:hAnsi="Arial"/>
                <w:b w:val="0"/>
                <w:bCs w:val="0"/>
                <w:color w:val="000000"/>
                <w:sz w:val="21"/>
                <w:szCs w:val="21"/>
                <w:rtl w:val="0"/>
              </w:rPr>
              <w:t xml:space="preserve"> (S3 Object Lock / Backup Vault, esquema 3-2-1-1-0). Cubre </w:t>
            </w:r>
            <w:r w:rsidDel="00000000" w:rsidR="00000000" w:rsidRPr="00000000">
              <w:rPr>
                <w:rFonts w:ascii="Arial" w:cs="Arial" w:eastAsia="Arial" w:hAnsi="Arial"/>
                <w:color w:val="000000"/>
                <w:sz w:val="21"/>
                <w:szCs w:val="21"/>
                <w:rtl w:val="0"/>
              </w:rPr>
              <w:t xml:space="preserve">falla de zona de disponibilidad y corrupción de datos</w:t>
            </w:r>
            <w:r w:rsidDel="00000000" w:rsidR="00000000" w:rsidRPr="00000000">
              <w:rPr>
                <w:rFonts w:ascii="Arial Unicode MS" w:cs="Arial Unicode MS" w:eastAsia="Arial Unicode MS" w:hAnsi="Arial Unicode MS"/>
                <w:b w:val="0"/>
                <w:bCs w:val="0"/>
                <w:color w:val="000000"/>
                <w:sz w:val="21"/>
                <w:szCs w:val="21"/>
                <w:rtl w:val="0"/>
              </w:rPr>
              <w:t xml:space="preserve"> (RTO ≤ 4 h / RPO ≤ 15 min), que es lo que ya provee el multi-AZ, pero </w:t>
            </w:r>
            <w:r w:rsidDel="00000000" w:rsidR="00000000" w:rsidRPr="00000000">
              <w:rPr>
                <w:rFonts w:ascii="Arial" w:cs="Arial" w:eastAsia="Arial" w:hAnsi="Arial"/>
                <w:color w:val="000000"/>
                <w:sz w:val="21"/>
                <w:szCs w:val="21"/>
                <w:rtl w:val="0"/>
              </w:rPr>
              <w:t xml:space="preserve">no una caída de toda la región sa-east-1</w:t>
            </w:r>
            <w:r w:rsidDel="00000000" w:rsidR="00000000" w:rsidRPr="00000000">
              <w:rPr>
                <w:rFonts w:ascii="Arial" w:cs="Arial" w:eastAsia="Arial" w:hAnsi="Arial"/>
                <w:b w:val="0"/>
                <w:bCs w:val="0"/>
                <w:color w:val="000000"/>
                <w:sz w:val="21"/>
                <w:szCs w:val="21"/>
                <w:rtl w:val="0"/>
              </w:rPr>
              <w:t xml:space="preserve">: en ese escenario la reconstrucción desde el respaldo inmutable toma </w:t>
            </w:r>
            <w:r w:rsidDel="00000000" w:rsidR="00000000" w:rsidRPr="00000000">
              <w:rPr>
                <w:rFonts w:ascii="Arial" w:cs="Arial" w:eastAsia="Arial" w:hAnsi="Arial"/>
                <w:color w:val="000000"/>
                <w:sz w:val="21"/>
                <w:szCs w:val="21"/>
                <w:rtl w:val="0"/>
              </w:rPr>
              <w:t xml:space="preserve">24–72 h</w:t>
            </w:r>
            <w:r w:rsidDel="00000000" w:rsidR="00000000" w:rsidRPr="00000000">
              <w:rPr>
                <w:rFonts w:ascii="Arial" w:cs="Arial" w:eastAsia="Arial" w:hAnsi="Arial"/>
                <w:b w:val="0"/>
                <w:bCs w:val="0"/>
                <w:color w:val="000000"/>
                <w:sz w:val="21"/>
                <w:szCs w:val="21"/>
                <w:rtl w:val="0"/>
              </w:rPr>
              <w:t xml:space="preserve">, incumpliendo RNF-20.06. Esta degradación es el impacto sobre el objetivo de recuperación, cuantificado en la </w:t>
            </w:r>
            <w:r w:rsidDel="00000000" w:rsidR="00000000" w:rsidRPr="00000000">
              <w:rPr>
                <w:rFonts w:ascii="Arial" w:cs="Arial" w:eastAsia="Arial" w:hAnsi="Arial"/>
                <w:color w:val="000000"/>
                <w:sz w:val="21"/>
                <w:szCs w:val="21"/>
                <w:rtl w:val="0"/>
              </w:rPr>
              <w:t xml:space="preserve">alternativa D del ADR-09</w:t>
            </w:r>
            <w:r w:rsidDel="00000000" w:rsidR="00000000" w:rsidRPr="00000000">
              <w:rPr>
                <w:rFonts w:ascii="Arial" w:cs="Arial" w:eastAsia="Arial" w:hAnsi="Arial"/>
                <w:b w:val="0"/>
                <w:bCs w:val="0"/>
                <w:color w:val="000000"/>
                <w:sz w:val="21"/>
                <w:szCs w:val="21"/>
                <w:rtl w:val="0"/>
              </w:rPr>
              <w:t xml:space="preserve"> — y es la razón por la que el plan base solicita la aprobación del CLIENTE para us-east-1 con los resguardos del Art. 23</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Retención por categoría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Documentos tributarios y su respaldo: 6 años · trazabilidad sanitaria de lote: vida útil del producto más 6 meses, con mínimo de 5 años · registros de temperatura: 5 años · evidencia de entrega: 6 años · </w:t>
            </w:r>
            <w:r w:rsidDel="00000000" w:rsidR="00000000" w:rsidRPr="00000000">
              <w:rPr>
                <w:rFonts w:ascii="Arial" w:cs="Arial" w:eastAsia="Arial" w:hAnsi="Arial"/>
                <w:color w:val="000000"/>
                <w:sz w:val="21"/>
                <w:szCs w:val="21"/>
                <w:rtl w:val="0"/>
              </w:rPr>
              <w:t xml:space="preserve">geolocalización de personas: 12 meses</w:t>
            </w:r>
            <w:r w:rsidDel="00000000" w:rsidR="00000000" w:rsidRPr="00000000">
              <w:rPr>
                <w:rFonts w:ascii="Arial" w:cs="Arial" w:eastAsia="Arial" w:hAnsi="Arial"/>
                <w:b w:val="0"/>
                <w:bCs w:val="0"/>
                <w:color w:val="000000"/>
                <w:sz w:val="21"/>
                <w:szCs w:val="21"/>
                <w:rtl w:val="0"/>
              </w:rPr>
              <w:t xml:space="preserve"> · eventos de seguridad: 12 meses en línea más 24 en archivo · auditoría de negocio: 7 años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Eliminación segura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Procedimiento verificable de eliminación al vencimiento, con registro inalterable; borrado seguro de medios que salen de servicio y disposición final con gestor autorizado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Exportabilidad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Capacidad de exportar la totalidad de la información del CLIENTE en formatos abiertos y documentados, en cualquier momento del contrato y sin costo adicional</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Derechos de los titulares (ARCOP)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rectificación, cancelación/supresión, oposición, portabilidad y bloqueo temporal; respuesta en </w:t>
            </w:r>
            <w:r w:rsidDel="00000000" w:rsidR="00000000" w:rsidRPr="00000000">
              <w:rPr>
                <w:rFonts w:ascii="Arial" w:cs="Arial" w:eastAsia="Arial" w:hAnsi="Arial"/>
                <w:color w:val="000000"/>
                <w:sz w:val="21"/>
                <w:szCs w:val="21"/>
                <w:rtl w:val="0"/>
              </w:rPr>
              <w:t xml:space="preserve">30 días corridos prorrogables 30</w:t>
            </w:r>
            <w:r w:rsidDel="00000000" w:rsidR="00000000" w:rsidRPr="00000000">
              <w:rPr>
                <w:rFonts w:ascii="Arial" w:cs="Arial" w:eastAsia="Arial" w:hAnsi="Arial"/>
                <w:b w:val="0"/>
                <w:bCs w:val="0"/>
                <w:color w:val="000000"/>
                <w:sz w:val="21"/>
                <w:szCs w:val="21"/>
                <w:rtl w:val="0"/>
              </w:rPr>
              <w:t xml:space="preserve">; canal único, verificación de identidad y registro de cada solicitud (§10.1)</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 de licitud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Resuelta por tratamiento en </w:t>
            </w:r>
            <w:r w:rsidDel="00000000" w:rsidR="00000000" w:rsidRPr="00000000">
              <w:rPr>
                <w:rFonts w:ascii="Arial" w:cs="Arial" w:eastAsia="Arial" w:hAnsi="Arial"/>
                <w:color w:val="000000"/>
                <w:sz w:val="21"/>
                <w:szCs w:val="21"/>
                <w:rtl w:val="0"/>
              </w:rPr>
              <w:t xml:space="preserve">§10.5</w:t>
            </w:r>
            <w:r w:rsidDel="00000000" w:rsidR="00000000" w:rsidRPr="00000000">
              <w:rPr>
                <w:rFonts w:ascii="Arial" w:cs="Arial" w:eastAsia="Arial" w:hAnsi="Arial"/>
                <w:b w:val="0"/>
                <w:bCs w:val="0"/>
                <w:color w:val="000000"/>
                <w:sz w:val="21"/>
                <w:szCs w:val="21"/>
                <w:rtl w:val="0"/>
              </w:rPr>
              <w:t xml:space="preserve"> (Ley 21.719, Art. 12/13): geolocalización de trabajadores y POD por </w:t>
            </w:r>
            <w:r w:rsidDel="00000000" w:rsidR="00000000" w:rsidRPr="00000000">
              <w:rPr>
                <w:rFonts w:ascii="Arial" w:cs="Arial" w:eastAsia="Arial" w:hAnsi="Arial"/>
                <w:color w:val="000000"/>
                <w:sz w:val="21"/>
                <w:szCs w:val="21"/>
                <w:rtl w:val="0"/>
              </w:rPr>
              <w:t xml:space="preserve">ejecución del contrato de trabajo + interés legítimo del empleador</w:t>
            </w:r>
            <w:r w:rsidDel="00000000" w:rsidR="00000000" w:rsidRPr="00000000">
              <w:rPr>
                <w:rFonts w:ascii="Arial" w:cs="Arial" w:eastAsia="Arial" w:hAnsi="Arial"/>
                <w:b w:val="0"/>
                <w:bCs w:val="0"/>
                <w:color w:val="000000"/>
                <w:sz w:val="21"/>
                <w:szCs w:val="21"/>
                <w:rtl w:val="0"/>
              </w:rPr>
              <w:t xml:space="preserve"> (no consentimiento, por desequilibrio; test de proporcionalidad documentado); clientes y crédito por </w:t>
            </w:r>
            <w:r w:rsidDel="00000000" w:rsidR="00000000" w:rsidRPr="00000000">
              <w:rPr>
                <w:rFonts w:ascii="Arial" w:cs="Arial" w:eastAsia="Arial" w:hAnsi="Arial"/>
                <w:color w:val="000000"/>
                <w:sz w:val="21"/>
                <w:szCs w:val="21"/>
                <w:rtl w:val="0"/>
              </w:rPr>
              <w:t xml:space="preserve">ejecución de contrato + interés legítimo</w:t>
            </w:r>
            <w:r w:rsidDel="00000000" w:rsidR="00000000" w:rsidRPr="00000000">
              <w:rPr>
                <w:rFonts w:ascii="Arial" w:cs="Arial" w:eastAsia="Arial" w:hAnsi="Arial"/>
                <w:b w:val="0"/>
                <w:bCs w:val="0"/>
                <w:color w:val="000000"/>
                <w:sz w:val="21"/>
                <w:szCs w:val="21"/>
                <w:rtl w:val="0"/>
              </w:rPr>
              <w:t xml:space="preserve">; DTE/RSA por </w:t>
            </w:r>
            <w:r w:rsidDel="00000000" w:rsidR="00000000" w:rsidRPr="00000000">
              <w:rPr>
                <w:rFonts w:ascii="Arial" w:cs="Arial" w:eastAsia="Arial" w:hAnsi="Arial"/>
                <w:color w:val="000000"/>
                <w:sz w:val="21"/>
                <w:szCs w:val="21"/>
                <w:rtl w:val="0"/>
              </w:rPr>
              <w:t xml:space="preserve">obligación legal</w:t>
            </w:r>
            <w:r w:rsidDel="00000000" w:rsidR="00000000" w:rsidRPr="00000000">
              <w:rPr>
                <w:rFonts w:ascii="Arial" w:cs="Arial" w:eastAsia="Arial" w:hAnsi="Arial"/>
                <w:b w:val="0"/>
                <w:bCs w:val="0"/>
                <w:color w:val="000000"/>
                <w:sz w:val="21"/>
                <w:szCs w:val="21"/>
                <w:rtl w:val="0"/>
              </w:rPr>
              <w:t xml:space="preserve">; conductores externos por </w:t>
            </w:r>
            <w:r w:rsidDel="00000000" w:rsidR="00000000" w:rsidRPr="00000000">
              <w:rPr>
                <w:rFonts w:ascii="Arial" w:cs="Arial" w:eastAsia="Arial" w:hAnsi="Arial"/>
                <w:color w:val="000000"/>
                <w:sz w:val="21"/>
                <w:szCs w:val="21"/>
                <w:rtl w:val="0"/>
              </w:rPr>
              <w:t xml:space="preserve">consentimiento del titular</w:t>
            </w:r>
            <w:r w:rsidDel="00000000" w:rsidR="00000000" w:rsidRPr="00000000">
              <w:rPr>
                <w:rFonts w:ascii="Arial" w:cs="Arial" w:eastAsia="Arial" w:hAnsi="Arial"/>
                <w:b w:val="0"/>
                <w:bCs w:val="0"/>
                <w:color w:val="000000"/>
                <w:sz w:val="21"/>
                <w:szCs w:val="21"/>
                <w:rtl w:val="0"/>
              </w:rPr>
              <w:t xml:space="preserve">; CCTV por </w:t>
            </w:r>
            <w:r w:rsidDel="00000000" w:rsidR="00000000" w:rsidRPr="00000000">
              <w:rPr>
                <w:rFonts w:ascii="Arial" w:cs="Arial" w:eastAsia="Arial" w:hAnsi="Arial"/>
                <w:color w:val="000000"/>
                <w:sz w:val="21"/>
                <w:szCs w:val="21"/>
                <w:rtl w:val="0"/>
              </w:rPr>
              <w:t xml:space="preserve">interés legítimo (seguridad)</w:t>
            </w:r>
            <w:r w:rsidDel="00000000" w:rsidR="00000000" w:rsidRPr="00000000">
              <w:rPr>
                <w:rFonts w:ascii="Arial" w:cs="Arial" w:eastAsia="Arial" w:hAnsi="Arial"/>
                <w:b w:val="0"/>
                <w:bCs w:val="0"/>
                <w:color w:val="000000"/>
                <w:sz w:val="21"/>
                <w:szCs w:val="21"/>
                <w:rtl w:val="0"/>
              </w:rPr>
              <w:t xml:space="preserve">; formalizada en el RAT (entregable)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Política de privacidad / aviso al titular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Aviso informativo para clientes y trabajadores (qué se trata, con qué fin, base de licitud, derechos y cómo ejercerlos); versión preliminar anexable al Informe 1 (§10.2)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Evaluación de Impacto (EIPD)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Obligatoria por tratamientos de alto riesgo (monitoreo sistemático de personas); entregable del proyecto con alcance preliminar (§10.3) y versión final antes de producción</w:t>
            </w:r>
          </w:p>
        </w:tc>
      </w:tr>
    </w:tbl>
    <w:p w:rsidR="00000000" w:rsidDel="00000000" w:rsidP="00000000" w:rsidRDefault="00000000" w:rsidRPr="00000000" w14:paraId="0000101E">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Nota (2026-09-06).</w:t>
      </w:r>
      <w:r w:rsidDel="00000000" w:rsidR="00000000" w:rsidRPr="00000000">
        <w:rPr>
          <w:rFonts w:ascii="Arial" w:cs="Arial" w:eastAsia="Arial" w:hAnsi="Arial"/>
          <w:b w:val="0"/>
          <w:bCs w:val="0"/>
          <w:color w:val="000000"/>
          <w:sz w:val="21"/>
          <w:szCs w:val="21"/>
          <w:shd w:fill="2b2b2b" w:val="clear"/>
          <w:rtl w:val="0"/>
        </w:rPr>
        <w:t xml:space="preserve"> Este apartado </w:t>
      </w:r>
      <w:r w:rsidDel="00000000" w:rsidR="00000000" w:rsidRPr="00000000">
        <w:rPr>
          <w:rFonts w:ascii="Arial" w:cs="Arial" w:eastAsia="Arial" w:hAnsi="Arial"/>
          <w:color w:val="000000"/>
          <w:sz w:val="21"/>
          <w:szCs w:val="21"/>
          <w:shd w:fill="2b2b2b" w:val="clear"/>
          <w:rtl w:val="0"/>
        </w:rPr>
        <w:t xml:space="preserve">cierra el hallazgo D2 de la auditoría</w:t>
      </w:r>
      <w:r w:rsidDel="00000000" w:rsidR="00000000" w:rsidRPr="00000000">
        <w:rPr>
          <w:rFonts w:ascii="Arial" w:cs="Arial" w:eastAsia="Arial" w:hAnsi="Arial"/>
          <w:b w:val="0"/>
          <w:bCs w:val="0"/>
          <w:color w:val="000000"/>
          <w:sz w:val="21"/>
          <w:szCs w:val="21"/>
          <w:shd w:fill="2b2b2b" w:val="clear"/>
          <w:rtl w:val="0"/>
        </w:rPr>
        <w:t xml:space="preserve">: la arquitectura declaraba la región secundaria y su distancia, pero no la base de licitud ni los resguardos de la transferencia internacional que exige el Art. 23. Los resguardos </w:t>
      </w:r>
      <w:r w:rsidDel="00000000" w:rsidR="00000000" w:rsidRPr="00000000">
        <w:rPr>
          <w:rFonts w:ascii="Arial" w:cs="Arial" w:eastAsia="Arial" w:hAnsi="Arial"/>
          <w:color w:val="000000"/>
          <w:sz w:val="21"/>
          <w:szCs w:val="21"/>
          <w:shd w:fill="2b2b2b" w:val="clear"/>
          <w:rtl w:val="0"/>
        </w:rPr>
        <w:t xml:space="preserve">(c) minimización</w:t>
      </w:r>
      <w:r w:rsidDel="00000000" w:rsidR="00000000" w:rsidRPr="00000000">
        <w:rPr>
          <w:rFonts w:ascii="Arial" w:cs="Arial" w:eastAsia="Arial" w:hAnsi="Arial"/>
          <w:b w:val="0"/>
          <w:bCs w:val="0"/>
          <w:color w:val="000000"/>
          <w:sz w:val="21"/>
          <w:szCs w:val="21"/>
          <w:shd w:fill="2b2b2b" w:val="clear"/>
          <w:rtl w:val="0"/>
        </w:rPr>
        <w:t xml:space="preserve"> y </w:t>
      </w:r>
      <w:r w:rsidDel="00000000" w:rsidR="00000000" w:rsidRPr="00000000">
        <w:rPr>
          <w:rFonts w:ascii="Arial" w:cs="Arial" w:eastAsia="Arial" w:hAnsi="Arial"/>
          <w:color w:val="000000"/>
          <w:sz w:val="21"/>
          <w:szCs w:val="21"/>
          <w:shd w:fill="2b2b2b" w:val="clear"/>
          <w:rtl w:val="0"/>
        </w:rPr>
        <w:t xml:space="preserve">(d) exclusión de la geolocalización de personas de la replicación transfronteriza</w:t>
      </w:r>
      <w:r w:rsidDel="00000000" w:rsidR="00000000" w:rsidRPr="00000000">
        <w:rPr>
          <w:rFonts w:ascii="Arial" w:cs="Arial" w:eastAsia="Arial" w:hAnsi="Arial"/>
          <w:b w:val="0"/>
          <w:bCs w:val="0"/>
          <w:color w:val="000000"/>
          <w:sz w:val="21"/>
          <w:szCs w:val="21"/>
          <w:shd w:fill="2b2b2b" w:val="clear"/>
          <w:rtl w:val="0"/>
        </w:rPr>
        <w:t xml:space="preserve"> son decisiones de diseño adoptadas y </w:t>
      </w:r>
      <w:r w:rsidDel="00000000" w:rsidR="00000000" w:rsidRPr="00000000">
        <w:rPr>
          <w:rFonts w:ascii="Arial" w:cs="Arial" w:eastAsia="Arial" w:hAnsi="Arial"/>
          <w:color w:val="000000"/>
          <w:sz w:val="21"/>
          <w:szCs w:val="21"/>
          <w:shd w:fill="2b2b2b" w:val="clear"/>
          <w:rtl w:val="0"/>
        </w:rPr>
        <w:t xml:space="preserve">ya propagadas</w:t>
      </w:r>
      <w:r w:rsidDel="00000000" w:rsidR="00000000" w:rsidRPr="00000000">
        <w:rPr>
          <w:rFonts w:ascii="Arial" w:cs="Arial" w:eastAsia="Arial" w:hAnsi="Arial"/>
          <w:b w:val="0"/>
          <w:bCs w:val="0"/>
          <w:color w:val="000000"/>
          <w:sz w:val="21"/>
          <w:szCs w:val="21"/>
          <w:shd w:fill="2b2b2b" w:val="clear"/>
          <w:rtl w:val="0"/>
        </w:rPr>
        <w:t xml:space="preserve"> a la sección de Arquitectura de Despliegue de este documento y a S14 de la arquitectura lógica v6.2. La decisión (d) tiene además un fundamento del caso: la geolocalización de personas es el dato con la objeción sindical explícita (L577) y con la retención más corta (12 meses); mantenerlo en una sola jurisdicción reduce la superficie legal sin afectar la continuidad, porque no es un dato necesario para reanudar la operación.</w:t>
      </w:r>
    </w:p>
    <w:p w:rsidR="00000000" w:rsidDel="00000000" w:rsidP="00000000" w:rsidRDefault="00000000" w:rsidRPr="00000000" w14:paraId="0000101F">
      <w:pPr>
        <w:pStyle w:val="Heading4"/>
        <w:spacing w:after="240" w:before="360" w:line="300" w:lineRule="auto"/>
        <w:rPr>
          <w:rFonts w:ascii="Arial" w:cs="Arial" w:eastAsia="Arial" w:hAnsi="Arial"/>
          <w:b w:val="0"/>
          <w:bCs w:val="0"/>
          <w:i w:val="0"/>
          <w:iCs w:val="0"/>
          <w:color w:val="000000"/>
          <w:sz w:val="21"/>
          <w:szCs w:val="21"/>
        </w:rPr>
      </w:pPr>
      <w:bookmarkStart w:colFirst="0" w:colLast="0" w:name="_r5x4modlddvb" w:id="155"/>
      <w:bookmarkEnd w:id="155"/>
      <w:r w:rsidDel="00000000" w:rsidR="00000000" w:rsidRPr="00000000">
        <w:rPr>
          <w:rFonts w:ascii="Arial" w:cs="Arial" w:eastAsia="Arial" w:hAnsi="Arial"/>
          <w:b w:val="0"/>
          <w:bCs w:val="0"/>
          <w:i w:val="0"/>
          <w:iCs w:val="0"/>
          <w:color w:val="000000"/>
          <w:sz w:val="21"/>
          <w:szCs w:val="21"/>
          <w:rtl w:val="0"/>
        </w:rPr>
        <w:t xml:space="preserve">10.1 Protocolo ARCOP — derechos de los titulares (Ley 21.719)</w:t>
      </w:r>
    </w:p>
    <w:p w:rsidR="00000000" w:rsidDel="00000000" w:rsidP="00000000" w:rsidRDefault="00000000" w:rsidRPr="00000000" w14:paraId="0000102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Declaración de cumplimiento de los derechos de los titulares sobre los datos personales tratados por la solución:</w:t>
      </w:r>
    </w:p>
    <w:p w:rsidR="00000000" w:rsidDel="00000000" w:rsidP="00000000" w:rsidRDefault="00000000" w:rsidRPr="00000000" w14:paraId="00001021">
      <w:pPr>
        <w:pStyle w:val="Heading2"/>
        <w:numPr>
          <w:ilvl w:val="0"/>
          <w:numId w:val="7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Derechos cubiertos:</w:t>
      </w:r>
      <w:r w:rsidDel="00000000" w:rsidR="00000000" w:rsidRPr="00000000">
        <w:rPr>
          <w:rFonts w:ascii="Arial" w:cs="Arial" w:eastAsia="Arial" w:hAnsi="Arial"/>
          <w:b w:val="0"/>
          <w:bCs w:val="0"/>
          <w:color w:val="000000"/>
          <w:sz w:val="21"/>
          <w:szCs w:val="21"/>
          <w:rtl w:val="0"/>
        </w:rPr>
        <w:t xml:space="preserve"> acceso, rectificación, cancelación (supresión), oposición, portabilidad y bloqueo temporal. Instrumentación: acceso y portabilidad vía exportabilidad (§10, RT-05.06, formato abierto CSV/JSON con diccionario — lógica §10.8); rectificación y supresión vía ciclo de vida de datos (§10, RT-05.07/05.08) con trazabilidad de cada cambio; bloqueo temporal conforme a la ley en caso de impugnación del titular.</w:t>
      </w:r>
    </w:p>
    <w:p w:rsidR="00000000" w:rsidDel="00000000" w:rsidP="00000000" w:rsidRDefault="00000000" w:rsidRPr="00000000" w14:paraId="00001022">
      <w:pPr>
        <w:pStyle w:val="Heading2"/>
        <w:numPr>
          <w:ilvl w:val="0"/>
          <w:numId w:val="7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Canal único:</w:t>
      </w:r>
      <w:r w:rsidDel="00000000" w:rsidR="00000000" w:rsidRPr="00000000">
        <w:rPr>
          <w:rFonts w:ascii="Arial" w:cs="Arial" w:eastAsia="Arial" w:hAnsi="Arial"/>
          <w:b w:val="0"/>
          <w:bCs w:val="0"/>
          <w:color w:val="000000"/>
          <w:sz w:val="21"/>
          <w:szCs w:val="21"/>
          <w:rtl w:val="0"/>
        </w:rPr>
        <w:t xml:space="preserve"> correo dedicado y formulario web con acuse de recibo, publicados en la política de privacidad (§10.2). Ningún otro canal inicia el plazo de respuesta.</w:t>
      </w:r>
    </w:p>
    <w:p w:rsidR="00000000" w:rsidDel="00000000" w:rsidP="00000000" w:rsidRDefault="00000000" w:rsidRPr="00000000" w14:paraId="00001023">
      <w:pPr>
        <w:pStyle w:val="Heading2"/>
        <w:numPr>
          <w:ilvl w:val="0"/>
          <w:numId w:val="7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Plazo:</w:t>
      </w:r>
      <w:r w:rsidDel="00000000" w:rsidR="00000000" w:rsidRPr="00000000">
        <w:rPr>
          <w:rFonts w:ascii="Arial" w:cs="Arial" w:eastAsia="Arial" w:hAnsi="Arial"/>
          <w:b w:val="0"/>
          <w:bCs w:val="0"/>
          <w:color w:val="000000"/>
          <w:sz w:val="21"/>
          <w:szCs w:val="21"/>
          <w:rtl w:val="0"/>
        </w:rPr>
        <w:t xml:space="preserve"> respuesta en </w:t>
      </w:r>
      <w:r w:rsidDel="00000000" w:rsidR="00000000" w:rsidRPr="00000000">
        <w:rPr>
          <w:rFonts w:ascii="Arial" w:cs="Arial" w:eastAsia="Arial" w:hAnsi="Arial"/>
          <w:color w:val="000000"/>
          <w:sz w:val="21"/>
          <w:szCs w:val="21"/>
          <w:rtl w:val="0"/>
        </w:rPr>
        <w:t xml:space="preserve">30 días corridos, prorrogables una sola vez por 30 más</w:t>
      </w:r>
      <w:r w:rsidDel="00000000" w:rsidR="00000000" w:rsidRPr="00000000">
        <w:rPr>
          <w:rFonts w:ascii="Arial" w:cs="Arial" w:eastAsia="Arial" w:hAnsi="Arial"/>
          <w:b w:val="0"/>
          <w:bCs w:val="0"/>
          <w:color w:val="000000"/>
          <w:sz w:val="21"/>
          <w:szCs w:val="21"/>
          <w:rtl w:val="0"/>
        </w:rPr>
        <w:t xml:space="preserve">, con aviso al titular (Art. 11 de la Ley 21.719).</w:t>
      </w:r>
    </w:p>
    <w:p w:rsidR="00000000" w:rsidDel="00000000" w:rsidP="00000000" w:rsidRDefault="00000000" w:rsidRPr="00000000" w14:paraId="00001024">
      <w:pPr>
        <w:pStyle w:val="Heading2"/>
        <w:numPr>
          <w:ilvl w:val="0"/>
          <w:numId w:val="7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Verificación de identidad:</w:t>
      </w:r>
      <w:r w:rsidDel="00000000" w:rsidR="00000000" w:rsidRPr="00000000">
        <w:rPr>
          <w:rFonts w:ascii="Arial" w:cs="Arial" w:eastAsia="Arial" w:hAnsi="Arial"/>
          <w:b w:val="0"/>
          <w:bCs w:val="0"/>
          <w:color w:val="000000"/>
          <w:sz w:val="21"/>
          <w:szCs w:val="21"/>
          <w:rtl w:val="0"/>
        </w:rPr>
        <w:t xml:space="preserve"> autenticación del titular o su representante (documento de identidad / poder), proporcional al riesgo del dato (reforzada para geolocalización y datos sensibles); registro de cada verificación.</w:t>
      </w:r>
    </w:p>
    <w:p w:rsidR="00000000" w:rsidDel="00000000" w:rsidP="00000000" w:rsidRDefault="00000000" w:rsidRPr="00000000" w14:paraId="00001025">
      <w:pPr>
        <w:pStyle w:val="Heading2"/>
        <w:numPr>
          <w:ilvl w:val="0"/>
          <w:numId w:val="7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Contraparte responsable (BA Art. 462):</w:t>
      </w:r>
      <w:r w:rsidDel="00000000" w:rsidR="00000000" w:rsidRPr="00000000">
        <w:rPr>
          <w:rFonts w:ascii="Arial" w:cs="Arial" w:eastAsia="Arial" w:hAnsi="Arial"/>
          <w:b w:val="0"/>
          <w:bCs w:val="0"/>
          <w:color w:val="000000"/>
          <w:sz w:val="21"/>
          <w:szCs w:val="21"/>
          <w:rtl w:val="0"/>
        </w:rPr>
        <w:t xml:space="preserve"> el </w:t>
      </w:r>
      <w:r w:rsidDel="00000000" w:rsidR="00000000" w:rsidRPr="00000000">
        <w:rPr>
          <w:rFonts w:ascii="Arial" w:cs="Arial" w:eastAsia="Arial" w:hAnsi="Arial"/>
          <w:color w:val="000000"/>
          <w:sz w:val="21"/>
          <w:szCs w:val="21"/>
          <w:rtl w:val="0"/>
        </w:rPr>
        <w:t xml:space="preserve">Encargado de Seguridad de la Información</w:t>
      </w:r>
      <w:r w:rsidDel="00000000" w:rsidR="00000000" w:rsidRPr="00000000">
        <w:rPr>
          <w:rFonts w:ascii="Arial" w:cs="Arial" w:eastAsia="Arial" w:hAnsi="Arial"/>
          <w:b w:val="0"/>
          <w:bCs w:val="0"/>
          <w:color w:val="000000"/>
          <w:sz w:val="21"/>
          <w:szCs w:val="21"/>
          <w:rtl w:val="0"/>
        </w:rPr>
        <w:t xml:space="preserve"> coordina la recepción y respuesta de solicitudes y su registro; es la contraparte única e identificable ante los titulares y ante el CLIENTE.</w:t>
      </w:r>
    </w:p>
    <w:p w:rsidR="00000000" w:rsidDel="00000000" w:rsidP="00000000" w:rsidRDefault="00000000" w:rsidRPr="00000000" w14:paraId="00001026">
      <w:pPr>
        <w:pStyle w:val="Heading2"/>
        <w:numPr>
          <w:ilvl w:val="0"/>
          <w:numId w:val="73"/>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Registro:</w:t>
      </w:r>
      <w:r w:rsidDel="00000000" w:rsidR="00000000" w:rsidRPr="00000000">
        <w:rPr>
          <w:rFonts w:ascii="Arial" w:cs="Arial" w:eastAsia="Arial" w:hAnsi="Arial"/>
          <w:b w:val="0"/>
          <w:bCs w:val="0"/>
          <w:color w:val="000000"/>
          <w:sz w:val="21"/>
          <w:szCs w:val="21"/>
          <w:rtl w:val="0"/>
        </w:rPr>
        <w:t xml:space="preserve"> bitácora de solicitudes ARCOP (qué derecho, quién, cuándo, resolución y plazo real), conservada conforme a la retención de auditoría (§10) y disponible para la Agencia de Protección de Datos Personales.</w:t>
      </w:r>
    </w:p>
    <w:p w:rsidR="00000000" w:rsidDel="00000000" w:rsidP="00000000" w:rsidRDefault="00000000" w:rsidRPr="00000000" w14:paraId="00001027">
      <w:pPr>
        <w:pStyle w:val="Heading4"/>
        <w:spacing w:after="240" w:before="360" w:line="300" w:lineRule="auto"/>
        <w:rPr>
          <w:rFonts w:ascii="Arial" w:cs="Arial" w:eastAsia="Arial" w:hAnsi="Arial"/>
          <w:b w:val="0"/>
          <w:bCs w:val="0"/>
          <w:i w:val="0"/>
          <w:iCs w:val="0"/>
          <w:color w:val="000000"/>
          <w:sz w:val="21"/>
          <w:szCs w:val="21"/>
        </w:rPr>
      </w:pPr>
      <w:bookmarkStart w:colFirst="0" w:colLast="0" w:name="_4okv095dm1bp" w:id="156"/>
      <w:bookmarkEnd w:id="156"/>
      <w:r w:rsidDel="00000000" w:rsidR="00000000" w:rsidRPr="00000000">
        <w:rPr>
          <w:rFonts w:ascii="Arial" w:cs="Arial" w:eastAsia="Arial" w:hAnsi="Arial"/>
          <w:b w:val="0"/>
          <w:bCs w:val="0"/>
          <w:i w:val="0"/>
          <w:iCs w:val="0"/>
          <w:color w:val="000000"/>
          <w:sz w:val="21"/>
          <w:szCs w:val="21"/>
          <w:rtl w:val="0"/>
        </w:rPr>
        <w:t xml:space="preserve">10.2 Política de Privacidad — versión preliminar (aviso al titular, Ley 21.719)</w:t>
      </w:r>
    </w:p>
    <w:p w:rsidR="00000000" w:rsidDel="00000000" w:rsidP="00000000" w:rsidRDefault="00000000" w:rsidRPr="00000000" w14:paraId="0000102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Documento de referencia del aviso informativo a titulares (clientes y trabajadores); </w:t>
      </w:r>
      <w:r w:rsidDel="00000000" w:rsidR="00000000" w:rsidRPr="00000000">
        <w:rPr>
          <w:rFonts w:ascii="Arial" w:cs="Arial" w:eastAsia="Arial" w:hAnsi="Arial"/>
          <w:color w:val="000000"/>
          <w:sz w:val="21"/>
          <w:szCs w:val="21"/>
          <w:rtl w:val="0"/>
        </w:rPr>
        <w:t xml:space="preserve">versión preliminar anexable al Informe 1</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029">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Responsable:</w:t>
      </w:r>
      <w:r w:rsidDel="00000000" w:rsidR="00000000" w:rsidRPr="00000000">
        <w:rPr>
          <w:rFonts w:ascii="Arial" w:cs="Arial" w:eastAsia="Arial" w:hAnsi="Arial"/>
          <w:b w:val="0"/>
          <w:bCs w:val="0"/>
          <w:color w:val="000000"/>
          <w:sz w:val="21"/>
          <w:szCs w:val="21"/>
          <w:rtl w:val="0"/>
        </w:rPr>
        <w:t xml:space="preserve"> Distribuidora Puelche S.A. (CLIENTE), con el proponente como </w:t>
      </w:r>
      <w:r w:rsidDel="00000000" w:rsidR="00000000" w:rsidRPr="00000000">
        <w:rPr>
          <w:rFonts w:ascii="Arial" w:cs="Arial" w:eastAsia="Arial" w:hAnsi="Arial"/>
          <w:color w:val="000000"/>
          <w:sz w:val="21"/>
          <w:szCs w:val="21"/>
          <w:rtl w:val="0"/>
        </w:rPr>
        <w:t xml:space="preserve">encargado del tratamiento</w:t>
      </w:r>
      <w:r w:rsidDel="00000000" w:rsidR="00000000" w:rsidRPr="00000000">
        <w:rPr>
          <w:rFonts w:ascii="Arial" w:cs="Arial" w:eastAsia="Arial" w:hAnsi="Arial"/>
          <w:b w:val="0"/>
          <w:bCs w:val="0"/>
          <w:color w:val="000000"/>
          <w:sz w:val="21"/>
          <w:szCs w:val="21"/>
          <w:rtl w:val="0"/>
        </w:rPr>
        <w:t xml:space="preserve"> (cláusulas de tratamiento de datos, BA). Residencia primaria: Chile y AWS sa-east-1.</w:t>
      </w:r>
    </w:p>
    <w:p w:rsidR="00000000" w:rsidDel="00000000" w:rsidP="00000000" w:rsidRDefault="00000000" w:rsidRPr="00000000" w14:paraId="0000102A">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Datos tratados:</w:t>
      </w:r>
      <w:r w:rsidDel="00000000" w:rsidR="00000000" w:rsidRPr="00000000">
        <w:rPr>
          <w:rFonts w:ascii="Arial" w:cs="Arial" w:eastAsia="Arial" w:hAnsi="Arial"/>
          <w:b w:val="0"/>
          <w:bCs w:val="0"/>
          <w:color w:val="000000"/>
          <w:sz w:val="21"/>
          <w:szCs w:val="21"/>
          <w:rtl w:val="0"/>
        </w:rPr>
        <w:t xml:space="preserve"> identificación y contacto de clientes (14.200 puntos, mayoría personas naturales); comportamiento de pago e historial crediticio del canal tradicional; datos laborales de trabajadores; </w:t>
      </w:r>
      <w:r w:rsidDel="00000000" w:rsidR="00000000" w:rsidRPr="00000000">
        <w:rPr>
          <w:rFonts w:ascii="Arial" w:cs="Arial" w:eastAsia="Arial" w:hAnsi="Arial"/>
          <w:color w:val="000000"/>
          <w:sz w:val="21"/>
          <w:szCs w:val="21"/>
          <w:rtl w:val="0"/>
        </w:rPr>
        <w:t xml:space="preserve">geolocalización</w:t>
      </w:r>
      <w:r w:rsidDel="00000000" w:rsidR="00000000" w:rsidRPr="00000000">
        <w:rPr>
          <w:rFonts w:ascii="Arial" w:cs="Arial" w:eastAsia="Arial" w:hAnsi="Arial"/>
          <w:b w:val="0"/>
          <w:bCs w:val="0"/>
          <w:color w:val="000000"/>
          <w:sz w:val="21"/>
          <w:szCs w:val="21"/>
          <w:rtl w:val="0"/>
        </w:rPr>
        <w:t xml:space="preserve"> de preventistas (62) y conductores (~200) con </w:t>
      </w:r>
      <w:r w:rsidDel="00000000" w:rsidR="00000000" w:rsidRPr="00000000">
        <w:rPr>
          <w:rFonts w:ascii="Arial" w:cs="Arial" w:eastAsia="Arial" w:hAnsi="Arial"/>
          <w:color w:val="000000"/>
          <w:sz w:val="21"/>
          <w:szCs w:val="21"/>
          <w:rtl w:val="0"/>
        </w:rPr>
        <w:t xml:space="preserve">finalidad exclusivamente operativa</w:t>
      </w:r>
      <w:r w:rsidDel="00000000" w:rsidR="00000000" w:rsidRPr="00000000">
        <w:rPr>
          <w:rFonts w:ascii="Arial" w:cs="Arial" w:eastAsia="Arial" w:hAnsi="Arial"/>
          <w:b w:val="0"/>
          <w:bCs w:val="0"/>
          <w:color w:val="000000"/>
          <w:sz w:val="21"/>
          <w:szCs w:val="21"/>
          <w:rtl w:val="0"/>
        </w:rPr>
        <w:t xml:space="preserve"> (rutas, verificación de entrega, costo de servir) — </w:t>
      </w:r>
      <w:r w:rsidDel="00000000" w:rsidR="00000000" w:rsidRPr="00000000">
        <w:rPr>
          <w:rFonts w:ascii="Arial" w:cs="Arial" w:eastAsia="Arial" w:hAnsi="Arial"/>
          <w:color w:val="000000"/>
          <w:sz w:val="21"/>
          <w:szCs w:val="21"/>
          <w:rtl w:val="0"/>
        </w:rPr>
        <w:t xml:space="preserve">sin control de jornada ni cámaras en cabina</w:t>
      </w:r>
      <w:r w:rsidDel="00000000" w:rsidR="00000000" w:rsidRPr="00000000">
        <w:rPr>
          <w:rFonts w:ascii="Arial" w:cs="Arial" w:eastAsia="Arial" w:hAnsi="Arial"/>
          <w:b w:val="0"/>
          <w:bCs w:val="0"/>
          <w:color w:val="000000"/>
          <w:sz w:val="21"/>
          <w:szCs w:val="21"/>
          <w:rtl w:val="0"/>
        </w:rPr>
        <w:t xml:space="preserve"> (decisión D1; objeción sindical L577).</w:t>
      </w:r>
    </w:p>
    <w:p w:rsidR="00000000" w:rsidDel="00000000" w:rsidP="00000000" w:rsidRDefault="00000000" w:rsidRPr="00000000" w14:paraId="0000102B">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Finalidades:</w:t>
      </w:r>
      <w:r w:rsidDel="00000000" w:rsidR="00000000" w:rsidRPr="00000000">
        <w:rPr>
          <w:rFonts w:ascii="Arial" w:cs="Arial" w:eastAsia="Arial" w:hAnsi="Arial"/>
          <w:b w:val="0"/>
          <w:bCs w:val="0"/>
          <w:color w:val="000000"/>
          <w:sz w:val="21"/>
          <w:szCs w:val="21"/>
          <w:rtl w:val="0"/>
        </w:rPr>
        <w:t xml:space="preserve"> operación comercial y logística (preventa, reparto, facturación), trazabilidad sanitaria obligatoria (D.S. 977/96), seguridad de la información y continuidad (DR/DRP), cumplimiento normativo.</w:t>
      </w:r>
    </w:p>
    <w:p w:rsidR="00000000" w:rsidDel="00000000" w:rsidP="00000000" w:rsidRDefault="00000000" w:rsidRPr="00000000" w14:paraId="0000102C">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 de licitud:</w:t>
      </w:r>
      <w:r w:rsidDel="00000000" w:rsidR="00000000" w:rsidRPr="00000000">
        <w:rPr>
          <w:rFonts w:ascii="Arial" w:cs="Arial" w:eastAsia="Arial" w:hAnsi="Arial"/>
          <w:b w:val="0"/>
          <w:bCs w:val="0"/>
          <w:color w:val="000000"/>
          <w:sz w:val="21"/>
          <w:szCs w:val="21"/>
          <w:rtl w:val="0"/>
        </w:rPr>
        <w:t xml:space="preserve"> por tratamiento, según la tabla de </w:t>
      </w:r>
      <w:r w:rsidDel="00000000" w:rsidR="00000000" w:rsidRPr="00000000">
        <w:rPr>
          <w:rFonts w:ascii="Arial" w:cs="Arial" w:eastAsia="Arial" w:hAnsi="Arial"/>
          <w:color w:val="000000"/>
          <w:sz w:val="21"/>
          <w:szCs w:val="21"/>
          <w:rtl w:val="0"/>
        </w:rPr>
        <w:t xml:space="preserve">§10.5</w:t>
      </w:r>
      <w:r w:rsidDel="00000000" w:rsidR="00000000" w:rsidRPr="00000000">
        <w:rPr>
          <w:rFonts w:ascii="Arial" w:cs="Arial" w:eastAsia="Arial" w:hAnsi="Arial"/>
          <w:b w:val="0"/>
          <w:bCs w:val="0"/>
          <w:color w:val="000000"/>
          <w:sz w:val="21"/>
          <w:szCs w:val="21"/>
          <w:rtl w:val="0"/>
        </w:rPr>
        <w:t xml:space="preserve"> (Art. 12/13 de la Ley 21.719): geolocalización de trabajadores por </w:t>
      </w:r>
      <w:r w:rsidDel="00000000" w:rsidR="00000000" w:rsidRPr="00000000">
        <w:rPr>
          <w:rFonts w:ascii="Arial" w:cs="Arial" w:eastAsia="Arial" w:hAnsi="Arial"/>
          <w:color w:val="000000"/>
          <w:sz w:val="21"/>
          <w:szCs w:val="21"/>
          <w:rtl w:val="0"/>
        </w:rPr>
        <w:t xml:space="preserve">ejecución del contrato de trabajo e interés legítimo del empleador</w:t>
      </w:r>
      <w:r w:rsidDel="00000000" w:rsidR="00000000" w:rsidRPr="00000000">
        <w:rPr>
          <w:rFonts w:ascii="Arial" w:cs="Arial" w:eastAsia="Arial" w:hAnsi="Arial"/>
          <w:b w:val="0"/>
          <w:bCs w:val="0"/>
          <w:color w:val="000000"/>
          <w:sz w:val="21"/>
          <w:szCs w:val="21"/>
          <w:rtl w:val="0"/>
        </w:rPr>
        <w:t xml:space="preserve"> (no consentimiento, por desequilibrio; test de proporcionalidad en §10.5); clientes por </w:t>
      </w:r>
      <w:r w:rsidDel="00000000" w:rsidR="00000000" w:rsidRPr="00000000">
        <w:rPr>
          <w:rFonts w:ascii="Arial" w:cs="Arial" w:eastAsia="Arial" w:hAnsi="Arial"/>
          <w:color w:val="000000"/>
          <w:sz w:val="21"/>
          <w:szCs w:val="21"/>
          <w:rtl w:val="0"/>
        </w:rPr>
        <w:t xml:space="preserve">ejecución de contrato e interés legítimo</w:t>
      </w:r>
      <w:r w:rsidDel="00000000" w:rsidR="00000000" w:rsidRPr="00000000">
        <w:rPr>
          <w:rFonts w:ascii="Arial" w:cs="Arial" w:eastAsia="Arial" w:hAnsi="Arial"/>
          <w:b w:val="0"/>
          <w:bCs w:val="0"/>
          <w:color w:val="000000"/>
          <w:sz w:val="21"/>
          <w:szCs w:val="21"/>
          <w:rtl w:val="0"/>
        </w:rPr>
        <w:t xml:space="preserve">; obligaciones legales (DTE, trazabilidad sanitaria) por </w:t>
      </w:r>
      <w:r w:rsidDel="00000000" w:rsidR="00000000" w:rsidRPr="00000000">
        <w:rPr>
          <w:rFonts w:ascii="Arial" w:cs="Arial" w:eastAsia="Arial" w:hAnsi="Arial"/>
          <w:color w:val="000000"/>
          <w:sz w:val="21"/>
          <w:szCs w:val="21"/>
          <w:rtl w:val="0"/>
        </w:rPr>
        <w:t xml:space="preserve">obligación legal</w:t>
      </w:r>
      <w:r w:rsidDel="00000000" w:rsidR="00000000" w:rsidRPr="00000000">
        <w:rPr>
          <w:rFonts w:ascii="Arial" w:cs="Arial" w:eastAsia="Arial" w:hAnsi="Arial"/>
          <w:b w:val="0"/>
          <w:bCs w:val="0"/>
          <w:color w:val="000000"/>
          <w:sz w:val="21"/>
          <w:szCs w:val="21"/>
          <w:rtl w:val="0"/>
        </w:rPr>
        <w:t xml:space="preserve">; conductores externos por </w:t>
      </w:r>
      <w:r w:rsidDel="00000000" w:rsidR="00000000" w:rsidRPr="00000000">
        <w:rPr>
          <w:rFonts w:ascii="Arial" w:cs="Arial" w:eastAsia="Arial" w:hAnsi="Arial"/>
          <w:color w:val="000000"/>
          <w:sz w:val="21"/>
          <w:szCs w:val="21"/>
          <w:rtl w:val="0"/>
        </w:rPr>
        <w:t xml:space="preserve">consentimiento del titular</w:t>
      </w:r>
      <w:r w:rsidDel="00000000" w:rsidR="00000000" w:rsidRPr="00000000">
        <w:rPr>
          <w:rFonts w:ascii="Arial" w:cs="Arial" w:eastAsia="Arial" w:hAnsi="Arial"/>
          <w:b w:val="0"/>
          <w:bCs w:val="0"/>
          <w:color w:val="000000"/>
          <w:sz w:val="21"/>
          <w:szCs w:val="21"/>
          <w:rtl w:val="0"/>
        </w:rPr>
        <w:t xml:space="preserve">. Donde aplique consentimiento, será expreso, informado, específico y </w:t>
      </w:r>
      <w:r w:rsidDel="00000000" w:rsidR="00000000" w:rsidRPr="00000000">
        <w:rPr>
          <w:rFonts w:ascii="Arial" w:cs="Arial" w:eastAsia="Arial" w:hAnsi="Arial"/>
          <w:color w:val="000000"/>
          <w:sz w:val="21"/>
          <w:szCs w:val="21"/>
          <w:rtl w:val="0"/>
        </w:rPr>
        <w:t xml:space="preserve">revocable</w:t>
      </w:r>
      <w:r w:rsidDel="00000000" w:rsidR="00000000" w:rsidRPr="00000000">
        <w:rPr>
          <w:rFonts w:ascii="Arial" w:cs="Arial" w:eastAsia="Arial" w:hAnsi="Arial"/>
          <w:b w:val="0"/>
          <w:bCs w:val="0"/>
          <w:color w:val="000000"/>
          <w:sz w:val="21"/>
          <w:szCs w:val="21"/>
          <w:rtl w:val="0"/>
        </w:rPr>
        <w:t xml:space="preserve">, con registro de la revocación.</w:t>
      </w:r>
    </w:p>
    <w:p w:rsidR="00000000" w:rsidDel="00000000" w:rsidP="00000000" w:rsidRDefault="00000000" w:rsidRPr="00000000" w14:paraId="0000102D">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Destinatarios y transferencias:</w:t>
      </w:r>
      <w:r w:rsidDel="00000000" w:rsidR="00000000" w:rsidRPr="00000000">
        <w:rPr>
          <w:rFonts w:ascii="Arial" w:cs="Arial" w:eastAsia="Arial" w:hAnsi="Arial"/>
          <w:b w:val="0"/>
          <w:bCs w:val="0"/>
          <w:color w:val="000000"/>
          <w:sz w:val="21"/>
          <w:szCs w:val="21"/>
          <w:rtl w:val="0"/>
        </w:rPr>
        <w:t xml:space="preserve"> AWS (encargado, ISO/IEC 27018) y subencargados declarados (BA 73.4); transferencia internacional a us-east-1 solo bajo los resguardos del Art. 23 (§10); </w:t>
      </w:r>
      <w:r w:rsidDel="00000000" w:rsidR="00000000" w:rsidRPr="00000000">
        <w:rPr>
          <w:rFonts w:ascii="Arial" w:cs="Arial" w:eastAsia="Arial" w:hAnsi="Arial"/>
          <w:color w:val="000000"/>
          <w:sz w:val="21"/>
          <w:szCs w:val="21"/>
          <w:rtl w:val="0"/>
        </w:rPr>
        <w:t xml:space="preserve">geolocalización de personas excluida de la replicación transfronteriza</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02E">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Retención y eliminación:</w:t>
      </w:r>
      <w:r w:rsidDel="00000000" w:rsidR="00000000" w:rsidRPr="00000000">
        <w:rPr>
          <w:rFonts w:ascii="Arial" w:cs="Arial" w:eastAsia="Arial" w:hAnsi="Arial"/>
          <w:b w:val="0"/>
          <w:bCs w:val="0"/>
          <w:color w:val="000000"/>
          <w:sz w:val="21"/>
          <w:szCs w:val="21"/>
          <w:rtl w:val="0"/>
        </w:rPr>
        <w:t xml:space="preserve"> por categoría (§10): geolocalización 12 meses; trazabilidad sanitaria 5 años; documentos tributarios 6 años; eliminación certificada al término del contrato (Art. 85 BA).</w:t>
      </w:r>
    </w:p>
    <w:p w:rsidR="00000000" w:rsidDel="00000000" w:rsidP="00000000" w:rsidRDefault="00000000" w:rsidRPr="00000000" w14:paraId="0000102F">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Derechos del titular:</w:t>
      </w:r>
      <w:r w:rsidDel="00000000" w:rsidR="00000000" w:rsidRPr="00000000">
        <w:rPr>
          <w:rFonts w:ascii="Arial" w:cs="Arial" w:eastAsia="Arial" w:hAnsi="Arial"/>
          <w:b w:val="0"/>
          <w:bCs w:val="0"/>
          <w:color w:val="000000"/>
          <w:sz w:val="21"/>
          <w:szCs w:val="21"/>
          <w:rtl w:val="0"/>
        </w:rPr>
        <w:t xml:space="preserve"> acceso, rectificación, supresión, oposición, portabilidad y bloqueo temporal; cómo ejercerlos en §10.1 (canal dedicado, plazo 30 + 30 días).</w:t>
      </w:r>
    </w:p>
    <w:p w:rsidR="00000000" w:rsidDel="00000000" w:rsidP="00000000" w:rsidRDefault="00000000" w:rsidRPr="00000000" w14:paraId="00001030">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Seguridad:</w:t>
      </w:r>
      <w:r w:rsidDel="00000000" w:rsidR="00000000" w:rsidRPr="00000000">
        <w:rPr>
          <w:rFonts w:ascii="Arial" w:cs="Arial" w:eastAsia="Arial" w:hAnsi="Arial"/>
          <w:b w:val="0"/>
          <w:bCs w:val="0"/>
          <w:color w:val="000000"/>
          <w:sz w:val="21"/>
          <w:szCs w:val="21"/>
          <w:rtl w:val="0"/>
        </w:rPr>
        <w:t xml:space="preserve"> medidas declaradas en este documento — cifrado a nivel de campo (RT-11.10), RBAC/ABAC, registro de consultas a datos sensibles (RT-16.09), Zero Trust (NIST SP 800-207).</w:t>
      </w:r>
    </w:p>
    <w:p w:rsidR="00000000" w:rsidDel="00000000" w:rsidP="00000000" w:rsidRDefault="00000000" w:rsidRPr="00000000" w14:paraId="00001031">
      <w:pPr>
        <w:pStyle w:val="Heading2"/>
        <w:numPr>
          <w:ilvl w:val="0"/>
          <w:numId w:val="3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Brechas:</w:t>
      </w:r>
      <w:r w:rsidDel="00000000" w:rsidR="00000000" w:rsidRPr="00000000">
        <w:rPr>
          <w:rFonts w:ascii="Arial" w:cs="Arial" w:eastAsia="Arial" w:hAnsi="Arial"/>
          <w:b w:val="0"/>
          <w:bCs w:val="0"/>
          <w:color w:val="000000"/>
          <w:sz w:val="21"/>
          <w:szCs w:val="21"/>
          <w:rtl w:val="0"/>
        </w:rPr>
        <w:t xml:space="preserve"> notificación al CLIENTE en </w:t>
      </w:r>
      <w:r w:rsidDel="00000000" w:rsidR="00000000" w:rsidRPr="00000000">
        <w:rPr>
          <w:rFonts w:ascii="Arial Unicode MS" w:cs="Arial Unicode MS" w:eastAsia="Arial Unicode MS" w:hAnsi="Arial Unicode MS"/>
          <w:color w:val="000000"/>
          <w:sz w:val="21"/>
          <w:szCs w:val="21"/>
          <w:rtl w:val="0"/>
        </w:rPr>
        <w:t xml:space="preserve">≤ 24 h</w:t>
      </w:r>
      <w:r w:rsidDel="00000000" w:rsidR="00000000" w:rsidRPr="00000000">
        <w:rPr>
          <w:rFonts w:ascii="Arial" w:cs="Arial" w:eastAsia="Arial" w:hAnsi="Arial"/>
          <w:b w:val="0"/>
          <w:bCs w:val="0"/>
          <w:color w:val="000000"/>
          <w:sz w:val="21"/>
          <w:szCs w:val="21"/>
          <w:rtl w:val="0"/>
        </w:rPr>
        <w:t xml:space="preserve"> (RT-11.19); el CLIENTE, como responsable, cumple la notificación ante la Agencia de Protección de Datos Personales y los titulares afectados.</w:t>
      </w:r>
    </w:p>
    <w:p w:rsidR="00000000" w:rsidDel="00000000" w:rsidP="00000000" w:rsidRDefault="00000000" w:rsidRPr="00000000" w14:paraId="00001032">
      <w:pPr>
        <w:pStyle w:val="Heading2"/>
        <w:numPr>
          <w:ilvl w:val="0"/>
          <w:numId w:val="33"/>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Portales de canal moderno (N-01/N-02/N-03) y cookies:</w:t>
      </w:r>
      <w:r w:rsidDel="00000000" w:rsidR="00000000" w:rsidRPr="00000000">
        <w:rPr>
          <w:rFonts w:ascii="Arial" w:cs="Arial" w:eastAsia="Arial" w:hAnsi="Arial"/>
          <w:b w:val="0"/>
          <w:bCs w:val="0"/>
          <w:color w:val="000000"/>
          <w:sz w:val="21"/>
          <w:szCs w:val="21"/>
          <w:rtl w:val="0"/>
        </w:rPr>
        <w:t xml:space="preserve"> no se instrumentan cookies de terceros ni analítica de seguimiento; en caso de solicitarse, se implementará un </w:t>
      </w:r>
      <w:r w:rsidDel="00000000" w:rsidR="00000000" w:rsidRPr="00000000">
        <w:rPr>
          <w:rFonts w:ascii="Arial" w:cs="Arial" w:eastAsia="Arial" w:hAnsi="Arial"/>
          <w:color w:val="000000"/>
          <w:sz w:val="21"/>
          <w:szCs w:val="21"/>
          <w:rtl w:val="0"/>
        </w:rPr>
        <w:t xml:space="preserve">banner de consentimiento de cookies</w:t>
      </w:r>
      <w:r w:rsidDel="00000000" w:rsidR="00000000" w:rsidRPr="00000000">
        <w:rPr>
          <w:rFonts w:ascii="Arial" w:cs="Arial" w:eastAsia="Arial" w:hAnsi="Arial"/>
          <w:b w:val="0"/>
          <w:bCs w:val="0"/>
          <w:color w:val="000000"/>
          <w:sz w:val="21"/>
          <w:szCs w:val="21"/>
          <w:rtl w:val="0"/>
        </w:rPr>
        <w:t xml:space="preserve"> conforme a la Ley 21.719 y un aviso específico del portal.</w:t>
      </w:r>
    </w:p>
    <w:p w:rsidR="00000000" w:rsidDel="00000000" w:rsidP="00000000" w:rsidRDefault="00000000" w:rsidRPr="00000000" w14:paraId="00001033">
      <w:pPr>
        <w:pStyle w:val="Heading4"/>
        <w:spacing w:after="240" w:before="360" w:line="300" w:lineRule="auto"/>
        <w:rPr>
          <w:rFonts w:ascii="Arial" w:cs="Arial" w:eastAsia="Arial" w:hAnsi="Arial"/>
          <w:b w:val="0"/>
          <w:bCs w:val="0"/>
          <w:i w:val="0"/>
          <w:iCs w:val="0"/>
          <w:color w:val="000000"/>
          <w:sz w:val="21"/>
          <w:szCs w:val="21"/>
        </w:rPr>
      </w:pPr>
      <w:bookmarkStart w:colFirst="0" w:colLast="0" w:name="_rbqcpgeumimu" w:id="157"/>
      <w:bookmarkEnd w:id="157"/>
      <w:r w:rsidDel="00000000" w:rsidR="00000000" w:rsidRPr="00000000">
        <w:rPr>
          <w:rFonts w:ascii="Arial" w:cs="Arial" w:eastAsia="Arial" w:hAnsi="Arial"/>
          <w:b w:val="0"/>
          <w:bCs w:val="0"/>
          <w:i w:val="0"/>
          <w:iCs w:val="0"/>
          <w:color w:val="000000"/>
          <w:sz w:val="21"/>
          <w:szCs w:val="21"/>
          <w:rtl w:val="0"/>
        </w:rPr>
        <w:t xml:space="preserve">10.3 Evaluación de Impacto sobre Protección de Datos (EIPD) — alcance preliminar</w:t>
      </w:r>
    </w:p>
    <w:p w:rsidR="00000000" w:rsidDel="00000000" w:rsidP="00000000" w:rsidRDefault="00000000" w:rsidRPr="00000000" w14:paraId="00001034">
      <w:pPr>
        <w:pStyle w:val="Heading2"/>
        <w:numPr>
          <w:ilvl w:val="0"/>
          <w:numId w:val="1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Procedencia:</w:t>
      </w:r>
      <w:r w:rsidDel="00000000" w:rsidR="00000000" w:rsidRPr="00000000">
        <w:rPr>
          <w:rFonts w:ascii="Arial" w:cs="Arial" w:eastAsia="Arial" w:hAnsi="Arial"/>
          <w:b w:val="0"/>
          <w:bCs w:val="0"/>
          <w:color w:val="000000"/>
          <w:sz w:val="21"/>
          <w:szCs w:val="21"/>
          <w:rtl w:val="0"/>
        </w:rPr>
        <w:t xml:space="preserve"> BA Art. 462 (evaluación de impacto "cuando corresponda") y Ley 21.719 (tratamientos de alto riesgo). El caso la gatilla: </w:t>
      </w:r>
      <w:r w:rsidDel="00000000" w:rsidR="00000000" w:rsidRPr="00000000">
        <w:rPr>
          <w:rFonts w:ascii="Arial" w:cs="Arial" w:eastAsia="Arial" w:hAnsi="Arial"/>
          <w:color w:val="000000"/>
          <w:sz w:val="21"/>
          <w:szCs w:val="21"/>
          <w:rtl w:val="0"/>
        </w:rPr>
        <w:t xml:space="preserve">tratamiento masivo de datos personales</w:t>
      </w:r>
      <w:r w:rsidDel="00000000" w:rsidR="00000000" w:rsidRPr="00000000">
        <w:rPr>
          <w:rFonts w:ascii="Arial" w:cs="Arial" w:eastAsia="Arial" w:hAnsi="Arial"/>
          <w:b w:val="0"/>
          <w:bCs w:val="0"/>
          <w:color w:val="000000"/>
          <w:sz w:val="21"/>
          <w:szCs w:val="21"/>
          <w:rtl w:val="0"/>
        </w:rPr>
        <w:t xml:space="preserve"> (14.200 clientes) y </w:t>
      </w:r>
      <w:r w:rsidDel="00000000" w:rsidR="00000000" w:rsidRPr="00000000">
        <w:rPr>
          <w:rFonts w:ascii="Arial" w:cs="Arial" w:eastAsia="Arial" w:hAnsi="Arial"/>
          <w:color w:val="000000"/>
          <w:sz w:val="21"/>
          <w:szCs w:val="21"/>
          <w:rtl w:val="0"/>
        </w:rPr>
        <w:t xml:space="preserve">monitoreo sistemático de personas</w:t>
      </w:r>
      <w:r w:rsidDel="00000000" w:rsidR="00000000" w:rsidRPr="00000000">
        <w:rPr>
          <w:rFonts w:ascii="Arial" w:cs="Arial" w:eastAsia="Arial" w:hAnsi="Arial"/>
          <w:b w:val="0"/>
          <w:bCs w:val="0"/>
          <w:color w:val="000000"/>
          <w:sz w:val="21"/>
          <w:szCs w:val="21"/>
          <w:rtl w:val="0"/>
        </w:rPr>
        <w:t xml:space="preserve"> (GPS de ~260 trabajadores).</w:t>
      </w:r>
    </w:p>
    <w:p w:rsidR="00000000" w:rsidDel="00000000" w:rsidP="00000000" w:rsidRDefault="00000000" w:rsidRPr="00000000" w14:paraId="00001035">
      <w:pPr>
        <w:pStyle w:val="Heading2"/>
        <w:numPr>
          <w:ilvl w:val="0"/>
          <w:numId w:val="1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Alcance (criterios):</w:t>
      </w:r>
      <w:r w:rsidDel="00000000" w:rsidR="00000000" w:rsidRPr="00000000">
        <w:rPr>
          <w:rFonts w:ascii="Arial" w:cs="Arial" w:eastAsia="Arial" w:hAnsi="Arial"/>
          <w:b w:val="0"/>
          <w:bCs w:val="0"/>
          <w:color w:val="000000"/>
          <w:sz w:val="21"/>
          <w:szCs w:val="21"/>
          <w:rtl w:val="0"/>
        </w:rPr>
        <w:t xml:space="preserve"> finalidad, base de licitud, categorías (incluidas sensibles: geolocalización, comportamiento de pago), destinatarios, transferencias internacionales (us-east-1), retención por categoría, medidas de seguridad (§10) y riesgos para los titulares (vigilancia de trabajadores, acceso indebido a historial crediticio, exposición de geolocalización).</w:t>
      </w:r>
    </w:p>
    <w:p w:rsidR="00000000" w:rsidDel="00000000" w:rsidP="00000000" w:rsidRDefault="00000000" w:rsidRPr="00000000" w14:paraId="00001036">
      <w:pPr>
        <w:pStyle w:val="Heading2"/>
        <w:numPr>
          <w:ilvl w:val="0"/>
          <w:numId w:val="1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Tratamientos incluidos:</w:t>
      </w:r>
      <w:r w:rsidDel="00000000" w:rsidR="00000000" w:rsidRPr="00000000">
        <w:rPr>
          <w:rFonts w:ascii="Arial Unicode MS" w:cs="Arial Unicode MS" w:eastAsia="Arial Unicode MS" w:hAnsi="Arial Unicode MS"/>
          <w:b w:val="0"/>
          <w:bCs w:val="0"/>
          <w:color w:val="000000"/>
          <w:sz w:val="21"/>
          <w:szCs w:val="21"/>
          <w:rtl w:val="0"/>
        </w:rPr>
        <w:t xml:space="preserve"> preventa/reparto (geolocalización); gestión de crédito y cobranza (comportamiento de pago); trazabilidad sanitaria lote→cliente (D.S. 977/96); POD (firma/foto); analítica y observabilidad con datos personales.</w:t>
      </w:r>
    </w:p>
    <w:p w:rsidR="00000000" w:rsidDel="00000000" w:rsidP="00000000" w:rsidRDefault="00000000" w:rsidRPr="00000000" w14:paraId="00001037">
      <w:pPr>
        <w:pStyle w:val="Heading2"/>
        <w:numPr>
          <w:ilvl w:val="0"/>
          <w:numId w:val="1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Resultado comprometido:</w:t>
      </w:r>
      <w:r w:rsidDel="00000000" w:rsidR="00000000" w:rsidRPr="00000000">
        <w:rPr>
          <w:rFonts w:ascii="Arial" w:cs="Arial" w:eastAsia="Arial" w:hAnsi="Arial"/>
          <w:b w:val="0"/>
          <w:bCs w:val="0"/>
          <w:color w:val="000000"/>
          <w:sz w:val="21"/>
          <w:szCs w:val="21"/>
          <w:rtl w:val="0"/>
        </w:rPr>
        <w:t xml:space="preserve"> EIPD según metodología reconocida (p.ej. ISO/IEC 29134 / CNIL PIA): documento de riesgos y controles y veredicto de proporcionalidad; </w:t>
      </w:r>
      <w:r w:rsidDel="00000000" w:rsidR="00000000" w:rsidRPr="00000000">
        <w:rPr>
          <w:rFonts w:ascii="Arial" w:cs="Arial" w:eastAsia="Arial" w:hAnsi="Arial"/>
          <w:color w:val="000000"/>
          <w:sz w:val="21"/>
          <w:szCs w:val="21"/>
          <w:rtl w:val="0"/>
        </w:rPr>
        <w:t xml:space="preserve">versión final antes de la entrada en producción</w:t>
      </w:r>
      <w:r w:rsidDel="00000000" w:rsidR="00000000" w:rsidRPr="00000000">
        <w:rPr>
          <w:rFonts w:ascii="Arial" w:cs="Arial" w:eastAsia="Arial" w:hAnsi="Arial"/>
          <w:b w:val="0"/>
          <w:bCs w:val="0"/>
          <w:color w:val="000000"/>
          <w:sz w:val="21"/>
          <w:szCs w:val="21"/>
          <w:rtl w:val="0"/>
        </w:rPr>
        <w:t xml:space="preserve"> y actualización ante cualquier cambio de tratamiento.</w:t>
      </w:r>
    </w:p>
    <w:p w:rsidR="00000000" w:rsidDel="00000000" w:rsidP="00000000" w:rsidRDefault="00000000" w:rsidRPr="00000000" w14:paraId="00001038">
      <w:pPr>
        <w:pStyle w:val="Heading2"/>
        <w:numPr>
          <w:ilvl w:val="0"/>
          <w:numId w:val="1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Entregable:</w:t>
      </w:r>
      <w:r w:rsidDel="00000000" w:rsidR="00000000" w:rsidRPr="00000000">
        <w:rPr>
          <w:rFonts w:ascii="Arial" w:cs="Arial" w:eastAsia="Arial" w:hAnsi="Arial"/>
          <w:b w:val="0"/>
          <w:bCs w:val="0"/>
          <w:color w:val="000000"/>
          <w:sz w:val="21"/>
          <w:szCs w:val="21"/>
          <w:rtl w:val="0"/>
        </w:rPr>
        <w:t xml:space="preserve"> documento formal del proyecto, con </w:t>
      </w:r>
      <w:r w:rsidDel="00000000" w:rsidR="00000000" w:rsidRPr="00000000">
        <w:rPr>
          <w:rFonts w:ascii="Arial" w:cs="Arial" w:eastAsia="Arial" w:hAnsi="Arial"/>
          <w:color w:val="000000"/>
          <w:sz w:val="21"/>
          <w:szCs w:val="21"/>
          <w:rtl w:val="0"/>
        </w:rPr>
        <w:t xml:space="preserve">versión preliminar anexada al Informe 1</w:t>
      </w:r>
      <w:r w:rsidDel="00000000" w:rsidR="00000000" w:rsidRPr="00000000">
        <w:rPr>
          <w:rFonts w:ascii="Arial" w:cs="Arial" w:eastAsia="Arial" w:hAnsi="Arial"/>
          <w:b w:val="0"/>
          <w:bCs w:val="0"/>
          <w:color w:val="000000"/>
          <w:sz w:val="21"/>
          <w:szCs w:val="21"/>
          <w:rtl w:val="0"/>
        </w:rPr>
        <w:t xml:space="preserve"> y revisión anual durante la operación.</w:t>
      </w:r>
    </w:p>
    <w:p w:rsidR="00000000" w:rsidDel="00000000" w:rsidP="00000000" w:rsidRDefault="00000000" w:rsidRPr="00000000" w14:paraId="00001039">
      <w:pPr>
        <w:pStyle w:val="Heading4"/>
        <w:spacing w:after="240" w:before="360" w:line="300" w:lineRule="auto"/>
        <w:rPr>
          <w:rFonts w:ascii="Arial" w:cs="Arial" w:eastAsia="Arial" w:hAnsi="Arial"/>
          <w:b w:val="0"/>
          <w:bCs w:val="0"/>
          <w:i w:val="0"/>
          <w:iCs w:val="0"/>
          <w:color w:val="000000"/>
          <w:sz w:val="21"/>
          <w:szCs w:val="21"/>
        </w:rPr>
      </w:pPr>
      <w:bookmarkStart w:colFirst="0" w:colLast="0" w:name="_tr40qb80qexv" w:id="158"/>
      <w:bookmarkEnd w:id="158"/>
      <w:r w:rsidDel="00000000" w:rsidR="00000000" w:rsidRPr="00000000">
        <w:rPr>
          <w:rFonts w:ascii="Arial" w:cs="Arial" w:eastAsia="Arial" w:hAnsi="Arial"/>
          <w:b w:val="0"/>
          <w:bCs w:val="0"/>
          <w:i w:val="0"/>
          <w:iCs w:val="0"/>
          <w:color w:val="000000"/>
          <w:sz w:val="21"/>
          <w:szCs w:val="21"/>
          <w:rtl w:val="0"/>
        </w:rPr>
        <w:t xml:space="preserve">10.4 Vigencia y seguimiento normativo</w:t>
      </w:r>
    </w:p>
    <w:p w:rsidR="00000000" w:rsidDel="00000000" w:rsidP="00000000" w:rsidRDefault="00000000" w:rsidRPr="00000000" w14:paraId="0000103A">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Ley 21.719 entra en vigencia el </w:t>
      </w:r>
      <w:r w:rsidDel="00000000" w:rsidR="00000000" w:rsidRPr="00000000">
        <w:rPr>
          <w:rFonts w:ascii="Arial" w:cs="Arial" w:eastAsia="Arial" w:hAnsi="Arial"/>
          <w:color w:val="000000"/>
          <w:sz w:val="21"/>
          <w:szCs w:val="21"/>
          <w:rtl w:val="0"/>
        </w:rPr>
        <w:t xml:space="preserve">01-dic-2026</w:t>
      </w:r>
      <w:r w:rsidDel="00000000" w:rsidR="00000000" w:rsidRPr="00000000">
        <w:rPr>
          <w:rFonts w:ascii="Arial" w:cs="Arial" w:eastAsia="Arial" w:hAnsi="Arial"/>
          <w:b w:val="0"/>
          <w:bCs w:val="0"/>
          <w:color w:val="000000"/>
          <w:sz w:val="21"/>
          <w:szCs w:val="21"/>
          <w:rtl w:val="0"/>
        </w:rPr>
        <w:t xml:space="preserve"> (Diario Oficial 13-dic-2024; vacancia de 2 años). El 31-ago-2026 el Gobierno ingresó el </w:t>
      </w:r>
      <w:r w:rsidDel="00000000" w:rsidR="00000000" w:rsidRPr="00000000">
        <w:rPr>
          <w:rFonts w:ascii="Arial" w:cs="Arial" w:eastAsia="Arial" w:hAnsi="Arial"/>
          <w:color w:val="000000"/>
          <w:sz w:val="21"/>
          <w:szCs w:val="21"/>
          <w:rtl w:val="0"/>
        </w:rPr>
        <w:t xml:space="preserve">Boletín N° 18.623-07</w:t>
      </w:r>
      <w:r w:rsidDel="00000000" w:rsidR="00000000" w:rsidRPr="00000000">
        <w:rPr>
          <w:rFonts w:ascii="Arial" w:cs="Arial" w:eastAsia="Arial" w:hAnsi="Arial"/>
          <w:b w:val="0"/>
          <w:bCs w:val="0"/>
          <w:color w:val="000000"/>
          <w:sz w:val="21"/>
          <w:szCs w:val="21"/>
          <w:rtl w:val="0"/>
        </w:rPr>
        <w:t xml:space="preserve"> (Mensaje N° 110-374, urgencia 01-sep-2026), que </w:t>
      </w:r>
      <w:r w:rsidDel="00000000" w:rsidR="00000000" w:rsidRPr="00000000">
        <w:rPr>
          <w:rFonts w:ascii="Arial" w:cs="Arial" w:eastAsia="Arial" w:hAnsi="Arial"/>
          <w:color w:val="000000"/>
          <w:sz w:val="21"/>
          <w:szCs w:val="21"/>
          <w:rtl w:val="0"/>
        </w:rPr>
        <w:t xml:space="preserve">postergaría su entrada en vigencia al 01-dic-2027</w:t>
      </w:r>
      <w:r w:rsidDel="00000000" w:rsidR="00000000" w:rsidRPr="00000000">
        <w:rPr>
          <w:rFonts w:ascii="Arial" w:cs="Arial" w:eastAsia="Arial" w:hAnsi="Arial"/>
          <w:b w:val="0"/>
          <w:bCs w:val="0"/>
          <w:color w:val="000000"/>
          <w:sz w:val="21"/>
          <w:szCs w:val="21"/>
          <w:rtl w:val="0"/>
        </w:rPr>
        <w:t xml:space="preserve">, aumenta a 5 los consejeros de la Agencia y amplía la primera amonestación a todos los responsables. Al cierre de esta versión </w:t>
      </w:r>
      <w:r w:rsidDel="00000000" w:rsidR="00000000" w:rsidRPr="00000000">
        <w:rPr>
          <w:rFonts w:ascii="Arial" w:cs="Arial" w:eastAsia="Arial" w:hAnsi="Arial"/>
          <w:color w:val="000000"/>
          <w:sz w:val="21"/>
          <w:szCs w:val="21"/>
          <w:rtl w:val="0"/>
        </w:rPr>
        <w:t xml:space="preserve">es proyecto de ley, aún no publicado</w:t>
      </w:r>
      <w:r w:rsidDel="00000000" w:rsidR="00000000" w:rsidRPr="00000000">
        <w:rPr>
          <w:rFonts w:ascii="Arial" w:cs="Arial" w:eastAsia="Arial" w:hAnsi="Arial"/>
          <w:b w:val="0"/>
          <w:bCs w:val="0"/>
          <w:color w:val="000000"/>
          <w:sz w:val="21"/>
          <w:szCs w:val="21"/>
          <w:rtl w:val="0"/>
        </w:rPr>
        <w:t xml:space="preserve">: mientras tanto rige el calendario 01-dic-2026. La propuesta es </w:t>
      </w:r>
      <w:r w:rsidDel="00000000" w:rsidR="00000000" w:rsidRPr="00000000">
        <w:rPr>
          <w:rFonts w:ascii="Arial" w:cs="Arial" w:eastAsia="Arial" w:hAnsi="Arial"/>
          <w:color w:val="000000"/>
          <w:sz w:val="21"/>
          <w:szCs w:val="21"/>
          <w:rtl w:val="0"/>
        </w:rPr>
        <w:t xml:space="preserve">robusta a ambas fechas</w:t>
      </w:r>
      <w:r w:rsidDel="00000000" w:rsidR="00000000" w:rsidRPr="00000000">
        <w:rPr>
          <w:rFonts w:ascii="Arial" w:cs="Arial" w:eastAsia="Arial" w:hAnsi="Arial"/>
          <w:b w:val="0"/>
          <w:bCs w:val="0"/>
          <w:color w:val="000000"/>
          <w:sz w:val="21"/>
          <w:szCs w:val="21"/>
          <w:rtl w:val="0"/>
        </w:rPr>
        <w:t xml:space="preserve"> por diseño: se alinea contra el articulado completo ya publicado y la operación (contrato de 56 meses) cae dentro del régimen cualquiera sea la fecha; ninguno de los controles de este §10 depende de la fecha de vigencia.</w:t>
      </w:r>
    </w:p>
    <w:p w:rsidR="00000000" w:rsidDel="00000000" w:rsidP="00000000" w:rsidRDefault="00000000" w:rsidRPr="00000000" w14:paraId="0000103B">
      <w:pPr>
        <w:pStyle w:val="Heading4"/>
        <w:spacing w:after="240" w:before="360" w:line="300" w:lineRule="auto"/>
        <w:rPr>
          <w:rFonts w:ascii="Arial" w:cs="Arial" w:eastAsia="Arial" w:hAnsi="Arial"/>
          <w:b w:val="0"/>
          <w:bCs w:val="0"/>
          <w:i w:val="0"/>
          <w:iCs w:val="0"/>
          <w:color w:val="000000"/>
          <w:sz w:val="21"/>
          <w:szCs w:val="21"/>
        </w:rPr>
      </w:pPr>
      <w:bookmarkStart w:colFirst="0" w:colLast="0" w:name="_lruj5647fjrq" w:id="159"/>
      <w:bookmarkEnd w:id="159"/>
      <w:r w:rsidDel="00000000" w:rsidR="00000000" w:rsidRPr="00000000">
        <w:rPr>
          <w:rFonts w:ascii="Arial" w:cs="Arial" w:eastAsia="Arial" w:hAnsi="Arial"/>
          <w:b w:val="0"/>
          <w:bCs w:val="0"/>
          <w:i w:val="0"/>
          <w:iCs w:val="0"/>
          <w:color w:val="000000"/>
          <w:sz w:val="21"/>
          <w:szCs w:val="21"/>
          <w:rtl w:val="0"/>
        </w:rPr>
        <w:t xml:space="preserve">10.5 Base de licitud por tratamiento (Ley 21.719, Art. 12 y 13)</w:t>
      </w:r>
    </w:p>
    <w:p w:rsidR="00000000" w:rsidDel="00000000" w:rsidP="00000000" w:rsidRDefault="00000000" w:rsidRPr="00000000" w14:paraId="0000103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Cierre de la decisión de base de licitud. La regla general de la ley es el consentimiento (Art. 12), salvo que concurra alguna de las bases distintas al consentimiento (Art. 13): ejecución de contrato, obligación legal, interés vital o interés legítimo del responsable. Cada tratamiento del caso declara su base, su fundamento y sus garantías:</w:t>
      </w:r>
    </w:p>
    <w:tbl>
      <w:tblPr>
        <w:tblStyle w:val="Table5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90"/>
        <w:gridCol w:w="1920"/>
        <w:gridCol w:w="2580"/>
        <w:tblGridChange w:id="0">
          <w:tblGrid>
            <w:gridCol w:w="1920"/>
            <w:gridCol w:w="2490"/>
            <w:gridCol w:w="1920"/>
            <w:gridCol w:w="258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Tratamiento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 de licitud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Fundamento y garantías</w:t>
            </w:r>
            <w:r w:rsidDel="00000000" w:rsidR="00000000" w:rsidRPr="00000000">
              <w:rPr>
                <w:rtl w:val="0"/>
              </w:rPr>
            </w:r>
          </w:p>
        </w:tc>
      </w:tr>
      <w:tr>
        <w:trPr>
          <w:cantSplit w:val="0"/>
          <w:trHeight w:val="64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Geolocalización de trabajadores (62 preventistas + ~200 conductores)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geolocalización (tratada como sensible por RT-11.10)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Ejecución del contrato de trabajo + interés legítimo del empleador</w:t>
            </w:r>
            <w:r w:rsidDel="00000000" w:rsidR="00000000" w:rsidRPr="00000000">
              <w:rPr>
                <w:rFonts w:ascii="Arial" w:cs="Arial" w:eastAsia="Arial" w:hAnsi="Arial"/>
                <w:b w:val="0"/>
                <w:bCs w:val="0"/>
                <w:color w:val="000000"/>
                <w:sz w:val="21"/>
                <w:szCs w:val="21"/>
                <w:rtl w:val="0"/>
              </w:rPr>
              <w:t xml:space="preserve"> (Art. 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se usa consentimiento por desequilibrio empleador–trabajador. Minimización (D1): finalidad exclusivamente operativa, </w:t>
            </w:r>
            <w:r w:rsidDel="00000000" w:rsidR="00000000" w:rsidRPr="00000000">
              <w:rPr>
                <w:rFonts w:ascii="Arial" w:cs="Arial" w:eastAsia="Arial" w:hAnsi="Arial"/>
                <w:color w:val="000000"/>
                <w:sz w:val="21"/>
                <w:szCs w:val="21"/>
                <w:rtl w:val="0"/>
              </w:rPr>
              <w:t xml:space="preserve">sin control de jornada ni cámaras en cabina</w:t>
            </w:r>
            <w:r w:rsidDel="00000000" w:rsidR="00000000" w:rsidRPr="00000000">
              <w:rPr>
                <w:rFonts w:ascii="Arial" w:cs="Arial" w:eastAsia="Arial" w:hAnsi="Arial"/>
                <w:b w:val="0"/>
                <w:bCs w:val="0"/>
                <w:color w:val="000000"/>
                <w:sz w:val="21"/>
                <w:szCs w:val="21"/>
                <w:rtl w:val="0"/>
              </w:rPr>
              <w:t xml:space="preserve"> (objeción sindical L577), retención 12 meses, cifrado a nivel de campo (RT-11.10), registro de consultas (RT-16.09), </w:t>
            </w:r>
            <w:r w:rsidDel="00000000" w:rsidR="00000000" w:rsidRPr="00000000">
              <w:rPr>
                <w:rFonts w:ascii="Arial" w:cs="Arial" w:eastAsia="Arial" w:hAnsi="Arial"/>
                <w:color w:val="000000"/>
                <w:sz w:val="21"/>
                <w:szCs w:val="21"/>
                <w:rtl w:val="0"/>
              </w:rPr>
              <w:t xml:space="preserve">excluida de la réplica transfronteriza</w:t>
            </w:r>
            <w:r w:rsidDel="00000000" w:rsidR="00000000" w:rsidRPr="00000000">
              <w:rPr>
                <w:rFonts w:ascii="Arial" w:cs="Arial" w:eastAsia="Arial" w:hAnsi="Arial"/>
                <w:b w:val="0"/>
                <w:bCs w:val="0"/>
                <w:color w:val="000000"/>
                <w:sz w:val="21"/>
                <w:szCs w:val="21"/>
                <w:rtl w:val="0"/>
              </w:rPr>
              <w:t xml:space="preserve"> (§10). Test de proporcionalidad documentado e información previa a los trabajadores (aviso §10.2)</w:t>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Comportamiento de pago e historial crediticio (canal tradicional)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financieros/comerciales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Ejecución de contrato (venta a crédito) + interés legítimo (gestión de riesgo crediticio)</w:t>
            </w:r>
            <w:r w:rsidDel="00000000" w:rsidR="00000000" w:rsidRPr="00000000">
              <w:rPr>
                <w:rFonts w:ascii="Arial" w:cs="Arial" w:eastAsia="Arial" w:hAnsi="Arial"/>
                <w:b w:val="0"/>
                <w:bCs w:val="0"/>
                <w:color w:val="000000"/>
                <w:sz w:val="21"/>
                <w:szCs w:val="21"/>
                <w:rtl w:val="0"/>
              </w:rPr>
              <w:t xml:space="preserve"> (Art. 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Datos derivados de la relación comercial (Decisión 16.1 N° 8/9); no requieren consentimiento para la operación de crédito; cifrado a nivel de campo y acceso restringido a crédito/cobranza (RBAC/ABAC)</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Datos laborales de trabajadores (RUT, cuenta, perfil)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recursos humanos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Cumplimiento de obligación legal + ejecución del contrato de trabajo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Cláusula de protección de datos en contratos de trabajo (Art. 154 bis Código del Trabajo); acceso restringido a RRHH; retención según la ley</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Clientes — identificación y contacto (preventa, DTE, portal canal moderno)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básicos de identificación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Ejecución de contrato + cumplimiento de obligación legal</w:t>
            </w:r>
            <w:r w:rsidDel="00000000" w:rsidR="00000000" w:rsidRPr="00000000">
              <w:rPr>
                <w:rFonts w:ascii="Arial" w:cs="Arial" w:eastAsia="Arial" w:hAnsi="Arial"/>
                <w:b w:val="0"/>
                <w:bCs w:val="0"/>
                <w:color w:val="000000"/>
                <w:sz w:val="21"/>
                <w:szCs w:val="21"/>
                <w:rtl w:val="0"/>
              </w:rPr>
              <w:t xml:space="preserve"> (DTE/SII)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Necesarios a la preventa, facturación y autoservicio; no se usan para marketing sin consentimiento del titular</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POD — firma/foto de entrega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imagen/firma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Ejecución de contrato (evidencia de entrega)</w:t>
            </w:r>
            <w:r w:rsidDel="00000000" w:rsidR="00000000" w:rsidRPr="00000000">
              <w:rPr>
                <w:rFonts w:ascii="Arial" w:cs="Arial" w:eastAsia="Arial" w:hAnsi="Arial"/>
                <w:b w:val="0"/>
                <w:bCs w:val="0"/>
                <w:color w:val="000000"/>
                <w:sz w:val="21"/>
                <w:szCs w:val="21"/>
                <w:rtl w:val="0"/>
              </w:rPr>
              <w:t xml:space="preserve"> (Art. 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Retención 6 años; acceso acotado a operación y reclamos; minimización (un solo fin)</w:t>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Conductores externos (~160, personal de terceros)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identificación, OTP, geolocalización si aplica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Consentimiento del titular</w:t>
            </w:r>
            <w:r w:rsidDel="00000000" w:rsidR="00000000" w:rsidRPr="00000000">
              <w:rPr>
                <w:rFonts w:ascii="Arial" w:cs="Arial" w:eastAsia="Arial" w:hAnsi="Arial"/>
                <w:b w:val="0"/>
                <w:bCs w:val="0"/>
                <w:color w:val="000000"/>
                <w:sz w:val="21"/>
                <w:szCs w:val="21"/>
                <w:rtl w:val="0"/>
              </w:rPr>
              <w:t xml:space="preserve"> vinculado a la relación contractual con la empresa de transporte (Art. 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Personal que </w:t>
            </w:r>
            <w:r w:rsidDel="00000000" w:rsidR="00000000" w:rsidRPr="00000000">
              <w:rPr>
                <w:rFonts w:ascii="Arial" w:cs="Arial" w:eastAsia="Arial" w:hAnsi="Arial"/>
                <w:color w:val="000000"/>
                <w:sz w:val="21"/>
                <w:szCs w:val="21"/>
                <w:rtl w:val="0"/>
              </w:rPr>
              <w:t xml:space="preserve">no es trabajador del CLIENTE</w:t>
            </w:r>
            <w:r w:rsidDel="00000000" w:rsidR="00000000" w:rsidRPr="00000000">
              <w:rPr>
                <w:rFonts w:ascii="Arial" w:cs="Arial" w:eastAsia="Arial" w:hAnsi="Arial"/>
                <w:b w:val="0"/>
                <w:bCs w:val="0"/>
                <w:color w:val="000000"/>
                <w:sz w:val="21"/>
                <w:szCs w:val="21"/>
                <w:rtl w:val="0"/>
              </w:rPr>
              <w:t xml:space="preserve">; datos mínimos y OTP sin cuenta corporativa (RF-06.08); los terminales TC58e son del parque único; borrado al término de la operación (Art. 85 BA)</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Videovigilancia on-premise (CCTV, §12 y Sala §4.3)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imágenes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Interés legítimo (seguridad de las instalaciones) + obligación de seguridad física RT-06.24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Aviso de videovigilancia a personal y visitantes en el sitio; retención ≥ 30 días; acceso restringido y auditado</w:t>
            </w:r>
          </w:p>
        </w:tc>
      </w:tr>
    </w:tbl>
    <w:p w:rsidR="00000000" w:rsidDel="00000000" w:rsidP="00000000" w:rsidRDefault="00000000" w:rsidRPr="00000000" w14:paraId="0000105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Garantías transversales de esta tabla:</w:t>
      </w:r>
    </w:p>
    <w:p w:rsidR="00000000" w:rsidDel="00000000" w:rsidP="00000000" w:rsidRDefault="00000000" w:rsidRPr="00000000" w14:paraId="0000105E">
      <w:pPr>
        <w:pStyle w:val="Heading2"/>
        <w:numPr>
          <w:ilvl w:val="0"/>
          <w:numId w:val="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RAT (registro de actividades de tratamiento):</w:t>
      </w:r>
      <w:r w:rsidDel="00000000" w:rsidR="00000000" w:rsidRPr="00000000">
        <w:rPr>
          <w:rFonts w:ascii="Arial" w:cs="Arial" w:eastAsia="Arial" w:hAnsi="Arial"/>
          <w:b w:val="0"/>
          <w:bCs w:val="0"/>
          <w:color w:val="000000"/>
          <w:sz w:val="21"/>
          <w:szCs w:val="21"/>
          <w:rtl w:val="0"/>
        </w:rPr>
        <w:t xml:space="preserve"> entregable del proyecto; cada fila se formaliza con finalidad, categorías, plazos, destinatarios y medidas (§10, control ISO 5.31/5.34).</w:t>
      </w:r>
    </w:p>
    <w:p w:rsidR="00000000" w:rsidDel="00000000" w:rsidP="00000000" w:rsidRDefault="00000000" w:rsidRPr="00000000" w14:paraId="0000105F">
      <w:pPr>
        <w:pStyle w:val="Heading2"/>
        <w:numPr>
          <w:ilvl w:val="0"/>
          <w:numId w:val="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Sensibilidad:</w:t>
      </w:r>
      <w:r w:rsidDel="00000000" w:rsidR="00000000" w:rsidRPr="00000000">
        <w:rPr>
          <w:rFonts w:ascii="Arial" w:cs="Arial" w:eastAsia="Arial" w:hAnsi="Arial"/>
          <w:b w:val="0"/>
          <w:bCs w:val="0"/>
          <w:color w:val="000000"/>
          <w:sz w:val="21"/>
          <w:szCs w:val="21"/>
          <w:rtl w:val="0"/>
        </w:rPr>
        <w:t xml:space="preserve"> geolocalización y comportamiento de pago se tratan como categorías sensibles que el caso identifica (RT-05.08/RT-11.10), con cifrado de campo y registro de consultas; la geolocalización se apoya en la </w:t>
      </w:r>
      <w:r w:rsidDel="00000000" w:rsidR="00000000" w:rsidRPr="00000000">
        <w:rPr>
          <w:rFonts w:ascii="Arial" w:cs="Arial" w:eastAsia="Arial" w:hAnsi="Arial"/>
          <w:color w:val="000000"/>
          <w:sz w:val="21"/>
          <w:szCs w:val="21"/>
          <w:rtl w:val="0"/>
        </w:rPr>
        <w:t xml:space="preserve">excepción laboral/contractual</w:t>
      </w:r>
      <w:r w:rsidDel="00000000" w:rsidR="00000000" w:rsidRPr="00000000">
        <w:rPr>
          <w:rFonts w:ascii="Arial" w:cs="Arial" w:eastAsia="Arial" w:hAnsi="Arial"/>
          <w:b w:val="0"/>
          <w:bCs w:val="0"/>
          <w:color w:val="000000"/>
          <w:sz w:val="21"/>
          <w:szCs w:val="21"/>
          <w:rtl w:val="0"/>
        </w:rPr>
        <w:t xml:space="preserve"> de la ley, no en un consentimiento general.</w:t>
      </w:r>
    </w:p>
    <w:p w:rsidR="00000000" w:rsidDel="00000000" w:rsidP="00000000" w:rsidRDefault="00000000" w:rsidRPr="00000000" w14:paraId="00001060">
      <w:pPr>
        <w:pStyle w:val="Heading2"/>
        <w:numPr>
          <w:ilvl w:val="0"/>
          <w:numId w:val="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Consentimiento donde aplique</w:t>
      </w:r>
      <w:r w:rsidDel="00000000" w:rsidR="00000000" w:rsidRPr="00000000">
        <w:rPr>
          <w:rFonts w:ascii="Arial" w:cs="Arial" w:eastAsia="Arial" w:hAnsi="Arial"/>
          <w:b w:val="0"/>
          <w:bCs w:val="0"/>
          <w:color w:val="000000"/>
          <w:sz w:val="21"/>
          <w:szCs w:val="21"/>
          <w:rtl w:val="0"/>
        </w:rPr>
        <w:t xml:space="preserve"> (uso no contractual de clientes, conductores externos): expreso, informado, específico y </w:t>
      </w:r>
      <w:r w:rsidDel="00000000" w:rsidR="00000000" w:rsidRPr="00000000">
        <w:rPr>
          <w:rFonts w:ascii="Arial" w:cs="Arial" w:eastAsia="Arial" w:hAnsi="Arial"/>
          <w:color w:val="000000"/>
          <w:sz w:val="21"/>
          <w:szCs w:val="21"/>
          <w:rtl w:val="0"/>
        </w:rPr>
        <w:t xml:space="preserve">revocable</w:t>
      </w:r>
      <w:r w:rsidDel="00000000" w:rsidR="00000000" w:rsidRPr="00000000">
        <w:rPr>
          <w:rFonts w:ascii="Arial" w:cs="Arial" w:eastAsia="Arial" w:hAnsi="Arial"/>
          <w:b w:val="0"/>
          <w:bCs w:val="0"/>
          <w:color w:val="000000"/>
          <w:sz w:val="21"/>
          <w:szCs w:val="21"/>
          <w:rtl w:val="0"/>
        </w:rPr>
        <w:t xml:space="preserve">, con registro de la revocación.</w:t>
      </w:r>
    </w:p>
    <w:p w:rsidR="00000000" w:rsidDel="00000000" w:rsidP="00000000" w:rsidRDefault="00000000" w:rsidRPr="00000000" w14:paraId="00001061">
      <w:pPr>
        <w:pStyle w:val="Heading2"/>
        <w:numPr>
          <w:ilvl w:val="0"/>
          <w:numId w:val="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Menores de edad:</w:t>
      </w:r>
      <w:r w:rsidDel="00000000" w:rsidR="00000000" w:rsidRPr="00000000">
        <w:rPr>
          <w:rFonts w:ascii="Arial" w:cs="Arial" w:eastAsia="Arial" w:hAnsi="Arial"/>
          <w:b w:val="0"/>
          <w:bCs w:val="0"/>
          <w:color w:val="000000"/>
          <w:sz w:val="21"/>
          <w:szCs w:val="21"/>
          <w:rtl w:val="0"/>
        </w:rPr>
        <w:t xml:space="preserve"> la solución no trata datos de NNA; si un cliente resultara menor de 14 años, el consentimiento corresponderá a padres o representantes, y entre 14 y 18 al titular con asistencia, conforme la ley.</w:t>
      </w:r>
    </w:p>
    <w:p w:rsidR="00000000" w:rsidDel="00000000" w:rsidP="00000000" w:rsidRDefault="00000000" w:rsidRPr="00000000" w14:paraId="00001062">
      <w:pPr>
        <w:pStyle w:val="Heading2"/>
        <w:numPr>
          <w:ilvl w:val="0"/>
          <w:numId w:val="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Ciclo de vida:</w:t>
      </w:r>
      <w:r w:rsidDel="00000000" w:rsidR="00000000" w:rsidRPr="00000000">
        <w:rPr>
          <w:rFonts w:ascii="Arial" w:cs="Arial" w:eastAsia="Arial" w:hAnsi="Arial"/>
          <w:b w:val="0"/>
          <w:bCs w:val="0"/>
          <w:color w:val="000000"/>
          <w:sz w:val="21"/>
          <w:szCs w:val="21"/>
          <w:rtl w:val="0"/>
        </w:rPr>
        <w:t xml:space="preserve"> eliminación certificada al término del contrato (Art. 85 BA) y retención por categoría (§10).</w:t>
      </w:r>
    </w:p>
    <w:p w:rsidR="00000000" w:rsidDel="00000000" w:rsidP="00000000" w:rsidRDefault="00000000" w:rsidRPr="00000000" w14:paraId="00001063">
      <w:pPr>
        <w:pStyle w:val="Heading3"/>
        <w:spacing w:after="240" w:before="360" w:line="300" w:lineRule="auto"/>
        <w:rPr>
          <w:rFonts w:ascii="Arial" w:cs="Arial" w:eastAsia="Arial" w:hAnsi="Arial"/>
          <w:b w:val="0"/>
          <w:bCs w:val="0"/>
          <w:color w:val="000000"/>
          <w:sz w:val="33"/>
          <w:szCs w:val="33"/>
        </w:rPr>
      </w:pPr>
      <w:bookmarkStart w:colFirst="0" w:colLast="0" w:name="_89ludk6hed1p" w:id="160"/>
      <w:bookmarkEnd w:id="160"/>
      <w:r w:rsidDel="00000000" w:rsidR="00000000" w:rsidRPr="00000000">
        <w:rPr>
          <w:rFonts w:ascii="Arial" w:cs="Arial" w:eastAsia="Arial" w:hAnsi="Arial"/>
          <w:b w:val="0"/>
          <w:bCs w:val="0"/>
          <w:color w:val="000000"/>
          <w:sz w:val="33"/>
          <w:szCs w:val="33"/>
          <w:rtl w:val="0"/>
        </w:rPr>
        <w:t xml:space="preserve">11. Matriz de controles ISO/IEC 27001:2022 (RT-11.05)</w:t>
      </w:r>
    </w:p>
    <w:p w:rsidR="00000000" w:rsidDel="00000000" w:rsidP="00000000" w:rsidRDefault="00000000" w:rsidRPr="00000000" w14:paraId="0000106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Referencia única de controles para toda la solución, nube y on-premise. El Dimensionamiento on-premise v05 §8.4 se apoya en esta matriz.</w:t>
      </w:r>
    </w:p>
    <w:tbl>
      <w:tblPr>
        <w:tblStyle w:val="Table5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060"/>
        <w:gridCol w:w="3315"/>
        <w:tblGridChange w:id="0">
          <w:tblGrid>
            <w:gridCol w:w="2550"/>
            <w:gridCol w:w="3060"/>
            <w:gridCol w:w="33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 (Anexo 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Aplicación en Puelche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Evidencia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5.7 Inteligencia de amenazas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Casos de uso del SIEM alimentados con contexto del sector logístico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Catálogo de detecciones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5.15 Control de acceso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RBAC más ABAC sobre los 11 actores canónicos (§4.3)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Políticas de Keycloak y de la Capa 4</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5.16 Gestión de acceso privilegiado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PAM </w:t>
            </w:r>
            <w:r w:rsidDel="00000000" w:rsidR="00000000" w:rsidRPr="00000000">
              <w:rPr>
                <w:rFonts w:ascii="Arial" w:cs="Arial" w:eastAsia="Arial" w:hAnsi="Arial"/>
                <w:b w:val="0"/>
                <w:bCs w:val="0"/>
                <w:i w:val="1"/>
                <w:iCs w:val="1"/>
                <w:color w:val="000000"/>
                <w:sz w:val="21"/>
                <w:szCs w:val="21"/>
                <w:rtl w:val="0"/>
              </w:rPr>
              <w:t xml:space="preserve">just-in-time</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Arial" w:cs="Arial" w:eastAsia="Arial" w:hAnsi="Arial"/>
                <w:b w:val="0"/>
                <w:bCs w:val="0"/>
                <w:i w:val="1"/>
                <w:iCs w:val="1"/>
                <w:color w:val="000000"/>
                <w:sz w:val="21"/>
                <w:szCs w:val="21"/>
                <w:rtl w:val="0"/>
              </w:rPr>
              <w:t xml:space="preserve">break-glass</w:t>
            </w:r>
            <w:r w:rsidDel="00000000" w:rsidR="00000000" w:rsidRPr="00000000">
              <w:rPr>
                <w:rFonts w:ascii="Arial" w:cs="Arial" w:eastAsia="Arial" w:hAnsi="Arial"/>
                <w:b w:val="0"/>
                <w:bCs w:val="0"/>
                <w:color w:val="000000"/>
                <w:sz w:val="21"/>
                <w:szCs w:val="21"/>
                <w:rtl w:val="0"/>
              </w:rPr>
              <w:t xml:space="preserve"> (§4.8)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Procedimiento escrito y sesiones grabadas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5.17 / 5.18 Autenticación y gestión de identidades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OIDC, OAuth 2.1, MFA, aprovisionamiento y baja ≤ 24 h (§4.7)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Keycloak y MDM</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5.19 / 5.20 Relaciones con proveedores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OTP para conductores externos, aislamiento por proveedor (§4.3)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Contratos y mecanismo OTP</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5.23 / 5.24 Seguridad en la nube y gestión de incidentes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Multi-AZ, GuardDuty, WAF, IAM, KMS, IaC; plan de respuesta (§7)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 de cuentas y plan de incidentes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5.31 / 5.34 Cumplimiento legal y privacidad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Ley 21.719, Ley 19.799, residencia y transferencia (§10)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 de tratamientos, protocolo ARCOP y política de privacidad (§10.1–10.2)</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6.8 Notificación de eventos de seguridad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Canal declarado y plazos de 2 h y 24 h (§7)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de notificaciones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7.10 / 7.11 Respaldo y capacidad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con PITR de 35 días, WAL on-premise, CDC; RPO 15 min y RTO 4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Simulacro semestral (Art. 20)</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7.12 / 8.8 Redes y vulnerabilidades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Microsegmentación con mTLS, parches por Ansible, escaneo semanal (§7)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 de parches e informes de escaneo</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8.5 Autenticación segura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MFA, FIDO2 para administradores, PIN más posesión en terreno (§4.2, §4.5)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 del IdP</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8.10 Eliminación de la información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Retención y eliminación certificada por categoría (§10)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inalterable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8.11 Enmascaramiento de datos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a nivel de campo de geolocalización y antecedentes comerciales (§5.3)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 de campos cifrados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8.15 / 8.16 Registro, monitoreo y SIEM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Registros inalterables y alertas por síntomas de negocio (§7)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8 y correlación por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8.17 Sincronización de relojes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NTP en borde, on-premise y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 y verificación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8.23 Auditoría de registros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Revisión periódica por el Encargado de Seguridad (RT-16.09)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Procedimiento de auditoría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8.25 / 8.28 Desarrollo seguro y codificación segura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SAST, DAST, SCA, SBOM, SLSA 3 (§9)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Pipeline y repositorio</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8.31 Separación de ambientes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Cinco cuentas AWS aisladas con SCP (RT-04.01)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Organización de cuentas</w:t>
            </w:r>
          </w:p>
        </w:tc>
      </w:tr>
    </w:tbl>
    <w:p w:rsidR="00000000" w:rsidDel="00000000" w:rsidP="00000000" w:rsidRDefault="00000000" w:rsidRPr="00000000" w14:paraId="0000109E">
      <w:pPr>
        <w:pStyle w:val="Heading3"/>
        <w:spacing w:after="240" w:before="360" w:line="300" w:lineRule="auto"/>
        <w:rPr>
          <w:rFonts w:ascii="Arial" w:cs="Arial" w:eastAsia="Arial" w:hAnsi="Arial"/>
          <w:b w:val="0"/>
          <w:bCs w:val="0"/>
          <w:color w:val="000000"/>
          <w:sz w:val="33"/>
          <w:szCs w:val="33"/>
        </w:rPr>
      </w:pPr>
      <w:bookmarkStart w:colFirst="0" w:colLast="0" w:name="_n4cwhzwiu0c6" w:id="161"/>
      <w:bookmarkEnd w:id="161"/>
      <w:r w:rsidDel="00000000" w:rsidR="00000000" w:rsidRPr="00000000">
        <w:rPr>
          <w:rFonts w:ascii="Arial" w:cs="Arial" w:eastAsia="Arial" w:hAnsi="Arial"/>
          <w:b w:val="0"/>
          <w:bCs w:val="0"/>
          <w:color w:val="000000"/>
          <w:sz w:val="33"/>
          <w:szCs w:val="33"/>
          <w:rtl w:val="0"/>
        </w:rPr>
        <w:t xml:space="preserve">12. Seguridad física (BTT Cap. 6)</w:t>
      </w:r>
    </w:p>
    <w:p w:rsidR="00000000" w:rsidDel="00000000" w:rsidP="00000000" w:rsidRDefault="00000000" w:rsidRPr="00000000" w14:paraId="0000109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seguridad física del sitio primario se declara en la sección de Arquitectura de Seguridad de este documento (§12). Resumen de lo que sostiene esta arquitectura:</w:t>
      </w:r>
    </w:p>
    <w:p w:rsidR="00000000" w:rsidDel="00000000" w:rsidP="00000000" w:rsidRDefault="00000000" w:rsidRPr="00000000" w14:paraId="000010A0">
      <w:pPr>
        <w:pStyle w:val="Heading2"/>
        <w:numPr>
          <w:ilvl w:val="0"/>
          <w:numId w:val="9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Cuatro capas de acceso</w:t>
      </w:r>
      <w:r w:rsidDel="00000000" w:rsidR="00000000" w:rsidRPr="00000000">
        <w:rPr>
          <w:rFonts w:ascii="Arial" w:cs="Arial" w:eastAsia="Arial" w:hAnsi="Arial"/>
          <w:b w:val="0"/>
          <w:bCs w:val="0"/>
          <w:color w:val="000000"/>
          <w:sz w:val="21"/>
          <w:szCs w:val="21"/>
          <w:rtl w:val="0"/>
        </w:rPr>
        <w:t xml:space="preserve"> hasta la sala blanca, con biometría facial (AFIS de respaldo) y esclusa con antipassback; acceso </w:t>
      </w:r>
      <w:r w:rsidDel="00000000" w:rsidR="00000000" w:rsidRPr="00000000">
        <w:rPr>
          <w:rFonts w:ascii="Arial" w:cs="Arial" w:eastAsia="Arial" w:hAnsi="Arial"/>
          <w:color w:val="000000"/>
          <w:sz w:val="21"/>
          <w:szCs w:val="21"/>
          <w:rtl w:val="0"/>
        </w:rPr>
        <w:t xml:space="preserve">de a una persona</w:t>
      </w:r>
      <w:r w:rsidDel="00000000" w:rsidR="00000000" w:rsidRPr="00000000">
        <w:rPr>
          <w:rFonts w:ascii="Arial" w:cs="Arial" w:eastAsia="Arial" w:hAnsi="Arial"/>
          <w:b w:val="0"/>
          <w:bCs w:val="0"/>
          <w:color w:val="000000"/>
          <w:sz w:val="21"/>
          <w:szCs w:val="21"/>
          <w:rtl w:val="0"/>
        </w:rPr>
        <w:t xml:space="preserve"> con reverificación (RT-06.23).</w:t>
      </w:r>
    </w:p>
    <w:p w:rsidR="00000000" w:rsidDel="00000000" w:rsidP="00000000" w:rsidRDefault="00000000" w:rsidRPr="00000000" w14:paraId="000010A1">
      <w:pPr>
        <w:pStyle w:val="Heading2"/>
        <w:numPr>
          <w:ilvl w:val="0"/>
          <w:numId w:val="9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CCTV IP con retención ≥ 30 días</w:t>
      </w:r>
      <w:r w:rsidDel="00000000" w:rsidR="00000000" w:rsidRPr="00000000">
        <w:rPr>
          <w:rFonts w:ascii="Arial" w:cs="Arial" w:eastAsia="Arial" w:hAnsi="Arial"/>
          <w:b w:val="0"/>
          <w:bCs w:val="0"/>
          <w:color w:val="000000"/>
          <w:sz w:val="21"/>
          <w:szCs w:val="21"/>
          <w:rtl w:val="0"/>
        </w:rPr>
        <w:t xml:space="preserve"> y respaldo en medio secundario auditable, cubriendo cada puerta controlada (RT-06.24).</w:t>
      </w:r>
    </w:p>
    <w:p w:rsidR="00000000" w:rsidDel="00000000" w:rsidP="00000000" w:rsidRDefault="00000000" w:rsidRPr="00000000" w14:paraId="000010A2">
      <w:pPr>
        <w:pStyle w:val="Heading2"/>
        <w:numPr>
          <w:ilvl w:val="0"/>
          <w:numId w:val="9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Recinto de custodia de medios</w:t>
      </w:r>
      <w:r w:rsidDel="00000000" w:rsidR="00000000" w:rsidRPr="00000000">
        <w:rPr>
          <w:rFonts w:ascii="Arial" w:cs="Arial" w:eastAsia="Arial" w:hAnsi="Arial"/>
          <w:b w:val="0"/>
          <w:bCs w:val="0"/>
          <w:color w:val="000000"/>
          <w:sz w:val="21"/>
          <w:szCs w:val="21"/>
          <w:rtl w:val="0"/>
        </w:rPr>
        <w:t xml:space="preserve"> de 10 m² con condiciones ambientales declaradas, e inventario con rotación y registro de todo movimiento (RT-06.26 a RT-06.28).</w:t>
      </w:r>
    </w:p>
    <w:p w:rsidR="00000000" w:rsidDel="00000000" w:rsidP="00000000" w:rsidRDefault="00000000" w:rsidRPr="00000000" w14:paraId="000010A3">
      <w:pPr>
        <w:pStyle w:val="Heading2"/>
        <w:numPr>
          <w:ilvl w:val="0"/>
          <w:numId w:val="9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Acceso de terceros</w:t>
      </w:r>
      <w:r w:rsidDel="00000000" w:rsidR="00000000" w:rsidRPr="00000000">
        <w:rPr>
          <w:rFonts w:ascii="Arial" w:cs="Arial" w:eastAsia="Arial" w:hAnsi="Arial"/>
          <w:b w:val="0"/>
          <w:bCs w:val="0"/>
          <w:color w:val="000000"/>
          <w:sz w:val="21"/>
          <w:szCs w:val="21"/>
          <w:rtl w:val="0"/>
        </w:rPr>
        <w:t xml:space="preserve"> (fabricantes, mantenedores, auditores) con acompañamiento obligatorio y registro (RT-06.25).</w:t>
      </w:r>
    </w:p>
    <w:p w:rsidR="00000000" w:rsidDel="00000000" w:rsidP="00000000" w:rsidRDefault="00000000" w:rsidRPr="00000000" w14:paraId="000010A4">
      <w:pPr>
        <w:pStyle w:val="Heading2"/>
        <w:numPr>
          <w:ilvl w:val="0"/>
          <w:numId w:val="9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Control de dispositivos extraíbles</w:t>
      </w:r>
      <w:r w:rsidDel="00000000" w:rsidR="00000000" w:rsidRPr="00000000">
        <w:rPr>
          <w:rFonts w:ascii="Arial" w:cs="Arial" w:eastAsia="Arial" w:hAnsi="Arial"/>
          <w:b w:val="0"/>
          <w:bCs w:val="0"/>
          <w:color w:val="000000"/>
          <w:sz w:val="21"/>
          <w:szCs w:val="21"/>
          <w:rtl w:val="0"/>
        </w:rPr>
        <w:t xml:space="preserve"> en los nodos on-premise y </w:t>
      </w:r>
      <w:r w:rsidDel="00000000" w:rsidR="00000000" w:rsidRPr="00000000">
        <w:rPr>
          <w:rFonts w:ascii="Arial" w:cs="Arial" w:eastAsia="Arial" w:hAnsi="Arial"/>
          <w:color w:val="000000"/>
          <w:sz w:val="21"/>
          <w:szCs w:val="21"/>
          <w:rtl w:val="0"/>
        </w:rPr>
        <w:t xml:space="preserve">borrado seguro verificable</w:t>
      </w:r>
      <w:r w:rsidDel="00000000" w:rsidR="00000000" w:rsidRPr="00000000">
        <w:rPr>
          <w:rFonts w:ascii="Arial" w:cs="Arial" w:eastAsia="Arial" w:hAnsi="Arial"/>
          <w:b w:val="0"/>
          <w:bCs w:val="0"/>
          <w:color w:val="000000"/>
          <w:sz w:val="21"/>
          <w:szCs w:val="21"/>
          <w:rtl w:val="0"/>
        </w:rPr>
        <w:t xml:space="preserve"> de los medios que salen de servicio.</w:t>
      </w:r>
    </w:p>
    <w:p w:rsidR="00000000" w:rsidDel="00000000" w:rsidP="00000000" w:rsidRDefault="00000000" w:rsidRPr="00000000" w14:paraId="000010A5">
      <w:pPr>
        <w:pStyle w:val="Heading3"/>
        <w:spacing w:after="240" w:before="360" w:line="300" w:lineRule="auto"/>
        <w:rPr>
          <w:rFonts w:ascii="Arial" w:cs="Arial" w:eastAsia="Arial" w:hAnsi="Arial"/>
          <w:b w:val="0"/>
          <w:bCs w:val="0"/>
          <w:color w:val="000000"/>
          <w:sz w:val="33"/>
          <w:szCs w:val="33"/>
        </w:rPr>
      </w:pPr>
      <w:bookmarkStart w:colFirst="0" w:colLast="0" w:name="_bm0q5h6rn81o" w:id="162"/>
      <w:bookmarkEnd w:id="162"/>
      <w:r w:rsidDel="00000000" w:rsidR="00000000" w:rsidRPr="00000000">
        <w:rPr>
          <w:rFonts w:ascii="Arial" w:cs="Arial" w:eastAsia="Arial" w:hAnsi="Arial"/>
          <w:b w:val="0"/>
          <w:bCs w:val="0"/>
          <w:color w:val="000000"/>
          <w:sz w:val="33"/>
          <w:szCs w:val="33"/>
          <w:rtl w:val="0"/>
        </w:rPr>
        <w:t xml:space="preserve">13. Referencias cruzadas con las decisiones de arquitectura</w:t>
      </w:r>
    </w:p>
    <w:tbl>
      <w:tblPr>
        <w:tblStyle w:val="Table6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95"/>
        <w:tblGridChange w:id="0">
          <w:tblGrid>
            <w:gridCol w:w="915"/>
            <w:gridCol w:w="79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Aporte a la vista de seguridad</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Modelo híbrido: define qué queda expuesto y qué no; el on-premise no publica servicios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Identidad híbrida Modelo B: autoridad única en nube y cachés de solo lectura; el DRP de identidad no requiere conmutación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Movilidad nativa Android: habilita cifrado local, MDM y borrado remoto selectivo en el parque de terreno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Recuperación ante desastres multi-región: origina la materia de transferencia internacional del §10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Hub EDI con capa anticorrupción: ninguna cadena externa alcanza el ERP</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Puerta de enlace Amazon API Gateway: concentra autenticación OIDC, cuotas, límites de tasa, validación de esquema e inspección de carga útil (Art. 21.2) en un único punto administrado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ADR-14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Observabilidad de plataforma única: sostiene la detección y la evidencia del §7 sin operar una segunda plataforma on-premise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ADR-15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Gestión de secretos en servicio administrado (SEC-01, §5.3) — </w:t>
            </w:r>
            <w:r w:rsidDel="00000000" w:rsidR="00000000" w:rsidRPr="00000000">
              <w:rPr>
                <w:rFonts w:ascii="Arial" w:cs="Arial" w:eastAsia="Arial" w:hAnsi="Arial"/>
                <w:color w:val="000000"/>
                <w:sz w:val="21"/>
                <w:szCs w:val="21"/>
                <w:rtl w:val="0"/>
              </w:rPr>
              <w:t xml:space="preserve">adoptada y propagada</w:t>
            </w:r>
            <w:r w:rsidDel="00000000" w:rsidR="00000000" w:rsidRPr="00000000">
              <w:rPr>
                <w:rFonts w:ascii="Arial" w:cs="Arial" w:eastAsia="Arial" w:hAnsi="Arial"/>
                <w:b w:val="0"/>
                <w:bCs w:val="0"/>
                <w:color w:val="000000"/>
                <w:sz w:val="21"/>
                <w:szCs w:val="21"/>
                <w:rtl w:val="0"/>
              </w:rPr>
              <w:t xml:space="preserve"> el 2026-09-06</w:t>
            </w:r>
          </w:p>
        </w:tc>
      </w:tr>
    </w:tbl>
    <w:p w:rsidR="00000000" w:rsidDel="00000000" w:rsidP="00000000" w:rsidRDefault="00000000" w:rsidRPr="00000000" w14:paraId="000010B8">
      <w:pPr>
        <w:pStyle w:val="Heading3"/>
        <w:spacing w:after="240" w:before="360" w:line="300" w:lineRule="auto"/>
        <w:rPr>
          <w:rFonts w:ascii="Arial" w:cs="Arial" w:eastAsia="Arial" w:hAnsi="Arial"/>
          <w:b w:val="0"/>
          <w:bCs w:val="0"/>
          <w:color w:val="000000"/>
          <w:sz w:val="33"/>
          <w:szCs w:val="33"/>
        </w:rPr>
      </w:pPr>
      <w:bookmarkStart w:colFirst="0" w:colLast="0" w:name="_ltszynx4q95z" w:id="163"/>
      <w:bookmarkEnd w:id="163"/>
      <w:r w:rsidDel="00000000" w:rsidR="00000000" w:rsidRPr="00000000">
        <w:rPr>
          <w:rFonts w:ascii="Arial" w:cs="Arial" w:eastAsia="Arial" w:hAnsi="Arial"/>
          <w:b w:val="0"/>
          <w:bCs w:val="0"/>
          <w:color w:val="000000"/>
          <w:sz w:val="33"/>
          <w:szCs w:val="33"/>
          <w:rtl w:val="0"/>
        </w:rPr>
        <w:t xml:space="preserve">14. Trazabilidad normativa (resumen)</w:t>
      </w:r>
    </w:p>
    <w:tbl>
      <w:tblPr>
        <w:tblStyle w:val="Table6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35"/>
        <w:tblGridChange w:id="0">
          <w:tblGrid>
            <w:gridCol w:w="2175"/>
            <w:gridCol w:w="673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Requisito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Cómo se cumple</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Zero Trust NIST SP 800-207 (§2); STRIDE por componente e integración (§8); clasificación de la información (§6); plazos de remediación 7/15/30 días (§7)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expuesta con CDN, WAF y Shield; TLS 1.3 con HSTS; cifrado en reposo con KMS y separación de funciones; puerta de enlace con cuotas, esquema y carga útil; protección de bots (§3, §5)</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centralizado e inalterable con 12 + 24 meses; SIEM con casos de uso del negocio; EDR en ambos dominios; respuesta en 2 h; brechas en 24 h; pentest anual y previo a producción (§7)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SAST, DAST, SCA y escaneo de imágenes con bloqueo; SBOM CycloneDX; SLSA 3; sin secretos embebidos; sin datos productivos en ambientes no productivos (§9)</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Identidad centralizada con OIDC/OAuth 2.1 y LDAP; SSO con cierre propagado; MFA; FIDO2; RBAC y ABAC con segregación de funciones; PAM; política de sesión completa; auditoría de identidad; baja ≤ 24 h; perfil operacional de terreno (§4)</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 Art. 23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Residencia declarada, transferencia internacional con base de licitud y resguardos, retención por categoría, eliminación segura y exportabilidad (§10)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Modelado STRIDE por componente e integración (§8)</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Clasificación en cuatro niveles con controles diferenciados (§6)</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Programa de vulnerabilidades con plazos y verificación de corrección (§7)</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Matriz de controles ISO/IEC 27001:2022 (§11)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RT-11.08 / RT-11.09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TLS 1.3 con gestión de certificados; cifrado en reposo con KMS y rotación (§5)</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a nivel de campo para los cuatro conjuntos que fija el Cap. 15 del caso (§5.3)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Puerta de enlace con autenticación, cuotas, límites, esquema e inspección de carga útil (§3)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Superficie de exposición completa por zona y sitio (§3.1)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RT-11.14 / RT-11.15 / RT-11.17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Eventos inalterables con retención; SIEM; SOC 24×7 (§7)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RT-11.18 / RT-11.19 / RT-11.20 / RT-11.21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 de respuesta, notificación de brechas, pentest independiente y simulacros con el CLIENTE (§7)</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RT-11.22 a RT-11.27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Seguridad del ciclo de desarrollo (§9)</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RT-12.01 a RT-12.13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Identidad, acceso y sesiones completos (§4)</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Endurecimiento CIS con gestión centralizada de parches (§7, F-02)</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MDM de dispositivos de borde y terreno (§4.6)</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RT-03.22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remoto con confianza cero y verificación de postura; sin servicios internos expuestos (§2.2, §3.1)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RT-16.07 / RT-16.09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inalterable y registro de consultas a información sensible (§5.3, §7)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Caso Cap. 15 (RT-11.10, RT-12.11, RT-12.12, RT-16.09)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a nivel de campo (§5.3); autenticación con guantes, a una mano y en dispositivos compartidos (§4.5); usuarios externos (§4.2, §4.3); registro de consultas (§5.3)</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Caso Cap. 17.4, puntos 3 y 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0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Operación de un turno completo sin señal con autenticación local (§4.1, §4.5); incorporación de conductores de terceros con OTP y sin cuenta corporativa (§4.2)</w:t>
            </w:r>
          </w:p>
        </w:tc>
      </w:tr>
    </w:tbl>
    <w:p w:rsidR="00000000" w:rsidDel="00000000" w:rsidP="00000000" w:rsidRDefault="00000000" w:rsidRPr="00000000" w14:paraId="000010EB">
      <w:pPr>
        <w:pStyle w:val="Heading2"/>
        <w:spacing w:after="120" w:before="260" w:lineRule="auto"/>
        <w:rPr>
          <w:color w:val="000000"/>
        </w:rPr>
      </w:pPr>
      <w:bookmarkStart w:colFirst="0" w:colLast="0" w:name="_lb484elmd44a"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j8kfug7e278z" w:id="164"/>
      <w:bookmarkEnd w:id="164"/>
      <w:r w:rsidDel="00000000" w:rsidR="00000000" w:rsidRPr="00000000">
        <w:rPr>
          <w:rFonts w:ascii="Arial" w:cs="Arial" w:eastAsia="Arial" w:hAnsi="Arial"/>
          <w:b w:val="0"/>
          <w:bCs w:val="0"/>
          <w:color w:val="000000"/>
          <w:sz w:val="51"/>
          <w:szCs w:val="51"/>
          <w:rtl w:val="0"/>
        </w:rPr>
        <w:t xml:space="preserve">Arquitectura de Despliegue</w:t>
      </w:r>
    </w:p>
    <w:p w:rsidR="00000000" w:rsidDel="00000000" w:rsidP="00000000" w:rsidRDefault="00000000" w:rsidRPr="00000000" w14:paraId="000010ED">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Apartado 5 del Subdocumento 4 (T-22) — Arquitectura de despliegue: ambientes, redes, alta disponibilidad, recuperación ante desastres y respaldos.</w:t>
      </w:r>
      <w:r w:rsidDel="00000000" w:rsidR="00000000" w:rsidRPr="00000000">
        <w:rPr>
          <w:rFonts w:ascii="Arial" w:cs="Arial" w:eastAsia="Arial" w:hAnsi="Arial"/>
          <w:b w:val="0"/>
          <w:bCs w:val="0"/>
          <w:color w:val="000000"/>
          <w:sz w:val="21"/>
          <w:szCs w:val="21"/>
          <w:shd w:fill="2b2b2b" w:val="clear"/>
          <w:rtl w:val="0"/>
        </w:rPr>
        <w:t xml:space="preserve"> Marco: BA Art. 16 (híbrido) · Art. 20 (DR) · Art. 21–22 (seguridad) · BTT RT-03.xx / RT-04.xx / RT-07.07 / RT-10.01. Corresponde a la vista de despliegue (ISO/IEC/IEEE 42010, RT-02.03) de la arquitectura híbrida y es autocontenido: consolida los valores declarados en las secciones de este mismo Subdocumento 4.2.</w:t>
      </w:r>
    </w:p>
    <w:p w:rsidR="00000000" w:rsidDel="00000000" w:rsidP="00000000" w:rsidRDefault="00000000" w:rsidRPr="00000000" w14:paraId="000010EE">
      <w:pPr>
        <w:pStyle w:val="Heading3"/>
        <w:spacing w:after="240" w:before="360" w:line="300" w:lineRule="auto"/>
        <w:rPr>
          <w:rFonts w:ascii="Arial" w:cs="Arial" w:eastAsia="Arial" w:hAnsi="Arial"/>
          <w:b w:val="0"/>
          <w:bCs w:val="0"/>
          <w:color w:val="000000"/>
          <w:sz w:val="33"/>
          <w:szCs w:val="33"/>
        </w:rPr>
      </w:pPr>
      <w:bookmarkStart w:colFirst="0" w:colLast="0" w:name="_hefu9oi1oa5g" w:id="165"/>
      <w:bookmarkEnd w:id="165"/>
      <w:r w:rsidDel="00000000" w:rsidR="00000000" w:rsidRPr="00000000">
        <w:rPr>
          <w:rFonts w:ascii="Arial" w:cs="Arial" w:eastAsia="Arial" w:hAnsi="Arial"/>
          <w:b w:val="0"/>
          <w:bCs w:val="0"/>
          <w:color w:val="000000"/>
          <w:sz w:val="33"/>
          <w:szCs w:val="33"/>
          <w:rtl w:val="0"/>
        </w:rPr>
        <w:t xml:space="preserve">1. Ambientes de despliegue (RT-04.01)</w:t>
      </w:r>
    </w:p>
    <w:p w:rsidR="00000000" w:rsidDel="00000000" w:rsidP="00000000" w:rsidRDefault="00000000" w:rsidRPr="00000000" w14:paraId="000010E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cinco ambientes obligatorios del numeral 4.1 de las Bases Técnicas Transversales están habilitados como </w:t>
      </w:r>
      <w:r w:rsidDel="00000000" w:rsidR="00000000" w:rsidRPr="00000000">
        <w:rPr>
          <w:rFonts w:ascii="Arial" w:cs="Arial" w:eastAsia="Arial" w:hAnsi="Arial"/>
          <w:color w:val="000000"/>
          <w:sz w:val="21"/>
          <w:szCs w:val="21"/>
          <w:rtl w:val="0"/>
        </w:rPr>
        <w:t xml:space="preserve">condición del hito H3</w:t>
      </w:r>
      <w:r w:rsidDel="00000000" w:rsidR="00000000" w:rsidRPr="00000000">
        <w:rPr>
          <w:rFonts w:ascii="Arial" w:cs="Arial" w:eastAsia="Arial" w:hAnsi="Arial"/>
          <w:b w:val="0"/>
          <w:bCs w:val="0"/>
          <w:color w:val="000000"/>
          <w:sz w:val="21"/>
          <w:szCs w:val="21"/>
          <w:rtl w:val="0"/>
        </w:rPr>
        <w:t xml:space="preserve"> (RT-04.01), aislados entre sí mediante </w:t>
      </w:r>
      <w:r w:rsidDel="00000000" w:rsidR="00000000" w:rsidRPr="00000000">
        <w:rPr>
          <w:rFonts w:ascii="Arial" w:cs="Arial" w:eastAsia="Arial" w:hAnsi="Arial"/>
          <w:color w:val="000000"/>
          <w:sz w:val="21"/>
          <w:szCs w:val="21"/>
          <w:rtl w:val="0"/>
        </w:rPr>
        <w:t xml:space="preserve">cuentas AWS separadas</w:t>
      </w:r>
      <w:r w:rsidDel="00000000" w:rsidR="00000000" w:rsidRPr="00000000">
        <w:rPr>
          <w:rFonts w:ascii="Arial" w:cs="Arial" w:eastAsia="Arial" w:hAnsi="Arial"/>
          <w:b w:val="0"/>
          <w:bCs w:val="0"/>
          <w:color w:val="000000"/>
          <w:sz w:val="21"/>
          <w:szCs w:val="21"/>
          <w:rtl w:val="0"/>
        </w:rPr>
        <w:t xml:space="preserve"> bajo una organización centralizada de AWS Control Tower (aislamiento estricto + SCP):</w:t>
      </w:r>
    </w:p>
    <w:tbl>
      <w:tblPr>
        <w:tblStyle w:val="Table6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185"/>
        <w:gridCol w:w="1890"/>
        <w:gridCol w:w="1050"/>
        <w:gridCol w:w="2730"/>
        <w:tblGridChange w:id="0">
          <w:tblGrid>
            <w:gridCol w:w="2055"/>
            <w:gridCol w:w="1185"/>
            <w:gridCol w:w="1890"/>
            <w:gridCol w:w="1050"/>
            <w:gridCol w:w="273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Ambiente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Cuenta AWS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VPC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Uso</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Desarrollo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Cuenta 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10.104.0.0/16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continua, pruebas unitarias automáticas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Calidad (QA)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Cuenta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10.103.0.0/16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funcionales, estáticas, DAST/SAST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0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Pre-Producción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Cuenta 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10.102.0.0/16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Marcha blanca, pruebas de aceptación y de carga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Producción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Cuenta 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10.101.0.0/16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Operación real (Multi-AZ)</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Recuperación ante Desastres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Cuenta 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10.201.0.0/16</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us-east-1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5.º ambiente obligatorio (RT-04.01)</w:t>
            </w:r>
          </w:p>
        </w:tc>
      </w:tr>
    </w:tbl>
    <w:p w:rsidR="00000000" w:rsidDel="00000000" w:rsidP="00000000" w:rsidRDefault="00000000" w:rsidRPr="00000000" w14:paraId="0000110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Reglas que gobiernan el modelo de ambientes:</w:t>
      </w:r>
    </w:p>
    <w:p w:rsidR="00000000" w:rsidDel="00000000" w:rsidP="00000000" w:rsidRDefault="00000000" w:rsidRPr="00000000" w14:paraId="0000110F">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Paridad Pre-Producción = Producción (RT-04.02):</w:t>
      </w:r>
      <w:r w:rsidDel="00000000" w:rsidR="00000000" w:rsidRPr="00000000">
        <w:rPr>
          <w:rFonts w:ascii="Arial" w:cs="Arial" w:eastAsia="Arial" w:hAnsi="Arial"/>
          <w:b w:val="0"/>
          <w:bCs w:val="0"/>
          <w:color w:val="000000"/>
          <w:sz w:val="21"/>
          <w:szCs w:val="21"/>
          <w:rtl w:val="0"/>
        </w:rPr>
        <w:t xml:space="preserve"> topología, versiones de componentes y configuración equivalentes; las diferencias por costo se declaran y justifican una a una.</w:t>
      </w:r>
    </w:p>
    <w:p w:rsidR="00000000" w:rsidDel="00000000" w:rsidP="00000000" w:rsidRDefault="00000000" w:rsidRPr="00000000" w14:paraId="00001110">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On-premise como producción (RT-04.01/RT-03.10):</w:t>
      </w:r>
      <w:r w:rsidDel="00000000" w:rsidR="00000000" w:rsidRPr="00000000">
        <w:rPr>
          <w:rFonts w:ascii="Arial" w:cs="Arial" w:eastAsia="Arial" w:hAnsi="Arial"/>
          <w:b w:val="0"/>
          <w:bCs w:val="0"/>
          <w:color w:val="000000"/>
          <w:sz w:val="21"/>
          <w:szCs w:val="21"/>
          <w:rtl w:val="0"/>
        </w:rPr>
        <w:t xml:space="preserve"> el despliegue on-premise es </w:t>
      </w:r>
      <w:r w:rsidDel="00000000" w:rsidR="00000000" w:rsidRPr="00000000">
        <w:rPr>
          <w:rFonts w:ascii="Arial" w:cs="Arial" w:eastAsia="Arial" w:hAnsi="Arial"/>
          <w:color w:val="000000"/>
          <w:sz w:val="21"/>
          <w:szCs w:val="21"/>
          <w:rtl w:val="0"/>
        </w:rPr>
        <w:t xml:space="preserve">producción</w:t>
      </w:r>
      <w:r w:rsidDel="00000000" w:rsidR="00000000" w:rsidRPr="00000000">
        <w:rPr>
          <w:rFonts w:ascii="Arial" w:cs="Arial" w:eastAsia="Arial" w:hAnsi="Arial"/>
          <w:b w:val="0"/>
          <w:bCs w:val="0"/>
          <w:color w:val="000000"/>
          <w:sz w:val="21"/>
          <w:szCs w:val="21"/>
          <w:rtl w:val="0"/>
        </w:rPr>
        <w:t xml:space="preserve"> con la imagen única </w:t>
      </w:r>
      <w:r w:rsidDel="00000000" w:rsidR="00000000" w:rsidRPr="00000000">
        <w:rPr>
          <w:rFonts w:ascii="Consolas" w:cs="Consolas" w:eastAsia="Consolas" w:hAnsi="Consolas"/>
          <w:b w:val="0"/>
          <w:bCs w:val="0"/>
          <w:color w:val="000000"/>
          <w:sz w:val="21"/>
          <w:szCs w:val="21"/>
          <w:shd w:fill="3c3c3c" w:val="clear"/>
          <w:rtl w:val="0"/>
        </w:rPr>
        <w:t xml:space="preserve">wms_only</w:t>
      </w:r>
      <w:r w:rsidDel="00000000" w:rsidR="00000000" w:rsidRPr="00000000">
        <w:rPr>
          <w:rFonts w:ascii="Arial Unicode MS" w:cs="Arial Unicode MS" w:eastAsia="Arial Unicode MS" w:hAnsi="Arial Unicode MS"/>
          <w:b w:val="0"/>
          <w:bCs w:val="0"/>
          <w:color w:val="000000"/>
          <w:sz w:val="21"/>
          <w:szCs w:val="21"/>
          <w:rtl w:val="0"/>
        </w:rPr>
        <w:t xml:space="preserve">; esa misma imagen recorre Dev→QA→PreProd en la nube antes del cutover en Talca (ventana de 24 h) y en Concepción. </w:t>
      </w:r>
      <w:r w:rsidDel="00000000" w:rsidR="00000000" w:rsidRPr="00000000">
        <w:rPr>
          <w:rFonts w:ascii="Arial" w:cs="Arial" w:eastAsia="Arial" w:hAnsi="Arial"/>
          <w:color w:val="000000"/>
          <w:sz w:val="21"/>
          <w:szCs w:val="21"/>
          <w:rtl w:val="0"/>
        </w:rPr>
        <w:t xml:space="preserve">No se mantienen ambientes on-premise separados</w:t>
      </w:r>
      <w:r w:rsidDel="00000000" w:rsidR="00000000" w:rsidRPr="00000000">
        <w:rPr>
          <w:rFonts w:ascii="Arial" w:cs="Arial" w:eastAsia="Arial" w:hAnsi="Arial"/>
          <w:b w:val="0"/>
          <w:bCs w:val="0"/>
          <w:color w:val="000000"/>
          <w:sz w:val="21"/>
          <w:szCs w:val="21"/>
          <w:rtl w:val="0"/>
        </w:rPr>
        <w:t xml:space="preserve"> — la paridad la garantizan la imagen única y el IaC versionado (RT-03.03).</w:t>
      </w:r>
    </w:p>
    <w:p w:rsidR="00000000" w:rsidDel="00000000" w:rsidP="00000000" w:rsidRDefault="00000000" w:rsidRPr="00000000" w14:paraId="00001111">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Entrega continua (RT-04.05):</w:t>
      </w:r>
      <w:r w:rsidDel="00000000" w:rsidR="00000000" w:rsidRPr="00000000">
        <w:rPr>
          <w:rFonts w:ascii="Arial" w:cs="Arial" w:eastAsia="Arial" w:hAnsi="Arial"/>
          <w:b w:val="0"/>
          <w:bCs w:val="0"/>
          <w:color w:val="000000"/>
          <w:sz w:val="21"/>
          <w:szCs w:val="21"/>
          <w:rtl w:val="0"/>
        </w:rPr>
        <w:t xml:space="preserve"> el pipeline CI ejecuta compilación, pruebas unitarias, análisis estático, análisis de composición, escaneo de secretos y escaneo de imágenes de contenedor, con </w:t>
      </w:r>
      <w:r w:rsidDel="00000000" w:rsidR="00000000" w:rsidRPr="00000000">
        <w:rPr>
          <w:rFonts w:ascii="Arial" w:cs="Arial" w:eastAsia="Arial" w:hAnsi="Arial"/>
          <w:color w:val="000000"/>
          <w:sz w:val="21"/>
          <w:szCs w:val="21"/>
          <w:rtl w:val="0"/>
        </w:rPr>
        <w:t xml:space="preserve">bloqueo automático del despliegue</w:t>
      </w:r>
      <w:r w:rsidDel="00000000" w:rsidR="00000000" w:rsidRPr="00000000">
        <w:rPr>
          <w:rFonts w:ascii="Arial" w:cs="Arial" w:eastAsia="Arial" w:hAnsi="Arial"/>
          <w:b w:val="0"/>
          <w:bCs w:val="0"/>
          <w:color w:val="000000"/>
          <w:sz w:val="21"/>
          <w:szCs w:val="21"/>
          <w:rtl w:val="0"/>
        </w:rPr>
        <w:t xml:space="preserve"> ante hallazgos críticos o altos (RT-11.22).</w:t>
      </w:r>
    </w:p>
    <w:p w:rsidR="00000000" w:rsidDel="00000000" w:rsidP="00000000" w:rsidRDefault="00000000" w:rsidRPr="00000000" w14:paraId="00001112">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Despliegue sin interrupción (RT-04.07):</w:t>
      </w:r>
      <w:r w:rsidDel="00000000" w:rsidR="00000000" w:rsidRPr="00000000">
        <w:rPr>
          <w:rFonts w:ascii="Arial" w:cs="Arial" w:eastAsia="Arial" w:hAnsi="Arial"/>
          <w:b w:val="0"/>
          <w:bCs w:val="0"/>
          <w:color w:val="000000"/>
          <w:sz w:val="21"/>
          <w:szCs w:val="21"/>
          <w:rtl w:val="0"/>
        </w:rPr>
        <w:t xml:space="preserve"> estrategia </w:t>
      </w:r>
      <w:r w:rsidDel="00000000" w:rsidR="00000000" w:rsidRPr="00000000">
        <w:rPr>
          <w:rFonts w:ascii="Arial" w:cs="Arial" w:eastAsia="Arial" w:hAnsi="Arial"/>
          <w:color w:val="000000"/>
          <w:sz w:val="21"/>
          <w:szCs w:val="21"/>
          <w:rtl w:val="0"/>
        </w:rPr>
        <w:t xml:space="preserve">azul-verde</w:t>
      </w:r>
      <w:r w:rsidDel="00000000" w:rsidR="00000000" w:rsidRPr="00000000">
        <w:rPr>
          <w:rFonts w:ascii="Arial" w:cs="Arial" w:eastAsia="Arial" w:hAnsi="Arial"/>
          <w:b w:val="0"/>
          <w:bCs w:val="0"/>
          <w:color w:val="000000"/>
          <w:sz w:val="21"/>
          <w:szCs w:val="21"/>
          <w:rtl w:val="0"/>
        </w:rPr>
        <w:t xml:space="preserve"> con canario en etapas, demostrada en PreProducción antes de cada paso a producción; reversión automatizada (RT-04.06).</w:t>
      </w:r>
    </w:p>
    <w:p w:rsidR="00000000" w:rsidDel="00000000" w:rsidP="00000000" w:rsidRDefault="00000000" w:rsidRPr="00000000" w14:paraId="00001113">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Configuración externalizada (RT-04.08):</w:t>
      </w:r>
      <w:r w:rsidDel="00000000" w:rsidR="00000000" w:rsidRPr="00000000">
        <w:rPr>
          <w:rFonts w:ascii="Arial Unicode MS" w:cs="Arial Unicode MS" w:eastAsia="Arial Unicode MS" w:hAnsi="Arial Unicode MS"/>
          <w:b w:val="0"/>
          <w:bCs w:val="0"/>
          <w:color w:val="000000"/>
          <w:sz w:val="21"/>
          <w:szCs w:val="21"/>
          <w:rtl w:val="0"/>
        </w:rPr>
        <w:t xml:space="preserve"> un mismo artefacto se promueve QA→PreProd→Prod sin recompilación; los secretos viven en gestor de secretos con rotación automática (RT-04.09), sin credenciales embebidas.</w:t>
      </w:r>
    </w:p>
    <w:p w:rsidR="00000000" w:rsidDel="00000000" w:rsidP="00000000" w:rsidRDefault="00000000" w:rsidRPr="00000000" w14:paraId="00001114">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Datos no productivos (RT-11.25):</w:t>
      </w:r>
      <w:r w:rsidDel="00000000" w:rsidR="00000000" w:rsidRPr="00000000">
        <w:rPr>
          <w:rFonts w:ascii="Arial" w:cs="Arial" w:eastAsia="Arial" w:hAnsi="Arial"/>
          <w:b w:val="0"/>
          <w:bCs w:val="0"/>
          <w:color w:val="000000"/>
          <w:sz w:val="21"/>
          <w:szCs w:val="21"/>
          <w:rtl w:val="0"/>
        </w:rPr>
        <w:t xml:space="preserve"> Dev, QA y PreProd usan </w:t>
      </w:r>
      <w:r w:rsidDel="00000000" w:rsidR="00000000" w:rsidRPr="00000000">
        <w:rPr>
          <w:rFonts w:ascii="Arial" w:cs="Arial" w:eastAsia="Arial" w:hAnsi="Arial"/>
          <w:color w:val="000000"/>
          <w:sz w:val="21"/>
          <w:szCs w:val="21"/>
          <w:rtl w:val="0"/>
        </w:rPr>
        <w:t xml:space="preserve">datos sintéticos</w:t>
      </w:r>
      <w:r w:rsidDel="00000000" w:rsidR="00000000" w:rsidRPr="00000000">
        <w:rPr>
          <w:rFonts w:ascii="Arial" w:cs="Arial" w:eastAsia="Arial" w:hAnsi="Arial"/>
          <w:b w:val="0"/>
          <w:bCs w:val="0"/>
          <w:color w:val="000000"/>
          <w:sz w:val="21"/>
          <w:szCs w:val="21"/>
          <w:rtl w:val="0"/>
        </w:rPr>
        <w:t xml:space="preserve"> generados desde la volumetría del Cap. 14 del caso; las plantillas próximas a producción pasan por anonimización/seudonimización verificable (Amazon Macie).</w:t>
      </w:r>
    </w:p>
    <w:p w:rsidR="00000000" w:rsidDel="00000000" w:rsidP="00000000" w:rsidRDefault="00000000" w:rsidRPr="00000000" w14:paraId="00001115">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 acceso interactivo a producción (RT-11.27):</w:t>
      </w:r>
      <w:r w:rsidDel="00000000" w:rsidR="00000000" w:rsidRPr="00000000">
        <w:rPr>
          <w:rFonts w:ascii="Arial" w:cs="Arial" w:eastAsia="Arial" w:hAnsi="Arial"/>
          <w:b w:val="0"/>
          <w:bCs w:val="0"/>
          <w:color w:val="000000"/>
          <w:sz w:val="21"/>
          <w:szCs w:val="21"/>
          <w:rtl w:val="0"/>
        </w:rPr>
        <w:t xml:space="preserve"> los despliegues son exclusivamente por pipeline; el acceso administrativo excepcional es </w:t>
      </w:r>
      <w:r w:rsidDel="00000000" w:rsidR="00000000" w:rsidRPr="00000000">
        <w:rPr>
          <w:rFonts w:ascii="Arial" w:cs="Arial" w:eastAsia="Arial" w:hAnsi="Arial"/>
          <w:color w:val="000000"/>
          <w:sz w:val="21"/>
          <w:szCs w:val="21"/>
          <w:rtl w:val="0"/>
        </w:rPr>
        <w:t xml:space="preserve">just-in-time</w:t>
      </w:r>
      <w:r w:rsidDel="00000000" w:rsidR="00000000" w:rsidRPr="00000000">
        <w:rPr>
          <w:rFonts w:ascii="Arial" w:cs="Arial" w:eastAsia="Arial" w:hAnsi="Arial"/>
          <w:b w:val="0"/>
          <w:bCs w:val="0"/>
          <w:color w:val="000000"/>
          <w:sz w:val="21"/>
          <w:szCs w:val="21"/>
          <w:rtl w:val="0"/>
        </w:rPr>
        <w:t xml:space="preserve"> vía AWS Systems Manager Session Manager con MFA, aprobación y sesión grabada.</w:t>
      </w:r>
    </w:p>
    <w:p w:rsidR="00000000" w:rsidDel="00000000" w:rsidP="00000000" w:rsidRDefault="00000000" w:rsidRPr="00000000" w14:paraId="00001116">
      <w:pPr>
        <w:pStyle w:val="Heading2"/>
        <w:numPr>
          <w:ilvl w:val="0"/>
          <w:numId w:val="5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Reducción de ambientes no productivos fuera de horario (RT-04.13):</w:t>
      </w:r>
      <w:r w:rsidDel="00000000" w:rsidR="00000000" w:rsidRPr="00000000">
        <w:rPr>
          <w:rFonts w:ascii="Arial" w:cs="Arial" w:eastAsia="Arial" w:hAnsi="Arial"/>
          <w:b w:val="0"/>
          <w:bCs w:val="0"/>
          <w:color w:val="000000"/>
          <w:sz w:val="21"/>
          <w:szCs w:val="21"/>
          <w:rtl w:val="0"/>
        </w:rPr>
        <w:t xml:space="preserve"> Dev/QA/PreProd se apagan o reducen fuera del horario de uso, con el ahorro reflejado en la estructura de costos.</w:t>
      </w:r>
    </w:p>
    <w:p w:rsidR="00000000" w:rsidDel="00000000" w:rsidP="00000000" w:rsidRDefault="00000000" w:rsidRPr="00000000" w14:paraId="00001117">
      <w:pPr>
        <w:pStyle w:val="Heading2"/>
        <w:numPr>
          <w:ilvl w:val="0"/>
          <w:numId w:val="5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Portal web (N-01/N-02/N-03):</w:t>
      </w:r>
      <w:r w:rsidDel="00000000" w:rsidR="00000000" w:rsidRPr="00000000">
        <w:rPr>
          <w:rFonts w:ascii="Arial" w:cs="Arial" w:eastAsia="Arial" w:hAnsi="Arial"/>
          <w:b w:val="0"/>
          <w:bCs w:val="0"/>
          <w:color w:val="000000"/>
          <w:sz w:val="21"/>
          <w:szCs w:val="21"/>
          <w:rtl w:val="0"/>
        </w:rPr>
        <w:t xml:space="preserve"> la SPA Angular se publica </w:t>
      </w:r>
      <w:r w:rsidDel="00000000" w:rsidR="00000000" w:rsidRPr="00000000">
        <w:rPr>
          <w:rFonts w:ascii="Arial" w:cs="Arial" w:eastAsia="Arial" w:hAnsi="Arial"/>
          <w:color w:val="000000"/>
          <w:sz w:val="21"/>
          <w:szCs w:val="21"/>
          <w:rtl w:val="0"/>
        </w:rPr>
        <w:t xml:space="preserve">por ambiente</w:t>
      </w:r>
      <w:r w:rsidDel="00000000" w:rsidR="00000000" w:rsidRPr="00000000">
        <w:rPr>
          <w:rFonts w:ascii="Arial" w:cs="Arial" w:eastAsia="Arial" w:hAnsi="Arial"/>
          <w:b w:val="0"/>
          <w:bCs w:val="0"/>
          <w:color w:val="000000"/>
          <w:sz w:val="21"/>
          <w:szCs w:val="21"/>
          <w:rtl w:val="0"/>
        </w:rPr>
        <w:t xml:space="preserve"> en S3+CloudFront (bucket y distribución por cuenta AWS) y su backend es la misma imagen Django del ambiente; entra a producción con el </w:t>
      </w:r>
      <w:r w:rsidDel="00000000" w:rsidR="00000000" w:rsidRPr="00000000">
        <w:rPr>
          <w:rFonts w:ascii="Arial" w:cs="Arial" w:eastAsia="Arial" w:hAnsi="Arial"/>
          <w:color w:val="000000"/>
          <w:sz w:val="21"/>
          <w:szCs w:val="21"/>
          <w:rtl w:val="0"/>
        </w:rPr>
        <w:t xml:space="preserve">hito de enero 2029</w:t>
      </w:r>
      <w:r w:rsidDel="00000000" w:rsidR="00000000" w:rsidRPr="00000000">
        <w:rPr>
          <w:rFonts w:ascii="Arial" w:cs="Arial" w:eastAsia="Arial" w:hAnsi="Arial"/>
          <w:b w:val="0"/>
          <w:bCs w:val="0"/>
          <w:color w:val="000000"/>
          <w:sz w:val="21"/>
          <w:szCs w:val="21"/>
          <w:rtl w:val="0"/>
        </w:rPr>
        <w:t xml:space="preserve"> (RNF-12.01).</w:t>
      </w:r>
    </w:p>
    <w:p w:rsidR="00000000" w:rsidDel="00000000" w:rsidP="00000000" w:rsidRDefault="00000000" w:rsidRPr="00000000" w14:paraId="00001118">
      <w:pPr>
        <w:pStyle w:val="Heading3"/>
        <w:spacing w:after="240" w:before="360" w:line="300" w:lineRule="auto"/>
        <w:rPr>
          <w:rFonts w:ascii="Arial" w:cs="Arial" w:eastAsia="Arial" w:hAnsi="Arial"/>
          <w:b w:val="0"/>
          <w:bCs w:val="0"/>
          <w:color w:val="000000"/>
          <w:sz w:val="33"/>
          <w:szCs w:val="33"/>
        </w:rPr>
      </w:pPr>
      <w:bookmarkStart w:colFirst="0" w:colLast="0" w:name="_v03rs0z3fzmg" w:id="166"/>
      <w:bookmarkEnd w:id="166"/>
      <w:r w:rsidDel="00000000" w:rsidR="00000000" w:rsidRPr="00000000">
        <w:rPr>
          <w:rFonts w:ascii="Arial" w:cs="Arial" w:eastAsia="Arial" w:hAnsi="Arial"/>
          <w:b w:val="0"/>
          <w:bCs w:val="0"/>
          <w:color w:val="000000"/>
          <w:sz w:val="33"/>
          <w:szCs w:val="33"/>
          <w:rtl w:val="0"/>
        </w:rPr>
        <w:t xml:space="preserve">2. Redes (topología, segmentación y conectividad)</w:t>
      </w:r>
    </w:p>
    <w:p w:rsidR="00000000" w:rsidDel="00000000" w:rsidP="00000000" w:rsidRDefault="00000000" w:rsidRPr="00000000" w14:paraId="00001119">
      <w:pPr>
        <w:pStyle w:val="Heading4"/>
        <w:spacing w:after="240" w:before="360" w:line="300" w:lineRule="auto"/>
        <w:rPr>
          <w:rFonts w:ascii="Arial" w:cs="Arial" w:eastAsia="Arial" w:hAnsi="Arial"/>
          <w:b w:val="0"/>
          <w:bCs w:val="0"/>
          <w:i w:val="0"/>
          <w:iCs w:val="0"/>
          <w:color w:val="000000"/>
          <w:sz w:val="21"/>
          <w:szCs w:val="21"/>
        </w:rPr>
      </w:pPr>
      <w:bookmarkStart w:colFirst="0" w:colLast="0" w:name="_jkcyw3z6f6cf" w:id="167"/>
      <w:bookmarkEnd w:id="167"/>
      <w:r w:rsidDel="00000000" w:rsidR="00000000" w:rsidRPr="00000000">
        <w:rPr>
          <w:rFonts w:ascii="Arial" w:cs="Arial" w:eastAsia="Arial" w:hAnsi="Arial"/>
          <w:b w:val="0"/>
          <w:bCs w:val="0"/>
          <w:i w:val="0"/>
          <w:iCs w:val="0"/>
          <w:color w:val="000000"/>
          <w:sz w:val="21"/>
          <w:szCs w:val="21"/>
          <w:rtl w:val="0"/>
        </w:rPr>
        <w:t xml:space="preserve">2.1 WAN — tri-camino con SD-WAN (RT-03.17)</w:t>
      </w:r>
    </w:p>
    <w:p w:rsidR="00000000" w:rsidDel="00000000" w:rsidP="00000000" w:rsidRDefault="00000000" w:rsidRPr="00000000" w14:paraId="0000111A">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instalación dispone de </w:t>
      </w:r>
      <w:r w:rsidDel="00000000" w:rsidR="00000000" w:rsidRPr="00000000">
        <w:rPr>
          <w:rFonts w:ascii="Arial" w:cs="Arial" w:eastAsia="Arial" w:hAnsi="Arial"/>
          <w:color w:val="000000"/>
          <w:sz w:val="21"/>
          <w:szCs w:val="21"/>
          <w:rtl w:val="0"/>
        </w:rPr>
        <w:t xml:space="preserve">caminos físicamente independientes</w:t>
      </w:r>
      <w:r w:rsidDel="00000000" w:rsidR="00000000" w:rsidRPr="00000000">
        <w:rPr>
          <w:rFonts w:ascii="Arial" w:cs="Arial" w:eastAsia="Arial" w:hAnsi="Arial"/>
          <w:b w:val="0"/>
          <w:bCs w:val="0"/>
          <w:color w:val="000000"/>
          <w:sz w:val="21"/>
          <w:szCs w:val="21"/>
          <w:rtl w:val="0"/>
        </w:rPr>
        <w:t xml:space="preserve"> con </w:t>
      </w:r>
      <w:r w:rsidDel="00000000" w:rsidR="00000000" w:rsidRPr="00000000">
        <w:rPr>
          <w:rFonts w:ascii="Arial" w:cs="Arial" w:eastAsia="Arial" w:hAnsi="Arial"/>
          <w:color w:val="000000"/>
          <w:sz w:val="21"/>
          <w:szCs w:val="21"/>
          <w:rtl w:val="0"/>
        </w:rPr>
        <w:t xml:space="preserve">conmutación automática en &lt; 30 s</w:t>
      </w:r>
      <w:r w:rsidDel="00000000" w:rsidR="00000000" w:rsidRPr="00000000">
        <w:rPr>
          <w:rFonts w:ascii="Arial Unicode MS" w:cs="Arial Unicode MS" w:eastAsia="Arial Unicode MS" w:hAnsi="Arial Unicode MS"/>
          <w:b w:val="0"/>
          <w:bCs w:val="0"/>
          <w:color w:val="000000"/>
          <w:sz w:val="21"/>
          <w:szCs w:val="21"/>
          <w:rtl w:val="0"/>
        </w:rPr>
        <w:t xml:space="preserve"> (el requisito exige ≤ 5 min declarados; el diseño opera en &lt; 30 s):</w:t>
      </w:r>
    </w:p>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785"/>
        <w:gridCol w:w="4380"/>
        <w:tblGridChange w:id="0">
          <w:tblGrid>
            <w:gridCol w:w="2745"/>
            <w:gridCol w:w="1785"/>
            <w:gridCol w:w="43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Camino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Sitios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Rol</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Fibra (D-03)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 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Enlace principal en los 2 CD</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Starlink Enterprise LEO (D-06)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 cross-docks (Curicó, Chillán, Los Ángeles) + respaldo en los 2 CD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Principal en cross-docks (cubre Los Ángeles 03:00–05:00 sin torres 4G); respaldo automático en CDs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LTE dual 4G Cat-12 (D-04)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proveedores móviles distintos; tercer camino independiente</w:t>
            </w:r>
          </w:p>
        </w:tc>
      </w:tr>
      <w:tr>
        <w:trPr>
          <w:cantSplit w:val="0"/>
          <w:trHeight w:val="30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AWS Direct Connect</w:t>
            </w:r>
            <w:r w:rsidDel="00000000" w:rsidR="00000000" w:rsidRPr="00000000">
              <w:rPr>
                <w:rFonts w:ascii="Arial" w:cs="Arial" w:eastAsia="Arial" w:hAnsi="Arial"/>
                <w:b w:val="0"/>
                <w:bCs w:val="0"/>
                <w:color w:val="000000"/>
                <w:sz w:val="21"/>
                <w:szCs w:val="21"/>
                <w:rtl w:val="0"/>
              </w:rPr>
              <w:t xml:space="preserve"> (complemento activable, D-AL-20)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Camino dedicado opcional</w:t>
            </w:r>
            <w:r w:rsidDel="00000000" w:rsidR="00000000" w:rsidRPr="00000000">
              <w:rPr>
                <w:rFonts w:ascii="Arial" w:cs="Arial" w:eastAsia="Arial" w:hAnsi="Arial"/>
                <w:b w:val="0"/>
                <w:bCs w:val="0"/>
                <w:color w:val="000000"/>
                <w:sz w:val="21"/>
                <w:szCs w:val="21"/>
                <w:rtl w:val="0"/>
              </w:rPr>
              <w:t xml:space="preserve">, terminado en el par de firewall D-01 mediante un VIF dedicado o alojado sobre la fibra D-03, </w:t>
            </w:r>
            <w:r w:rsidDel="00000000" w:rsidR="00000000" w:rsidRPr="00000000">
              <w:rPr>
                <w:rFonts w:ascii="Arial" w:cs="Arial" w:eastAsia="Arial" w:hAnsi="Arial"/>
                <w:color w:val="000000"/>
                <w:sz w:val="21"/>
                <w:szCs w:val="21"/>
                <w:rtl w:val="0"/>
              </w:rPr>
              <w:t xml:space="preserve">sin hardware adicional</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No reemplaza</w:t>
            </w:r>
            <w:r w:rsidDel="00000000" w:rsidR="00000000" w:rsidRPr="00000000">
              <w:rPr>
                <w:rFonts w:ascii="Arial" w:cs="Arial" w:eastAsia="Arial" w:hAnsi="Arial"/>
                <w:b w:val="0"/>
                <w:bCs w:val="0"/>
                <w:color w:val="000000"/>
                <w:sz w:val="21"/>
                <w:szCs w:val="21"/>
                <w:rtl w:val="0"/>
              </w:rPr>
              <w:t xml:space="preserve"> los tres caminos SD-WAN: aporta capacidad dedicada para la réplica DMS CDC, la telemetría y los sincronismos por lote. Mientras el CLIENTE no lo contrate, </w:t>
            </w:r>
            <w:r w:rsidDel="00000000" w:rsidR="00000000" w:rsidRPr="00000000">
              <w:rPr>
                <w:rFonts w:ascii="Arial" w:cs="Arial" w:eastAsia="Arial" w:hAnsi="Arial"/>
                <w:color w:val="000000"/>
                <w:sz w:val="21"/>
                <w:szCs w:val="21"/>
                <w:rtl w:val="0"/>
              </w:rPr>
              <w:t xml:space="preserve">la VPN IPsec sostiene por sí sola</w:t>
            </w:r>
            <w:r w:rsidDel="00000000" w:rsidR="00000000" w:rsidRPr="00000000">
              <w:rPr>
                <w:rFonts w:ascii="Arial Unicode MS" w:cs="Arial Unicode MS" w:eastAsia="Arial Unicode MS" w:hAnsi="Arial Unicode MS"/>
                <w:b w:val="0"/>
                <w:bCs w:val="0"/>
                <w:color w:val="000000"/>
                <w:sz w:val="21"/>
                <w:szCs w:val="21"/>
                <w:rtl w:val="0"/>
              </w:rPr>
              <w:t xml:space="preserve"> el RPO ≤ 15 min, el RTO ≤ 4 h y el SLA ≥ 99,9 %</w:t>
            </w:r>
          </w:p>
        </w:tc>
      </w:tr>
    </w:tbl>
    <w:p w:rsidR="00000000" w:rsidDel="00000000" w:rsidP="00000000" w:rsidRDefault="00000000" w:rsidRPr="00000000" w14:paraId="0000112A">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SD-WAN con políticas centralizadas y BGP; los cross-docks salen </w:t>
      </w:r>
      <w:r w:rsidDel="00000000" w:rsidR="00000000" w:rsidRPr="00000000">
        <w:rPr>
          <w:rFonts w:ascii="Arial" w:cs="Arial" w:eastAsia="Arial" w:hAnsi="Arial"/>
          <w:color w:val="000000"/>
          <w:sz w:val="21"/>
          <w:szCs w:val="21"/>
          <w:rtl w:val="0"/>
        </w:rPr>
        <w:t xml:space="preserve">directo por Starlink a SQS/IoT/SSM</w:t>
      </w:r>
      <w:r w:rsidDel="00000000" w:rsidR="00000000" w:rsidRPr="00000000">
        <w:rPr>
          <w:rFonts w:ascii="Arial" w:cs="Arial" w:eastAsia="Arial" w:hAnsi="Arial"/>
          <w:b w:val="0"/>
          <w:bCs w:val="0"/>
          <w:color w:val="000000"/>
          <w:sz w:val="21"/>
          <w:szCs w:val="21"/>
          <w:rtl w:val="0"/>
        </w:rPr>
        <w:t xml:space="preserve"> (configuración crítica) y sincronizan detalle a Talca por AMQPS entre brokers (C-13). La pérdida total del enlace se cubre con la </w:t>
      </w:r>
      <w:r w:rsidDel="00000000" w:rsidR="00000000" w:rsidRPr="00000000">
        <w:rPr>
          <w:rFonts w:ascii="Arial" w:cs="Arial" w:eastAsia="Arial" w:hAnsi="Arial"/>
          <w:color w:val="000000"/>
          <w:sz w:val="21"/>
          <w:szCs w:val="21"/>
          <w:rtl w:val="0"/>
        </w:rPr>
        <w:t xml:space="preserve">autonomía local 24 h</w:t>
      </w:r>
      <w:r w:rsidDel="00000000" w:rsidR="00000000" w:rsidRPr="00000000">
        <w:rPr>
          <w:rFonts w:ascii="Arial" w:cs="Arial" w:eastAsia="Arial" w:hAnsi="Arial"/>
          <w:b w:val="0"/>
          <w:bCs w:val="0"/>
          <w:color w:val="000000"/>
          <w:sz w:val="21"/>
          <w:szCs w:val="21"/>
          <w:rtl w:val="0"/>
        </w:rPr>
        <w:t xml:space="preserve"> (CD) / </w:t>
      </w:r>
      <w:r w:rsidDel="00000000" w:rsidR="00000000" w:rsidRPr="00000000">
        <w:rPr>
          <w:rFonts w:ascii="Arial" w:cs="Arial" w:eastAsia="Arial" w:hAnsi="Arial"/>
          <w:color w:val="000000"/>
          <w:sz w:val="21"/>
          <w:szCs w:val="21"/>
          <w:rtl w:val="0"/>
        </w:rPr>
        <w:t xml:space="preserve">14 h</w:t>
      </w:r>
      <w:r w:rsidDel="00000000" w:rsidR="00000000" w:rsidRPr="00000000">
        <w:rPr>
          <w:rFonts w:ascii="Arial" w:cs="Arial" w:eastAsia="Arial" w:hAnsi="Arial"/>
          <w:b w:val="0"/>
          <w:bCs w:val="0"/>
          <w:color w:val="000000"/>
          <w:sz w:val="21"/>
          <w:szCs w:val="21"/>
          <w:rtl w:val="0"/>
        </w:rPr>
        <w:t xml:space="preserve"> (terreno) — RT-03.10, RNF-13.01.</w:t>
      </w:r>
    </w:p>
    <w:p w:rsidR="00000000" w:rsidDel="00000000" w:rsidP="00000000" w:rsidRDefault="00000000" w:rsidRPr="00000000" w14:paraId="0000112B">
      <w:pPr>
        <w:pStyle w:val="Heading4"/>
        <w:spacing w:after="240" w:before="360" w:line="300" w:lineRule="auto"/>
        <w:rPr>
          <w:rFonts w:ascii="Arial" w:cs="Arial" w:eastAsia="Arial" w:hAnsi="Arial"/>
          <w:b w:val="0"/>
          <w:bCs w:val="0"/>
          <w:i w:val="0"/>
          <w:iCs w:val="0"/>
          <w:color w:val="000000"/>
          <w:sz w:val="21"/>
          <w:szCs w:val="21"/>
        </w:rPr>
      </w:pPr>
      <w:bookmarkStart w:colFirst="0" w:colLast="0" w:name="_3lo685rru9st" w:id="168"/>
      <w:bookmarkEnd w:id="168"/>
      <w:r w:rsidDel="00000000" w:rsidR="00000000" w:rsidRPr="00000000">
        <w:rPr>
          <w:rFonts w:ascii="Arial" w:cs="Arial" w:eastAsia="Arial" w:hAnsi="Arial"/>
          <w:b w:val="0"/>
          <w:bCs w:val="0"/>
          <w:i w:val="0"/>
          <w:iCs w:val="0"/>
          <w:color w:val="000000"/>
          <w:sz w:val="21"/>
          <w:szCs w:val="21"/>
          <w:rtl w:val="0"/>
        </w:rPr>
        <w:t xml:space="preserve">2.2 VPN Site-to-Site (costura C1)</w:t>
      </w:r>
    </w:p>
    <w:p w:rsidR="00000000" w:rsidDel="00000000" w:rsidP="00000000" w:rsidRDefault="00000000" w:rsidRPr="00000000" w14:paraId="0000112C">
      <w:pPr>
        <w:pStyle w:val="Heading2"/>
        <w:numPr>
          <w:ilvl w:val="0"/>
          <w:numId w:val="8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Extremos: </w:t>
      </w:r>
      <w:r w:rsidDel="00000000" w:rsidR="00000000" w:rsidRPr="00000000">
        <w:rPr>
          <w:rFonts w:ascii="Arial Unicode MS" w:cs="Arial Unicode MS" w:eastAsia="Arial Unicode MS" w:hAnsi="Arial Unicode MS"/>
          <w:color w:val="000000"/>
          <w:sz w:val="21"/>
          <w:szCs w:val="21"/>
          <w:rtl w:val="0"/>
        </w:rPr>
        <w:t xml:space="preserve">D-01 Firewall/UTM (HA activo-pasivo) → Customer Gateway</w:t>
      </w:r>
      <w:r w:rsidDel="00000000" w:rsidR="00000000" w:rsidRPr="00000000">
        <w:rPr>
          <w:rFonts w:ascii="Arial" w:cs="Arial" w:eastAsia="Arial" w:hAnsi="Arial"/>
          <w:b w:val="0"/>
          <w:bCs w:val="0"/>
          <w:color w:val="000000"/>
          <w:sz w:val="21"/>
          <w:szCs w:val="21"/>
          <w:rtl w:val="0"/>
        </w:rPr>
        <w:t xml:space="preserve"> en cada CD; extremo cloud </w:t>
      </w:r>
      <w:r w:rsidDel="00000000" w:rsidR="00000000" w:rsidRPr="00000000">
        <w:rPr>
          <w:rFonts w:ascii="Arial" w:cs="Arial" w:eastAsia="Arial" w:hAnsi="Arial"/>
          <w:color w:val="000000"/>
          <w:sz w:val="21"/>
          <w:szCs w:val="21"/>
          <w:rtl w:val="0"/>
        </w:rPr>
        <w:t xml:space="preserve">VGW</w:t>
      </w:r>
      <w:r w:rsidDel="00000000" w:rsidR="00000000" w:rsidRPr="00000000">
        <w:rPr>
          <w:rFonts w:ascii="Arial" w:cs="Arial" w:eastAsia="Arial" w:hAnsi="Arial"/>
          <w:b w:val="0"/>
          <w:bCs w:val="0"/>
          <w:color w:val="000000"/>
          <w:sz w:val="21"/>
          <w:szCs w:val="21"/>
          <w:rtl w:val="0"/>
        </w:rPr>
        <w:t xml:space="preserve"> del VPC Hub.</w:t>
      </w:r>
    </w:p>
    <w:p w:rsidR="00000000" w:rsidDel="00000000" w:rsidP="00000000" w:rsidRDefault="00000000" w:rsidRPr="00000000" w14:paraId="0000112D">
      <w:pPr>
        <w:pStyle w:val="Heading2"/>
        <w:numPr>
          <w:ilvl w:val="0"/>
          <w:numId w:val="8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Protocolo: </w:t>
      </w:r>
      <w:r w:rsidDel="00000000" w:rsidR="00000000" w:rsidRPr="00000000">
        <w:rPr>
          <w:rFonts w:ascii="Arial" w:cs="Arial" w:eastAsia="Arial" w:hAnsi="Arial"/>
          <w:color w:val="000000"/>
          <w:sz w:val="21"/>
          <w:szCs w:val="21"/>
          <w:rtl w:val="0"/>
        </w:rPr>
        <w:t xml:space="preserve">IPsec/IKEv2, AES-256-GCM, BGP, MTU 1436</w:t>
      </w:r>
      <w:r w:rsidDel="00000000" w:rsidR="00000000" w:rsidRPr="00000000">
        <w:rPr>
          <w:rFonts w:ascii="Arial" w:cs="Arial" w:eastAsia="Arial" w:hAnsi="Arial"/>
          <w:b w:val="0"/>
          <w:bCs w:val="0"/>
          <w:color w:val="000000"/>
          <w:sz w:val="21"/>
          <w:szCs w:val="21"/>
          <w:rtl w:val="0"/>
        </w:rPr>
        <w:t xml:space="preserve">; 2 túneles (activo + standby). Conmutación &lt; 30 s sobre los tres caminos.</w:t>
      </w:r>
    </w:p>
    <w:p w:rsidR="00000000" w:rsidDel="00000000" w:rsidP="00000000" w:rsidRDefault="00000000" w:rsidRPr="00000000" w14:paraId="0000112E">
      <w:pPr>
        <w:pStyle w:val="Heading4"/>
        <w:spacing w:after="240" w:before="360" w:line="300" w:lineRule="auto"/>
        <w:rPr>
          <w:rFonts w:ascii="Arial" w:cs="Arial" w:eastAsia="Arial" w:hAnsi="Arial"/>
          <w:b w:val="0"/>
          <w:bCs w:val="0"/>
          <w:i w:val="0"/>
          <w:iCs w:val="0"/>
          <w:color w:val="000000"/>
          <w:sz w:val="21"/>
          <w:szCs w:val="21"/>
        </w:rPr>
      </w:pPr>
      <w:bookmarkStart w:colFirst="0" w:colLast="0" w:name="_dze9n22lzvbd" w:id="169"/>
      <w:bookmarkEnd w:id="169"/>
      <w:r w:rsidDel="00000000" w:rsidR="00000000" w:rsidRPr="00000000">
        <w:rPr>
          <w:rFonts w:ascii="Arial" w:cs="Arial" w:eastAsia="Arial" w:hAnsi="Arial"/>
          <w:b w:val="0"/>
          <w:bCs w:val="0"/>
          <w:i w:val="0"/>
          <w:iCs w:val="0"/>
          <w:color w:val="000000"/>
          <w:sz w:val="21"/>
          <w:szCs w:val="21"/>
          <w:rtl w:val="0"/>
        </w:rPr>
        <w:t xml:space="preserve">2.3 Segmentación de red (sin solapamiento)</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10"/>
        <w:gridCol w:w="5430"/>
        <w:tblGridChange w:id="0">
          <w:tblGrid>
            <w:gridCol w:w="1455"/>
            <w:gridCol w:w="2010"/>
            <w:gridCol w:w="54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Dominio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Bloque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Segmentación</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10.1.x.x</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VLAN 10 (MGT), 20 (SRV), 30 (OPS), 40 (WKS), 50 (IOT)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10.2.x.x</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Misma segmentación VLAN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Cross-dockings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10.3.x.x – 10.5.x.x</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 plana simplificada + salida SSM/IoT outbound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VPC Hub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10.100.0.0/16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Transit Gateway; adjuntos de VPN</w:t>
            </w:r>
          </w:p>
        </w:tc>
      </w:tr>
      <w:tr>
        <w:trPr>
          <w:cantSplit w:val="0"/>
          <w:trHeight w:val="13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VPC Producción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10.101.0.0/16</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Multi-AZ: DMZ pública </w:t>
            </w:r>
            <w:r w:rsidDel="00000000" w:rsidR="00000000" w:rsidRPr="00000000">
              <w:rPr>
                <w:rFonts w:ascii="Consolas" w:cs="Consolas" w:eastAsia="Consolas" w:hAnsi="Consolas"/>
                <w:b w:val="0"/>
                <w:bCs w:val="0"/>
                <w:color w:val="000000"/>
                <w:sz w:val="21"/>
                <w:szCs w:val="21"/>
                <w:shd w:fill="3c3c3c" w:val="clear"/>
                <w:rtl w:val="0"/>
              </w:rPr>
              <w:t xml:space="preserve">10.101.1.0/24</w:t>
            </w:r>
            <w:r w:rsidDel="00000000" w:rsidR="00000000" w:rsidRPr="00000000">
              <w:rPr>
                <w:rFonts w:ascii="Arial" w:cs="Arial" w:eastAsia="Arial" w:hAnsi="Arial"/>
                <w:b w:val="0"/>
                <w:bCs w:val="0"/>
                <w:color w:val="000000"/>
                <w:sz w:val="21"/>
                <w:szCs w:val="21"/>
                <w:rtl w:val="0"/>
              </w:rPr>
              <w:t xml:space="preserve"> (az1) y </w:t>
            </w:r>
            <w:r w:rsidDel="00000000" w:rsidR="00000000" w:rsidRPr="00000000">
              <w:rPr>
                <w:rFonts w:ascii="Consolas" w:cs="Consolas" w:eastAsia="Consolas" w:hAnsi="Consolas"/>
                <w:b w:val="0"/>
                <w:bCs w:val="0"/>
                <w:color w:val="000000"/>
                <w:sz w:val="21"/>
                <w:szCs w:val="21"/>
                <w:shd w:fill="3c3c3c" w:val="clear"/>
                <w:rtl w:val="0"/>
              </w:rPr>
              <w:t xml:space="preserve">10.101.2.0/24</w:t>
            </w:r>
            <w:r w:rsidDel="00000000" w:rsidR="00000000" w:rsidRPr="00000000">
              <w:rPr>
                <w:rFonts w:ascii="Arial" w:cs="Arial" w:eastAsia="Arial" w:hAnsi="Arial"/>
                <w:b w:val="0"/>
                <w:bCs w:val="0"/>
                <w:color w:val="000000"/>
                <w:sz w:val="21"/>
                <w:szCs w:val="21"/>
                <w:rtl w:val="0"/>
              </w:rPr>
              <w:t xml:space="preserve"> (az2) — ALB/WAF/CloudFront origin/NAT GW y portales N-01/N-02/N-03 · subredes app y datos privadas</w:t>
            </w:r>
          </w:p>
        </w:tc>
      </w:tr>
    </w:tbl>
    <w:p w:rsidR="00000000" w:rsidDel="00000000" w:rsidP="00000000" w:rsidRDefault="00000000" w:rsidRPr="00000000" w14:paraId="0000114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Modelo </w:t>
      </w:r>
      <w:r w:rsidDel="00000000" w:rsidR="00000000" w:rsidRPr="00000000">
        <w:rPr>
          <w:rFonts w:ascii="Arial" w:cs="Arial" w:eastAsia="Arial" w:hAnsi="Arial"/>
          <w:color w:val="000000"/>
          <w:sz w:val="21"/>
          <w:szCs w:val="21"/>
          <w:rtl w:val="0"/>
        </w:rPr>
        <w:t xml:space="preserve">Hub-and-Spoke</w:t>
      </w:r>
      <w:r w:rsidDel="00000000" w:rsidR="00000000" w:rsidRPr="00000000">
        <w:rPr>
          <w:rFonts w:ascii="Arial" w:cs="Arial" w:eastAsia="Arial" w:hAnsi="Arial"/>
          <w:b w:val="0"/>
          <w:bCs w:val="0"/>
          <w:color w:val="000000"/>
          <w:sz w:val="21"/>
          <w:szCs w:val="21"/>
          <w:rtl w:val="0"/>
        </w:rPr>
        <w:t xml:space="preserve"> con VPC de tránsito central: la comunicación cross-VPC pasa por el Transit Gateway (inspección) y los servicios AWS (S3, SQS, DynamoDB, KMS, SSM) se consumen por </w:t>
      </w:r>
      <w:r w:rsidDel="00000000" w:rsidR="00000000" w:rsidRPr="00000000">
        <w:rPr>
          <w:rFonts w:ascii="Arial" w:cs="Arial" w:eastAsia="Arial" w:hAnsi="Arial"/>
          <w:color w:val="000000"/>
          <w:sz w:val="21"/>
          <w:szCs w:val="21"/>
          <w:rtl w:val="0"/>
        </w:rPr>
        <w:t xml:space="preserve">VPC Endpoints/PrivateLink sin tráfico por internet</w:t>
      </w:r>
      <w:r w:rsidDel="00000000" w:rsidR="00000000" w:rsidRPr="00000000">
        <w:rPr>
          <w:rFonts w:ascii="Arial" w:cs="Arial" w:eastAsia="Arial" w:hAnsi="Arial"/>
          <w:b w:val="0"/>
          <w:bCs w:val="0"/>
          <w:color w:val="000000"/>
          <w:sz w:val="21"/>
          <w:szCs w:val="21"/>
          <w:rtl w:val="0"/>
        </w:rPr>
        <w:t xml:space="preserve"> (RT-03.03).</w:t>
      </w:r>
    </w:p>
    <w:p w:rsidR="00000000" w:rsidDel="00000000" w:rsidP="00000000" w:rsidRDefault="00000000" w:rsidRPr="00000000" w14:paraId="00001142">
      <w:pPr>
        <w:pStyle w:val="Heading4"/>
        <w:spacing w:after="240" w:before="360" w:line="300" w:lineRule="auto"/>
        <w:rPr>
          <w:rFonts w:ascii="Arial" w:cs="Arial" w:eastAsia="Arial" w:hAnsi="Arial"/>
          <w:b w:val="0"/>
          <w:bCs w:val="0"/>
          <w:i w:val="0"/>
          <w:iCs w:val="0"/>
          <w:color w:val="000000"/>
          <w:sz w:val="21"/>
          <w:szCs w:val="21"/>
        </w:rPr>
      </w:pPr>
      <w:bookmarkStart w:colFirst="0" w:colLast="0" w:name="_oc0zwg165hdp" w:id="170"/>
      <w:bookmarkEnd w:id="170"/>
      <w:r w:rsidDel="00000000" w:rsidR="00000000" w:rsidRPr="00000000">
        <w:rPr>
          <w:rFonts w:ascii="Arial" w:cs="Arial" w:eastAsia="Arial" w:hAnsi="Arial"/>
          <w:b w:val="0"/>
          <w:bCs w:val="0"/>
          <w:i w:val="0"/>
          <w:iCs w:val="0"/>
          <w:color w:val="000000"/>
          <w:sz w:val="21"/>
          <w:szCs w:val="21"/>
          <w:rtl w:val="0"/>
        </w:rPr>
        <w:t xml:space="preserve">2.4 Zero Trust — flujos permitidos (BA Art. 21)</w:t>
      </w:r>
    </w:p>
    <w:p w:rsidR="00000000" w:rsidDel="00000000" w:rsidP="00000000" w:rsidRDefault="00000000" w:rsidRPr="00000000" w14:paraId="00001143">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Todo el tráfico on-premise → nube es </w:t>
      </w:r>
      <w:r w:rsidDel="00000000" w:rsidR="00000000" w:rsidRPr="00000000">
        <w:rPr>
          <w:rFonts w:ascii="Arial" w:cs="Arial" w:eastAsia="Arial" w:hAnsi="Arial"/>
          <w:color w:val="000000"/>
          <w:sz w:val="21"/>
          <w:szCs w:val="21"/>
          <w:rtl w:val="0"/>
        </w:rPr>
        <w:t xml:space="preserve">outbound</w:t>
      </w:r>
      <w:r w:rsidDel="00000000" w:rsidR="00000000" w:rsidRPr="00000000">
        <w:rPr>
          <w:rFonts w:ascii="Arial" w:cs="Arial" w:eastAsia="Arial" w:hAnsi="Arial"/>
          <w:b w:val="0"/>
          <w:bCs w:val="0"/>
          <w:color w:val="000000"/>
          <w:sz w:val="21"/>
          <w:szCs w:val="21"/>
          <w:rtl w:val="0"/>
        </w:rPr>
        <w:t xml:space="preserve"> (HTTPS/443, MQTTS/8883) sin conexiones entrantes salvo las dos excepciones controladas D-AL-05 sobre túnel IPsec autenticado:</w:t>
      </w:r>
    </w:p>
    <w:tbl>
      <w:tblPr>
        <w:tblStyle w:val="Table6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3240"/>
        <w:gridCol w:w="1875"/>
        <w:tblGridChange w:id="0">
          <w:tblGrid>
            <w:gridCol w:w="3795"/>
            <w:gridCol w:w="3240"/>
            <w:gridCol w:w="18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Flujo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Protocolo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Destino</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Broker (shipper VM-03) → SQS FIFO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HTTPS 443 (VPC Endpoint SQS/PrivateLink)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Telemetría ADOT → CloudWatch/AMP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HTTPS 443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Greengrass → IoT Core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MQTTS 8883 (X.509)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SSM Agent (todos los nodos)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HTTPS 443 saliente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SSM Endpoint regional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Sync WMS Concepción → 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TCP 8080 / 5432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SRV-TALCA (on-prem)</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Sync cross-dock → Talca (broker a broker)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AMQPS 5671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SRV-TALCA (on-prem)</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Caché Keycloak A-05/VM-C03 → S3 (import Realm)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HTTPS 443 (VPC Endpoint S3)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(objeto cifrado)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Excepción</w:t>
            </w:r>
            <w:r w:rsidDel="00000000" w:rsidR="00000000" w:rsidRPr="00000000">
              <w:rPr>
                <w:rFonts w:ascii="Arial Unicode MS" w:cs="Arial Unicode MS" w:eastAsia="Arial Unicode MS" w:hAnsi="Arial Unicode MS"/>
                <w:b w:val="0"/>
                <w:bCs w:val="0"/>
                <w:color w:val="000000"/>
                <w:sz w:val="21"/>
                <w:szCs w:val="21"/>
                <w:rtl w:val="0"/>
              </w:rPr>
              <w:t xml:space="preserve">: AWS DMS → PostgreSQL WMS (CDC)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TCP 5432 (over VPN)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VM-02 SRV-TALCA</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Excepción</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Unicode MS" w:cs="Arial Unicode MS" w:eastAsia="Arial Unicode MS" w:hAnsi="Arial Unicode MS"/>
                <w:b w:val="0"/>
                <w:bCs w:val="0"/>
                <w:color w:val="000000"/>
                <w:sz w:val="21"/>
                <w:szCs w:val="21"/>
                <w:rtl w:val="0"/>
              </w:rPr>
              <w:t xml:space="preserve"> → ACL ERP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HTTPS 443 (over VPN)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VM-04 SRV-TALCA</w:t>
            </w:r>
          </w:p>
        </w:tc>
      </w:tr>
    </w:tbl>
    <w:p w:rsidR="00000000" w:rsidDel="00000000" w:rsidP="00000000" w:rsidRDefault="00000000" w:rsidRPr="00000000" w14:paraId="00001162">
      <w:pPr>
        <w:pStyle w:val="Heading4"/>
        <w:spacing w:after="240" w:before="360" w:line="300" w:lineRule="auto"/>
        <w:rPr>
          <w:rFonts w:ascii="Arial" w:cs="Arial" w:eastAsia="Arial" w:hAnsi="Arial"/>
          <w:b w:val="0"/>
          <w:bCs w:val="0"/>
          <w:i w:val="0"/>
          <w:iCs w:val="0"/>
          <w:color w:val="000000"/>
          <w:sz w:val="21"/>
          <w:szCs w:val="21"/>
        </w:rPr>
      </w:pPr>
      <w:bookmarkStart w:colFirst="0" w:colLast="0" w:name="_jw1j9c2ub01t" w:id="171"/>
      <w:bookmarkEnd w:id="171"/>
      <w:r w:rsidDel="00000000" w:rsidR="00000000" w:rsidRPr="00000000">
        <w:rPr>
          <w:rFonts w:ascii="Arial" w:cs="Arial" w:eastAsia="Arial" w:hAnsi="Arial"/>
          <w:b w:val="0"/>
          <w:bCs w:val="0"/>
          <w:i w:val="0"/>
          <w:iCs w:val="0"/>
          <w:color w:val="000000"/>
          <w:sz w:val="21"/>
          <w:szCs w:val="21"/>
          <w:rtl w:val="0"/>
        </w:rPr>
        <w:t xml:space="preserve">2.5 Capa pública (DMZ) y DNS</w:t>
      </w:r>
    </w:p>
    <w:p w:rsidR="00000000" w:rsidDel="00000000" w:rsidP="00000000" w:rsidRDefault="00000000" w:rsidRPr="00000000" w14:paraId="00001163">
      <w:pPr>
        <w:pStyle w:val="Heading2"/>
        <w:numPr>
          <w:ilvl w:val="0"/>
          <w:numId w:val="1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Primera línea:</w:t>
      </w:r>
      <w:r w:rsidDel="00000000" w:rsidR="00000000" w:rsidRPr="00000000">
        <w:rPr>
          <w:rFonts w:ascii="Arial" w:cs="Arial" w:eastAsia="Arial" w:hAnsi="Arial"/>
          <w:b w:val="0"/>
          <w:bCs w:val="0"/>
          <w:color w:val="000000"/>
          <w:sz w:val="21"/>
          <w:szCs w:val="21"/>
          <w:rtl w:val="0"/>
        </w:rPr>
        <w:t xml:space="preserve"> CloudFront + AWS WAF v2 (OWASP Top 10 + reglas personalizadas) + Shield Advanced; autenticación API Gateway con Keycloak OIDC, cuotas por cliente y validación de esquema (RT-11.11).</w:t>
      </w:r>
    </w:p>
    <w:p w:rsidR="00000000" w:rsidDel="00000000" w:rsidP="00000000" w:rsidRDefault="00000000" w:rsidRPr="00000000" w14:paraId="00001164">
      <w:pPr>
        <w:pStyle w:val="Heading2"/>
        <w:numPr>
          <w:ilvl w:val="0"/>
          <w:numId w:val="1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DNS:</w:t>
      </w:r>
      <w:r w:rsidDel="00000000" w:rsidR="00000000" w:rsidRPr="00000000">
        <w:rPr>
          <w:rFonts w:ascii="Arial" w:cs="Arial" w:eastAsia="Arial" w:hAnsi="Arial"/>
          <w:b w:val="0"/>
          <w:bCs w:val="0"/>
          <w:color w:val="000000"/>
          <w:sz w:val="21"/>
          <w:szCs w:val="21"/>
          <w:rtl w:val="0"/>
        </w:rPr>
        <w:t xml:space="preserve"> Route 53 con health checks activos; routing por latencia en operación normal y </w:t>
      </w:r>
      <w:r w:rsidDel="00000000" w:rsidR="00000000" w:rsidRPr="00000000">
        <w:rPr>
          <w:rFonts w:ascii="Arial" w:cs="Arial" w:eastAsia="Arial" w:hAnsi="Arial"/>
          <w:color w:val="000000"/>
          <w:sz w:val="21"/>
          <w:szCs w:val="21"/>
          <w:rtl w:val="0"/>
        </w:rPr>
        <w:t xml:space="preserve">failover automático hacia us-east-1</w:t>
      </w:r>
      <w:r w:rsidDel="00000000" w:rsidR="00000000" w:rsidRPr="00000000">
        <w:rPr>
          <w:rFonts w:ascii="Arial" w:cs="Arial" w:eastAsia="Arial" w:hAnsi="Arial"/>
          <w:b w:val="0"/>
          <w:bCs w:val="0"/>
          <w:color w:val="000000"/>
          <w:sz w:val="21"/>
          <w:szCs w:val="21"/>
          <w:rtl w:val="0"/>
        </w:rPr>
        <w:t xml:space="preserve"> en contingencia.</w:t>
      </w:r>
    </w:p>
    <w:p w:rsidR="00000000" w:rsidDel="00000000" w:rsidP="00000000" w:rsidRDefault="00000000" w:rsidRPr="00000000" w14:paraId="00001165">
      <w:pPr>
        <w:pStyle w:val="Heading3"/>
        <w:spacing w:after="240" w:before="360" w:line="300" w:lineRule="auto"/>
        <w:rPr>
          <w:rFonts w:ascii="Arial" w:cs="Arial" w:eastAsia="Arial" w:hAnsi="Arial"/>
          <w:b w:val="0"/>
          <w:bCs w:val="0"/>
          <w:color w:val="000000"/>
          <w:sz w:val="33"/>
          <w:szCs w:val="33"/>
        </w:rPr>
      </w:pPr>
      <w:bookmarkStart w:colFirst="0" w:colLast="0" w:name="_cyg7scusq4ti" w:id="172"/>
      <w:bookmarkEnd w:id="172"/>
      <w:r w:rsidDel="00000000" w:rsidR="00000000" w:rsidRPr="00000000">
        <w:rPr>
          <w:rFonts w:ascii="Arial" w:cs="Arial" w:eastAsia="Arial" w:hAnsi="Arial"/>
          <w:b w:val="0"/>
          <w:bCs w:val="0"/>
          <w:color w:val="000000"/>
          <w:sz w:val="33"/>
          <w:szCs w:val="33"/>
          <w:rtl w:val="0"/>
        </w:rPr>
        <w:t xml:space="preserve">3. Alta disponibilidad</w:t>
      </w:r>
    </w:p>
    <w:p w:rsidR="00000000" w:rsidDel="00000000" w:rsidP="00000000" w:rsidRDefault="00000000" w:rsidRPr="00000000" w14:paraId="00001166">
      <w:pPr>
        <w:pStyle w:val="Heading4"/>
        <w:spacing w:after="240" w:before="360" w:line="300" w:lineRule="auto"/>
        <w:rPr>
          <w:rFonts w:ascii="Arial" w:cs="Arial" w:eastAsia="Arial" w:hAnsi="Arial"/>
          <w:b w:val="0"/>
          <w:bCs w:val="0"/>
          <w:i w:val="0"/>
          <w:iCs w:val="0"/>
          <w:color w:val="000000"/>
          <w:sz w:val="21"/>
          <w:szCs w:val="21"/>
        </w:rPr>
      </w:pPr>
      <w:bookmarkStart w:colFirst="0" w:colLast="0" w:name="_po5igss3u4wh" w:id="173"/>
      <w:bookmarkEnd w:id="173"/>
      <w:r w:rsidDel="00000000" w:rsidR="00000000" w:rsidRPr="00000000">
        <w:rPr>
          <w:rFonts w:ascii="Arial" w:cs="Arial" w:eastAsia="Arial" w:hAnsi="Arial"/>
          <w:b w:val="0"/>
          <w:bCs w:val="0"/>
          <w:i w:val="0"/>
          <w:iCs w:val="0"/>
          <w:color w:val="000000"/>
          <w:sz w:val="21"/>
          <w:szCs w:val="21"/>
          <w:rtl w:val="0"/>
        </w:rPr>
        <w:t xml:space="preserve">3.1 Capa cloud (sa-east-1) — Multi-AZ</w:t>
      </w:r>
    </w:p>
    <w:tbl>
      <w:tblPr>
        <w:tblStyle w:val="Table6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590"/>
        <w:gridCol w:w="2970"/>
        <w:gridCol w:w="2565"/>
        <w:tblGridChange w:id="0">
          <w:tblGrid>
            <w:gridCol w:w="1785"/>
            <w:gridCol w:w="1590"/>
            <w:gridCol w:w="2970"/>
            <w:gridCol w:w="25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AZ primaria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AZ secundaria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Failover automático</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sa-east-1a (Writer)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sa-east-1b / sa-east-1c (2 Readers/Failover)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&lt; 30 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DynamoDB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Multi-AZ nativo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Transparente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EventBridge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 brokers en 3 AZ</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Reelección de líder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ECS Fargate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Application Auto Scaling re-scheduling</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ElastiCache Redis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sa-east-1a (Primary)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sa-east-1b (Replica)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&lt; 60 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Transparente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NAT Gateway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sa-east-1b (independiente)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Routing automático</w:t>
            </w:r>
          </w:p>
        </w:tc>
      </w:tr>
    </w:tbl>
    <w:p w:rsidR="00000000" w:rsidDel="00000000" w:rsidP="00000000" w:rsidRDefault="00000000" w:rsidRPr="00000000" w14:paraId="00001187">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SLA de extremo a extremo sobre la </w:t>
      </w:r>
      <w:r w:rsidDel="00000000" w:rsidR="00000000" w:rsidRPr="00000000">
        <w:rPr>
          <w:rFonts w:ascii="Arial Unicode MS" w:cs="Arial Unicode MS" w:eastAsia="Arial Unicode MS" w:hAnsi="Arial Unicode MS"/>
          <w:color w:val="000000"/>
          <w:sz w:val="21"/>
          <w:szCs w:val="21"/>
          <w:rtl w:val="0"/>
        </w:rPr>
        <w:t xml:space="preserve">transacción crítica de negocio ≥ 99,9 % mensual</w:t>
      </w:r>
      <w:r w:rsidDel="00000000" w:rsidR="00000000" w:rsidRPr="00000000">
        <w:rPr>
          <w:rFonts w:ascii="Arial" w:cs="Arial" w:eastAsia="Arial" w:hAnsi="Arial"/>
          <w:b w:val="0"/>
          <w:bCs w:val="0"/>
          <w:color w:val="000000"/>
          <w:sz w:val="21"/>
          <w:szCs w:val="21"/>
          <w:rtl w:val="0"/>
        </w:rPr>
        <w:t xml:space="preserve"> (RT-10.01, &lt; 8,76 h/año), distinto de la clasificación TIER II del recinto (que es un medio, no el compromiso contractual).</w:t>
      </w:r>
    </w:p>
    <w:p w:rsidR="00000000" w:rsidDel="00000000" w:rsidP="00000000" w:rsidRDefault="00000000" w:rsidRPr="00000000" w14:paraId="00001188">
      <w:pPr>
        <w:pStyle w:val="Heading4"/>
        <w:spacing w:after="240" w:before="360" w:line="300" w:lineRule="auto"/>
        <w:rPr>
          <w:rFonts w:ascii="Arial" w:cs="Arial" w:eastAsia="Arial" w:hAnsi="Arial"/>
          <w:b w:val="0"/>
          <w:bCs w:val="0"/>
          <w:i w:val="0"/>
          <w:iCs w:val="0"/>
          <w:color w:val="000000"/>
          <w:sz w:val="21"/>
          <w:szCs w:val="21"/>
        </w:rPr>
      </w:pPr>
      <w:bookmarkStart w:colFirst="0" w:colLast="0" w:name="_a1sfyibt75p2" w:id="174"/>
      <w:bookmarkEnd w:id="174"/>
      <w:r w:rsidDel="00000000" w:rsidR="00000000" w:rsidRPr="00000000">
        <w:rPr>
          <w:rFonts w:ascii="Arial" w:cs="Arial" w:eastAsia="Arial" w:hAnsi="Arial"/>
          <w:b w:val="0"/>
          <w:bCs w:val="0"/>
          <w:i w:val="0"/>
          <w:iCs w:val="0"/>
          <w:color w:val="000000"/>
          <w:sz w:val="21"/>
          <w:szCs w:val="21"/>
          <w:rtl w:val="0"/>
        </w:rPr>
        <w:t xml:space="preserve">3.2 Capa on-premise</w:t>
      </w:r>
    </w:p>
    <w:tbl>
      <w:tblPr>
        <w:tblStyle w:val="Table6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900"/>
        <w:gridCol w:w="3150"/>
        <w:tblGridChange w:id="0">
          <w:tblGrid>
            <w:gridCol w:w="1860"/>
            <w:gridCol w:w="3900"/>
            <w:gridCol w:w="31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Diseño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Sustento</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Cómputo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Clúster virtualizado </w:t>
            </w:r>
            <w:r w:rsidDel="00000000" w:rsidR="00000000" w:rsidRPr="00000000">
              <w:rPr>
                <w:rFonts w:ascii="Arial" w:cs="Arial" w:eastAsia="Arial" w:hAnsi="Arial"/>
                <w:color w:val="000000"/>
                <w:sz w:val="21"/>
                <w:szCs w:val="21"/>
                <w:rtl w:val="0"/>
              </w:rPr>
              <w:t xml:space="preserve">3 nodos</w:t>
            </w:r>
            <w:r w:rsidDel="00000000" w:rsidR="00000000" w:rsidRPr="00000000">
              <w:rPr>
                <w:rFonts w:ascii="Arial" w:cs="Arial" w:eastAsia="Arial" w:hAnsi="Arial"/>
                <w:b w:val="0"/>
                <w:bCs w:val="0"/>
                <w:color w:val="000000"/>
                <w:sz w:val="21"/>
                <w:szCs w:val="21"/>
                <w:rtl w:val="0"/>
              </w:rPr>
              <w:t xml:space="preserve"> con replicación síncrona Ceph (factor 2, quórum propio)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Sección de Dimensionamiento de este documento (§4); elimina el SPOF de un par sin quórum</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RAID 10</w:t>
            </w:r>
            <w:r w:rsidDel="00000000" w:rsidR="00000000" w:rsidRPr="00000000">
              <w:rPr>
                <w:rFonts w:ascii="Arial" w:cs="Arial" w:eastAsia="Arial" w:hAnsi="Arial"/>
                <w:b w:val="0"/>
                <w:bCs w:val="0"/>
                <w:color w:val="000000"/>
                <w:sz w:val="21"/>
                <w:szCs w:val="21"/>
                <w:rtl w:val="0"/>
              </w:rPr>
              <w:t xml:space="preserve"> (BD transaccional NVMe, IOPS &gt; 100 k) y </w:t>
            </w:r>
            <w:r w:rsidDel="00000000" w:rsidR="00000000" w:rsidRPr="00000000">
              <w:rPr>
                <w:rFonts w:ascii="Arial" w:cs="Arial" w:eastAsia="Arial" w:hAnsi="Arial"/>
                <w:color w:val="000000"/>
                <w:sz w:val="21"/>
                <w:szCs w:val="21"/>
                <w:rtl w:val="0"/>
              </w:rPr>
              <w:t xml:space="preserve">RAID 6 con hot-spare</w:t>
            </w:r>
            <w:r w:rsidDel="00000000" w:rsidR="00000000" w:rsidRPr="00000000">
              <w:rPr>
                <w:rFonts w:ascii="Arial" w:cs="Arial" w:eastAsia="Arial" w:hAnsi="Arial"/>
                <w:b w:val="0"/>
                <w:bCs w:val="0"/>
                <w:color w:val="000000"/>
                <w:sz w:val="21"/>
                <w:szCs w:val="21"/>
                <w:rtl w:val="0"/>
              </w:rPr>
              <w:t xml:space="preserve"> (evidencia/logs)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ADR-10 · RT-03.14/RNF-13.04/13.05</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 de firewall UTM (HA A/P), 2 switches core + switch de gestión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RNF-13.03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Tri-camino fibra + Starlink + LTE (SD-WAN)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RT-03.17</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Energía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UPS doble conversión </w:t>
            </w:r>
            <w:r w:rsidDel="00000000" w:rsidR="00000000" w:rsidRPr="00000000">
              <w:rPr>
                <w:rFonts w:ascii="Arial" w:cs="Arial" w:eastAsia="Arial" w:hAnsi="Arial"/>
                <w:color w:val="000000"/>
                <w:sz w:val="21"/>
                <w:szCs w:val="21"/>
                <w:rtl w:val="0"/>
              </w:rPr>
              <w:t xml:space="preserve">6 kVA N+1</w:t>
            </w:r>
            <w:r w:rsidDel="00000000" w:rsidR="00000000" w:rsidRPr="00000000">
              <w:rPr>
                <w:rFonts w:ascii="Arial Unicode MS" w:cs="Arial Unicode MS" w:eastAsia="Arial Unicode MS" w:hAnsi="Arial Unicode MS"/>
                <w:b w:val="0"/>
                <w:bCs w:val="0"/>
                <w:color w:val="000000"/>
                <w:sz w:val="21"/>
                <w:szCs w:val="21"/>
                <w:rtl w:val="0"/>
              </w:rPr>
              <w:t xml:space="preserve"> (≥ 30 min a plena carga, RT-06.07) + generador </w:t>
            </w:r>
            <w:r w:rsidDel="00000000" w:rsidR="00000000" w:rsidRPr="00000000">
              <w:rPr>
                <w:rFonts w:ascii="Arial" w:cs="Arial" w:eastAsia="Arial" w:hAnsi="Arial"/>
                <w:color w:val="000000"/>
                <w:sz w:val="21"/>
                <w:szCs w:val="21"/>
                <w:rtl w:val="0"/>
              </w:rPr>
              <w:t xml:space="preserve">12 kVA</w:t>
            </w:r>
            <w:r w:rsidDel="00000000" w:rsidR="00000000" w:rsidRPr="00000000">
              <w:rPr>
                <w:rFonts w:ascii="Arial" w:cs="Arial" w:eastAsia="Arial" w:hAnsi="Arial"/>
                <w:b w:val="0"/>
                <w:bCs w:val="0"/>
                <w:color w:val="000000"/>
                <w:sz w:val="21"/>
                <w:szCs w:val="21"/>
                <w:rtl w:val="0"/>
              </w:rPr>
              <w:t xml:space="preserve"> estanque 24 h (RT-06.08) + ATS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de Servidores v02 §5</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Clima de precisión </w:t>
            </w:r>
            <w:r w:rsidDel="00000000" w:rsidR="00000000" w:rsidRPr="00000000">
              <w:rPr>
                <w:rFonts w:ascii="Arial" w:cs="Arial" w:eastAsia="Arial" w:hAnsi="Arial"/>
                <w:color w:val="000000"/>
                <w:sz w:val="21"/>
                <w:szCs w:val="21"/>
                <w:rtl w:val="0"/>
              </w:rPr>
              <w:t xml:space="preserve">N+1</w:t>
            </w:r>
            <w:r w:rsidDel="00000000" w:rsidR="00000000" w:rsidRPr="00000000">
              <w:rPr>
                <w:rFonts w:ascii="Arial" w:cs="Arial" w:eastAsia="Arial" w:hAnsi="Arial"/>
                <w:b w:val="0"/>
                <w:bCs w:val="0"/>
                <w:color w:val="000000"/>
                <w:sz w:val="21"/>
                <w:szCs w:val="21"/>
                <w:rtl w:val="0"/>
              </w:rPr>
              <w:t xml:space="preserve"> ASHRAE TC 9.9, PUE de diseño 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de Servidores v02 §5.3</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Recinto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mediana, 4 gabinetes, TIER II objetivo (99,741 %)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Sala de Servidores v02 §1</w:t>
            </w:r>
          </w:p>
        </w:tc>
      </w:tr>
    </w:tbl>
    <w:p w:rsidR="00000000" w:rsidDel="00000000" w:rsidP="00000000" w:rsidRDefault="00000000" w:rsidRPr="00000000" w14:paraId="000011A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VMs dimensionadas con headroom ×1,5 (RNF-19.04) para tolerar </w:t>
      </w:r>
      <w:r w:rsidDel="00000000" w:rsidR="00000000" w:rsidRPr="00000000">
        <w:rPr>
          <w:rFonts w:ascii="Arial" w:cs="Arial" w:eastAsia="Arial" w:hAnsi="Arial"/>
          <w:color w:val="000000"/>
          <w:sz w:val="21"/>
          <w:szCs w:val="21"/>
          <w:rtl w:val="0"/>
        </w:rPr>
        <w:t xml:space="preserve">3.900 entregas/día</w:t>
      </w:r>
      <w:r w:rsidDel="00000000" w:rsidR="00000000" w:rsidRPr="00000000">
        <w:rPr>
          <w:rFonts w:ascii="Arial" w:cs="Arial" w:eastAsia="Arial" w:hAnsi="Arial"/>
          <w:b w:val="0"/>
          <w:bCs w:val="0"/>
          <w:color w:val="000000"/>
          <w:sz w:val="21"/>
          <w:szCs w:val="21"/>
          <w:rtl w:val="0"/>
        </w:rPr>
        <w:t xml:space="preserve"> en el peak de septiembre. SPOF declarados y mitigados (RT-02.11): periféricos de andén (respaldo manual), clúster Talca sin SPOF estructural, Concepción nodo único (autonomía 24 h + DRP), cross-dock mini-PC único (ventana de 3 h + sincronización diferida).</w:t>
      </w:r>
    </w:p>
    <w:p w:rsidR="00000000" w:rsidDel="00000000" w:rsidP="00000000" w:rsidRDefault="00000000" w:rsidRPr="00000000" w14:paraId="000011A2">
      <w:pPr>
        <w:pStyle w:val="Heading3"/>
        <w:spacing w:after="240" w:before="360" w:line="300" w:lineRule="auto"/>
        <w:rPr>
          <w:rFonts w:ascii="Arial" w:cs="Arial" w:eastAsia="Arial" w:hAnsi="Arial"/>
          <w:b w:val="0"/>
          <w:bCs w:val="0"/>
          <w:color w:val="000000"/>
          <w:sz w:val="33"/>
          <w:szCs w:val="33"/>
        </w:rPr>
      </w:pPr>
      <w:bookmarkStart w:colFirst="0" w:colLast="0" w:name="_1rddq8sw72hy" w:id="175"/>
      <w:bookmarkEnd w:id="175"/>
      <w:r w:rsidDel="00000000" w:rsidR="00000000" w:rsidRPr="00000000">
        <w:rPr>
          <w:rFonts w:ascii="Arial" w:cs="Arial" w:eastAsia="Arial" w:hAnsi="Arial"/>
          <w:b w:val="0"/>
          <w:bCs w:val="0"/>
          <w:color w:val="000000"/>
          <w:sz w:val="33"/>
          <w:szCs w:val="33"/>
          <w:rtl w:val="0"/>
        </w:rPr>
        <w:t xml:space="preserve">4. Recuperación ante desastres (BA Art. 20 · RT-07.07 · RNF-20.06)</w:t>
      </w:r>
    </w:p>
    <w:p w:rsidR="00000000" w:rsidDel="00000000" w:rsidP="00000000" w:rsidRDefault="00000000" w:rsidRPr="00000000" w14:paraId="000011A3">
      <w:pPr>
        <w:pStyle w:val="Heading4"/>
        <w:spacing w:after="240" w:before="360" w:line="300" w:lineRule="auto"/>
        <w:rPr>
          <w:rFonts w:ascii="Arial" w:cs="Arial" w:eastAsia="Arial" w:hAnsi="Arial"/>
          <w:b w:val="0"/>
          <w:bCs w:val="0"/>
          <w:i w:val="0"/>
          <w:iCs w:val="0"/>
          <w:color w:val="000000"/>
          <w:sz w:val="21"/>
          <w:szCs w:val="21"/>
        </w:rPr>
      </w:pPr>
      <w:bookmarkStart w:colFirst="0" w:colLast="0" w:name="_coikyl89wqeu" w:id="176"/>
      <w:bookmarkEnd w:id="176"/>
      <w:r w:rsidDel="00000000" w:rsidR="00000000" w:rsidRPr="00000000">
        <w:rPr>
          <w:rFonts w:ascii="Arial Unicode MS" w:cs="Arial Unicode MS" w:eastAsia="Arial Unicode MS" w:hAnsi="Arial Unicode MS"/>
          <w:b w:val="0"/>
          <w:bCs w:val="0"/>
          <w:i w:val="0"/>
          <w:iCs w:val="0"/>
          <w:color w:val="000000"/>
          <w:sz w:val="21"/>
          <w:szCs w:val="21"/>
          <w:rtl w:val="0"/>
        </w:rPr>
        <w:t xml:space="preserve">4.1 DRP nube (sa-east-1 → us-east-1) — activo-pasivo warm standby</w:t>
      </w:r>
    </w:p>
    <w:p w:rsidR="00000000" w:rsidDel="00000000" w:rsidP="00000000" w:rsidRDefault="00000000" w:rsidRPr="00000000" w14:paraId="000011A4">
      <w:pPr>
        <w:pStyle w:val="Heading2"/>
        <w:numPr>
          <w:ilvl w:val="0"/>
          <w:numId w:val="1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Mecanismo:</w:t>
      </w:r>
      <w:r w:rsidDel="00000000" w:rsidR="00000000" w:rsidRPr="00000000">
        <w:rPr>
          <w:rFonts w:ascii="Arial" w:cs="Arial" w:eastAsia="Arial" w:hAnsi="Arial"/>
          <w:b w:val="0"/>
          <w:bCs w:val="0"/>
          <w:color w:val="000000"/>
          <w:sz w:val="21"/>
          <w:szCs w:val="21"/>
          <w:rtl w:val="0"/>
        </w:rPr>
        <w:t xml:space="preserve"> Aurora Global Database (réplica us-east-1, lag &lt; 1 s) · DynamoDB Global Tables · </w:t>
      </w:r>
      <w:r w:rsidDel="00000000" w:rsidR="00000000" w:rsidRPr="00000000">
        <w:rPr>
          <w:rFonts w:ascii="Arial" w:cs="Arial" w:eastAsia="Arial" w:hAnsi="Arial"/>
          <w:color w:val="000000"/>
          <w:sz w:val="21"/>
          <w:szCs w:val="21"/>
          <w:rtl w:val="0"/>
        </w:rPr>
        <w:t xml:space="preserve">S3 CRR</w:t>
      </w:r>
      <w:r w:rsidDel="00000000" w:rsidR="00000000" w:rsidRPr="00000000">
        <w:rPr>
          <w:rFonts w:ascii="Arial" w:cs="Arial" w:eastAsia="Arial" w:hAnsi="Arial"/>
          <w:b w:val="0"/>
          <w:bCs w:val="0"/>
          <w:color w:val="000000"/>
          <w:sz w:val="21"/>
          <w:szCs w:val="21"/>
          <w:rtl w:val="0"/>
        </w:rPr>
        <w:t xml:space="preserve"> (RTC &lt; 15 min) · </w:t>
      </w:r>
      <w:r w:rsidDel="00000000" w:rsidR="00000000" w:rsidRPr="00000000">
        <w:rPr>
          <w:rFonts w:ascii="Arial" w:cs="Arial" w:eastAsia="Arial" w:hAnsi="Arial"/>
          <w:color w:val="000000"/>
          <w:sz w:val="21"/>
          <w:szCs w:val="21"/>
          <w:rtl w:val="0"/>
        </w:rPr>
        <w:t xml:space="preserve">AWS DMS CDC</w:t>
      </w:r>
      <w:r w:rsidDel="00000000" w:rsidR="00000000" w:rsidRPr="00000000">
        <w:rPr>
          <w:rFonts w:ascii="Arial" w:cs="Arial" w:eastAsia="Arial" w:hAnsi="Arial"/>
          <w:b w:val="0"/>
          <w:bCs w:val="0"/>
          <w:color w:val="000000"/>
          <w:sz w:val="21"/>
          <w:szCs w:val="21"/>
          <w:rtl w:val="0"/>
        </w:rPr>
        <w:t xml:space="preserve"> del PostgreSQL WMS on-premise (lee </w:t>
      </w:r>
      <w:r w:rsidDel="00000000" w:rsidR="00000000" w:rsidRPr="00000000">
        <w:rPr>
          <w:rFonts w:ascii="Consolas" w:cs="Consolas" w:eastAsia="Consolas" w:hAnsi="Consolas"/>
          <w:b w:val="0"/>
          <w:bCs w:val="0"/>
          <w:color w:val="000000"/>
          <w:sz w:val="21"/>
          <w:szCs w:val="21"/>
          <w:shd w:fill="3c3c3c" w:val="clear"/>
          <w:rtl w:val="0"/>
        </w:rPr>
        <w:t xml:space="preserve">wal_level=logical</w:t>
      </w:r>
      <w:r w:rsidDel="00000000" w:rsidR="00000000" w:rsidRPr="00000000">
        <w:rPr>
          <w:rFonts w:ascii="Arial" w:cs="Arial" w:eastAsia="Arial" w:hAnsi="Arial"/>
          <w:b w:val="0"/>
          <w:bCs w:val="0"/>
          <w:color w:val="000000"/>
          <w:sz w:val="21"/>
          <w:szCs w:val="21"/>
          <w:rtl w:val="0"/>
        </w:rPr>
        <w:t xml:space="preserve">; si la VPN cae, encola y reanuda sin pérdida).</w:t>
      </w:r>
    </w:p>
    <w:p w:rsidR="00000000" w:rsidDel="00000000" w:rsidP="00000000" w:rsidRDefault="00000000" w:rsidRPr="00000000" w14:paraId="000011A5">
      <w:pPr>
        <w:pStyle w:val="Heading2"/>
        <w:numPr>
          <w:ilvl w:val="0"/>
          <w:numId w:val="1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Objetivos: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Unicode MS" w:cs="Arial Unicode MS" w:eastAsia="Arial Unicode MS" w:hAnsi="Arial Unicode MS"/>
          <w:color w:val="000000"/>
          <w:sz w:val="21"/>
          <w:szCs w:val="21"/>
          <w:rtl w:val="0"/>
        </w:rPr>
        <w:t xml:space="preserve">RTO ≤ 4 h / RPO ≤ 15 min</w:t>
      </w:r>
      <w:r w:rsidDel="00000000" w:rsidR="00000000" w:rsidRPr="00000000">
        <w:rPr>
          <w:rFonts w:ascii="Arial Unicode MS" w:cs="Arial Unicode MS" w:eastAsia="Arial Unicode MS" w:hAnsi="Arial Unicode MS"/>
          <w:b w:val="0"/>
          <w:bCs w:val="0"/>
          <w:color w:val="000000"/>
          <w:sz w:val="21"/>
          <w:szCs w:val="21"/>
          <w:rtl w:val="0"/>
        </w:rPr>
        <w:t xml:space="preserve"> (RNF-20.06); RPO declarado de mensajes no críticos ≤ 24 h, reducido a ≤ 15 min para los críticos con patrón </w:t>
      </w:r>
      <w:r w:rsidDel="00000000" w:rsidR="00000000" w:rsidRPr="00000000">
        <w:rPr>
          <w:rFonts w:ascii="Arial" w:cs="Arial" w:eastAsia="Arial" w:hAnsi="Arial"/>
          <w:color w:val="000000"/>
          <w:sz w:val="21"/>
          <w:szCs w:val="21"/>
          <w:rtl w:val="0"/>
        </w:rPr>
        <w:t xml:space="preserve">outbox dual-write</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1A6">
      <w:pPr>
        <w:pStyle w:val="Heading2"/>
        <w:numPr>
          <w:ilvl w:val="0"/>
          <w:numId w:val="1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Modalidad justificada (RT-07.01):</w:t>
      </w:r>
      <w:r w:rsidDel="00000000" w:rsidR="00000000" w:rsidRPr="00000000">
        <w:rPr>
          <w:rFonts w:ascii="Arial" w:cs="Arial" w:eastAsia="Arial" w:hAnsi="Arial"/>
          <w:b w:val="0"/>
          <w:bCs w:val="0"/>
          <w:color w:val="000000"/>
          <w:sz w:val="21"/>
          <w:szCs w:val="21"/>
          <w:rtl w:val="0"/>
        </w:rPr>
        <w:t xml:space="preserve"> activo-pasivo; activo-activo duplicaría la infraestructura transaccional (~105 TPS peak) con reconciliación de doble escritura sin beneficio frente al RTO comprometido.</w:t>
      </w:r>
    </w:p>
    <w:p w:rsidR="00000000" w:rsidDel="00000000" w:rsidP="00000000" w:rsidRDefault="00000000" w:rsidRPr="00000000" w14:paraId="000011A7">
      <w:pPr>
        <w:pStyle w:val="Heading2"/>
        <w:numPr>
          <w:ilvl w:val="0"/>
          <w:numId w:val="1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Procedimiento:</w:t>
      </w:r>
      <w:r w:rsidDel="00000000" w:rsidR="00000000" w:rsidRPr="00000000">
        <w:rPr>
          <w:rFonts w:ascii="Arial" w:cs="Arial" w:eastAsia="Arial" w:hAnsi="Arial"/>
          <w:b w:val="0"/>
          <w:bCs w:val="0"/>
          <w:color w:val="000000"/>
          <w:sz w:val="21"/>
          <w:szCs w:val="21"/>
          <w:rtl w:val="0"/>
        </w:rPr>
        <w:t xml:space="preserve"> decisión de failover </w:t>
      </w:r>
      <w:r w:rsidDel="00000000" w:rsidR="00000000" w:rsidRPr="00000000">
        <w:rPr>
          <w:rFonts w:ascii="Arial" w:cs="Arial" w:eastAsia="Arial" w:hAnsi="Arial"/>
          <w:color w:val="000000"/>
          <w:sz w:val="21"/>
          <w:szCs w:val="21"/>
          <w:rtl w:val="0"/>
        </w:rPr>
        <w:t xml:space="preserve">manual con disparador declarado</w:t>
      </w:r>
      <w:r w:rsidDel="00000000" w:rsidR="00000000" w:rsidRPr="00000000">
        <w:rPr>
          <w:rFonts w:ascii="Arial" w:cs="Arial" w:eastAsia="Arial" w:hAnsi="Arial"/>
          <w:b w:val="0"/>
          <w:bCs w:val="0"/>
          <w:color w:val="000000"/>
          <w:sz w:val="21"/>
          <w:szCs w:val="21"/>
          <w:rtl w:val="0"/>
        </w:rPr>
        <w:t xml:space="preserve"> (health check de la región primaria &lt; 5 min) y protección contra conmutación innecesaria (confirmación SNS + autorización); pasos 4–7 </w:t>
      </w:r>
      <w:r w:rsidDel="00000000" w:rsidR="00000000" w:rsidRPr="00000000">
        <w:rPr>
          <w:rFonts w:ascii="Arial" w:cs="Arial" w:eastAsia="Arial" w:hAnsi="Arial"/>
          <w:color w:val="000000"/>
          <w:sz w:val="21"/>
          <w:szCs w:val="21"/>
          <w:rtl w:val="0"/>
        </w:rPr>
        <w:t xml:space="preserve">automatizados por AWS Systems Manager Automation</w:t>
      </w:r>
      <w:r w:rsidDel="00000000" w:rsidR="00000000" w:rsidRPr="00000000">
        <w:rPr>
          <w:rFonts w:ascii="Arial" w:cs="Arial" w:eastAsia="Arial" w:hAnsi="Arial"/>
          <w:b w:val="0"/>
          <w:bCs w:val="0"/>
          <w:color w:val="000000"/>
          <w:sz w:val="21"/>
          <w:szCs w:val="21"/>
          <w:rtl w:val="0"/>
        </w:rPr>
        <w:t xml:space="preserve"> (promoción Aurora 15–20 min, escalado ECS, actualización DNS 45–60 min). El RTO se cumple porque la réplica es legible y la región DR está "caliente" (escalable &lt; 30 min a carga completa).</w:t>
      </w:r>
    </w:p>
    <w:p w:rsidR="00000000" w:rsidDel="00000000" w:rsidP="00000000" w:rsidRDefault="00000000" w:rsidRPr="00000000" w14:paraId="000011A8">
      <w:pPr>
        <w:pStyle w:val="Heading2"/>
        <w:numPr>
          <w:ilvl w:val="0"/>
          <w:numId w:val="1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Retorno (failback):</w:t>
      </w:r>
      <w:r w:rsidDel="00000000" w:rsidR="00000000" w:rsidRPr="00000000">
        <w:rPr>
          <w:rFonts w:ascii="Arial" w:cs="Arial" w:eastAsia="Arial" w:hAnsi="Arial"/>
          <w:b w:val="0"/>
          <w:bCs w:val="0"/>
          <w:color w:val="000000"/>
          <w:sz w:val="21"/>
          <w:szCs w:val="21"/>
          <w:rtl w:val="0"/>
        </w:rPr>
        <w:t xml:space="preserve"> procedimiento documentado en 6 pasos — re-sincronización con catch-up verificado, reconciliación de transacciones de la contingencia contra la bitácora (RT-03.12), transferencia de eventos pendientes, conmutación coordinada de DNS, validación funcional e informe con tiempo real.</w:t>
      </w:r>
    </w:p>
    <w:p w:rsidR="00000000" w:rsidDel="00000000" w:rsidP="00000000" w:rsidRDefault="00000000" w:rsidRPr="00000000" w14:paraId="000011A9">
      <w:pPr>
        <w:pStyle w:val="Heading2"/>
        <w:numPr>
          <w:ilvl w:val="0"/>
          <w:numId w:val="1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Pruebas:</w:t>
      </w:r>
      <w:r w:rsidDel="00000000" w:rsidR="00000000" w:rsidRPr="00000000">
        <w:rPr>
          <w:rFonts w:ascii="Arial" w:cs="Arial" w:eastAsia="Arial" w:hAnsi="Arial"/>
          <w:b w:val="0"/>
          <w:bCs w:val="0"/>
          <w:color w:val="000000"/>
          <w:sz w:val="21"/>
          <w:szCs w:val="21"/>
          <w:rtl w:val="0"/>
        </w:rPr>
        <w:t xml:space="preserve"> conmutación real </w:t>
      </w:r>
      <w:r w:rsidDel="00000000" w:rsidR="00000000" w:rsidRPr="00000000">
        <w:rPr>
          <w:rFonts w:ascii="Arial Unicode MS" w:cs="Arial Unicode MS" w:eastAsia="Arial Unicode MS" w:hAnsi="Arial Unicode MS"/>
          <w:color w:val="000000"/>
          <w:sz w:val="21"/>
          <w:szCs w:val="21"/>
          <w:rtl w:val="0"/>
        </w:rPr>
        <w:t xml:space="preserve">≥ 2 veces/año</w:t>
      </w:r>
      <w:r w:rsidDel="00000000" w:rsidR="00000000" w:rsidRPr="00000000">
        <w:rPr>
          <w:rFonts w:ascii="Arial" w:cs="Arial" w:eastAsia="Arial" w:hAnsi="Arial"/>
          <w:b w:val="0"/>
          <w:bCs w:val="0"/>
          <w:color w:val="000000"/>
          <w:sz w:val="21"/>
          <w:szCs w:val="21"/>
          <w:rtl w:val="0"/>
        </w:rPr>
        <w:t xml:space="preserve"> con informe de RTO/RPO efectivos y plan de corrección de brechas (RT-07.07, Art. 20).</w:t>
      </w:r>
    </w:p>
    <w:p w:rsidR="00000000" w:rsidDel="00000000" w:rsidP="00000000" w:rsidRDefault="00000000" w:rsidRPr="00000000" w14:paraId="000011AA">
      <w:pPr>
        <w:pStyle w:val="Heading2"/>
        <w:numPr>
          <w:ilvl w:val="0"/>
          <w:numId w:val="1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Residencia y transferencia internacional de datos (Art. 23 · Ley 21.719):</w:t>
      </w:r>
      <w:r w:rsidDel="00000000" w:rsidR="00000000" w:rsidRPr="00000000">
        <w:rPr>
          <w:rFonts w:ascii="Arial" w:cs="Arial" w:eastAsia="Arial" w:hAnsi="Arial"/>
          <w:b w:val="0"/>
          <w:bCs w:val="0"/>
          <w:color w:val="000000"/>
          <w:sz w:val="21"/>
          <w:szCs w:val="21"/>
          <w:rtl w:val="0"/>
        </w:rPr>
        <w:t xml:space="preserve"> la replicación hacia us-east-1 constituye una </w:t>
      </w:r>
      <w:r w:rsidDel="00000000" w:rsidR="00000000" w:rsidRPr="00000000">
        <w:rPr>
          <w:rFonts w:ascii="Arial" w:cs="Arial" w:eastAsia="Arial" w:hAnsi="Arial"/>
          <w:color w:val="000000"/>
          <w:sz w:val="21"/>
          <w:szCs w:val="21"/>
          <w:rtl w:val="0"/>
        </w:rPr>
        <w:t xml:space="preserve">transferencia internacional de datos personales</w:t>
      </w:r>
      <w:r w:rsidDel="00000000" w:rsidR="00000000" w:rsidRPr="00000000">
        <w:rPr>
          <w:rFonts w:ascii="Arial" w:cs="Arial" w:eastAsia="Arial" w:hAnsi="Arial"/>
          <w:b w:val="0"/>
          <w:bCs w:val="0"/>
          <w:color w:val="000000"/>
          <w:sz w:val="21"/>
          <w:szCs w:val="21"/>
          <w:rtl w:val="0"/>
        </w:rPr>
        <w:t xml:space="preserve"> y se rige por los resguardos declarados en la sección de </w:t>
      </w:r>
      <w:r w:rsidDel="00000000" w:rsidR="00000000" w:rsidRPr="00000000">
        <w:rPr>
          <w:rFonts w:ascii="Arial" w:cs="Arial" w:eastAsia="Arial" w:hAnsi="Arial"/>
          <w:color w:val="000000"/>
          <w:sz w:val="21"/>
          <w:szCs w:val="21"/>
          <w:rtl w:val="0"/>
        </w:rPr>
        <w:t xml:space="preserve">Arquitectura de Seguridad de este documento</w:t>
      </w:r>
      <w:r w:rsidDel="00000000" w:rsidR="00000000" w:rsidRPr="00000000">
        <w:rPr>
          <w:rFonts w:ascii="Arial" w:cs="Arial" w:eastAsia="Arial" w:hAnsi="Arial"/>
          <w:b w:val="0"/>
          <w:bCs w:val="0"/>
          <w:color w:val="000000"/>
          <w:sz w:val="21"/>
          <w:szCs w:val="21"/>
          <w:rtl w:val="0"/>
        </w:rPr>
        <w:t xml:space="preserve"> (§10): cifrado con CMK gestionada por el CLIENTE, acuerdo de tratamiento con cláusulas de transferencia, </w:t>
      </w:r>
      <w:r w:rsidDel="00000000" w:rsidR="00000000" w:rsidRPr="00000000">
        <w:rPr>
          <w:rFonts w:ascii="Arial" w:cs="Arial" w:eastAsia="Arial" w:hAnsi="Arial"/>
          <w:color w:val="000000"/>
          <w:sz w:val="21"/>
          <w:szCs w:val="21"/>
          <w:rtl w:val="0"/>
        </w:rPr>
        <w:t xml:space="preserve">minimización</w:t>
      </w:r>
      <w:r w:rsidDel="00000000" w:rsidR="00000000" w:rsidRPr="00000000">
        <w:rPr>
          <w:rFonts w:ascii="Arial" w:cs="Arial" w:eastAsia="Arial" w:hAnsi="Arial"/>
          <w:b w:val="0"/>
          <w:bCs w:val="0"/>
          <w:color w:val="000000"/>
          <w:sz w:val="21"/>
          <w:szCs w:val="21"/>
          <w:rtl w:val="0"/>
        </w:rPr>
        <w:t xml:space="preserve"> (la región secundaria no se explota analíticamente, solo sostiene continuidad), </w:t>
      </w:r>
      <w:r w:rsidDel="00000000" w:rsidR="00000000" w:rsidRPr="00000000">
        <w:rPr>
          <w:rFonts w:ascii="Arial" w:cs="Arial" w:eastAsia="Arial" w:hAnsi="Arial"/>
          <w:color w:val="000000"/>
          <w:sz w:val="21"/>
          <w:szCs w:val="21"/>
          <w:rtl w:val="0"/>
        </w:rPr>
        <w:t xml:space="preserve">exclusión de los datos de geolocalización de personas de la replicación transfronteriza</w:t>
      </w:r>
      <w:r w:rsidDel="00000000" w:rsidR="00000000" w:rsidRPr="00000000">
        <w:rPr>
          <w:rFonts w:ascii="Arial" w:cs="Arial" w:eastAsia="Arial" w:hAnsi="Arial"/>
          <w:b w:val="0"/>
          <w:bCs w:val="0"/>
          <w:color w:val="000000"/>
          <w:sz w:val="21"/>
          <w:szCs w:val="21"/>
          <w:rtl w:val="0"/>
        </w:rPr>
        <w:t xml:space="preserve"> —permanecen solo en sa-east-1 con retención de 12 meses— y registro en el inventario de tratamientos. La residencia queda </w:t>
      </w:r>
      <w:r w:rsidDel="00000000" w:rsidR="00000000" w:rsidRPr="00000000">
        <w:rPr>
          <w:rFonts w:ascii="Arial" w:cs="Arial" w:eastAsia="Arial" w:hAnsi="Arial"/>
          <w:color w:val="000000"/>
          <w:sz w:val="21"/>
          <w:szCs w:val="21"/>
          <w:rtl w:val="0"/>
        </w:rPr>
        <w:t xml:space="preserve">sujeta a aprobación expresa del CLIENTE</w:t>
      </w:r>
      <w:r w:rsidDel="00000000" w:rsidR="00000000" w:rsidRPr="00000000">
        <w:rPr>
          <w:rFonts w:ascii="Arial" w:cs="Arial" w:eastAsia="Arial" w:hAnsi="Arial"/>
          <w:b w:val="0"/>
          <w:bCs w:val="0"/>
          <w:color w:val="000000"/>
          <w:sz w:val="21"/>
          <w:szCs w:val="21"/>
          <w:rtl w:val="0"/>
        </w:rPr>
        <w:t xml:space="preserve">; si no la aprueba, la alternativa declarada es la </w:t>
      </w:r>
      <w:r w:rsidDel="00000000" w:rsidR="00000000" w:rsidRPr="00000000">
        <w:rPr>
          <w:rFonts w:ascii="Arial" w:cs="Arial" w:eastAsia="Arial" w:hAnsi="Arial"/>
          <w:color w:val="000000"/>
          <w:sz w:val="21"/>
          <w:szCs w:val="21"/>
          <w:rtl w:val="0"/>
        </w:rPr>
        <w:t xml:space="preserve">continuidad intrarregional dentro de sa-east-1</w:t>
      </w:r>
      <w:r w:rsidDel="00000000" w:rsidR="00000000" w:rsidRPr="00000000">
        <w:rPr>
          <w:rFonts w:ascii="Arial" w:cs="Arial" w:eastAsia="Arial" w:hAnsi="Arial"/>
          <w:b w:val="0"/>
          <w:bCs w:val="0"/>
          <w:color w:val="000000"/>
          <w:sz w:val="21"/>
          <w:szCs w:val="21"/>
          <w:rtl w:val="0"/>
        </w:rPr>
        <w:t xml:space="preserve"> (tercera AZ ampliada + respaldo inmutable regional — no es un segundo sitio geográfico ni usa Talca/Concepción para la carga cloud; AWS no tiene región en Chile), que cubre falla de AZ y corrupción de datos pero </w:t>
      </w:r>
      <w:r w:rsidDel="00000000" w:rsidR="00000000" w:rsidRPr="00000000">
        <w:rPr>
          <w:rFonts w:ascii="Arial" w:cs="Arial" w:eastAsia="Arial" w:hAnsi="Arial"/>
          <w:color w:val="000000"/>
          <w:sz w:val="21"/>
          <w:szCs w:val="21"/>
          <w:rtl w:val="0"/>
        </w:rPr>
        <w:t xml:space="preserve">degrada el RTO ante una caída de toda la región sa-east-1</w:t>
      </w:r>
      <w:r w:rsidDel="00000000" w:rsidR="00000000" w:rsidRPr="00000000">
        <w:rPr>
          <w:rFonts w:ascii="Arial" w:cs="Arial" w:eastAsia="Arial" w:hAnsi="Arial"/>
          <w:b w:val="0"/>
          <w:bCs w:val="0"/>
          <w:color w:val="000000"/>
          <w:sz w:val="21"/>
          <w:szCs w:val="21"/>
          <w:rtl w:val="0"/>
        </w:rPr>
        <w:t xml:space="preserve"> (24–72 h desde el respaldo inmutable; </w:t>
      </w:r>
      <w:r w:rsidDel="00000000" w:rsidR="00000000" w:rsidRPr="00000000">
        <w:rPr>
          <w:rFonts w:ascii="Arial" w:cs="Arial" w:eastAsia="Arial" w:hAnsi="Arial"/>
          <w:color w:val="000000"/>
          <w:sz w:val="21"/>
          <w:szCs w:val="21"/>
          <w:rtl w:val="0"/>
        </w:rPr>
        <w:t xml:space="preserve">alternativa D del ADR-09</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1AB">
      <w:pPr>
        <w:pStyle w:val="Heading4"/>
        <w:spacing w:after="240" w:before="360" w:line="300" w:lineRule="auto"/>
        <w:rPr>
          <w:rFonts w:ascii="Arial" w:cs="Arial" w:eastAsia="Arial" w:hAnsi="Arial"/>
          <w:b w:val="0"/>
          <w:bCs w:val="0"/>
          <w:i w:val="0"/>
          <w:iCs w:val="0"/>
          <w:color w:val="000000"/>
          <w:sz w:val="21"/>
          <w:szCs w:val="21"/>
        </w:rPr>
      </w:pPr>
      <w:bookmarkStart w:colFirst="0" w:colLast="0" w:name="_c4ilq58ojvff" w:id="177"/>
      <w:bookmarkEnd w:id="177"/>
      <w:r w:rsidDel="00000000" w:rsidR="00000000" w:rsidRPr="00000000">
        <w:rPr>
          <w:rFonts w:ascii="Arial Unicode MS" w:cs="Arial Unicode MS" w:eastAsia="Arial Unicode MS" w:hAnsi="Arial Unicode MS"/>
          <w:b w:val="0"/>
          <w:bCs w:val="0"/>
          <w:i w:val="0"/>
          <w:iCs w:val="0"/>
          <w:color w:val="000000"/>
          <w:sz w:val="21"/>
          <w:szCs w:val="21"/>
          <w:rtl w:val="0"/>
        </w:rPr>
        <w:t xml:space="preserve">4.2 DRP local (Talca → Concepción)</w:t>
      </w:r>
    </w:p>
    <w:p w:rsidR="00000000" w:rsidDel="00000000" w:rsidP="00000000" w:rsidRDefault="00000000" w:rsidRPr="00000000" w14:paraId="000011AC">
      <w:pPr>
        <w:pStyle w:val="Heading2"/>
        <w:numPr>
          <w:ilvl w:val="0"/>
          <w:numId w:val="5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Promoción controlada del WMS edge (VM-C01) mediante </w:t>
      </w:r>
      <w:r w:rsidDel="00000000" w:rsidR="00000000" w:rsidRPr="00000000">
        <w:rPr>
          <w:rFonts w:ascii="Arial" w:cs="Arial" w:eastAsia="Arial" w:hAnsi="Arial"/>
          <w:color w:val="000000"/>
          <w:sz w:val="21"/>
          <w:szCs w:val="21"/>
          <w:rtl w:val="0"/>
        </w:rPr>
        <w:t xml:space="preserve">procedimiento de 5 pasos</w:t>
      </w:r>
      <w:r w:rsidDel="00000000" w:rsidR="00000000" w:rsidRPr="00000000">
        <w:rPr>
          <w:rFonts w:ascii="Arial Unicode MS" w:cs="Arial Unicode MS" w:eastAsia="Arial Unicode MS" w:hAnsi="Arial Unicode MS"/>
          <w:b w:val="0"/>
          <w:bCs w:val="0"/>
          <w:color w:val="000000"/>
          <w:sz w:val="21"/>
          <w:szCs w:val="21"/>
          <w:rtl w:val="0"/>
        </w:rPr>
        <w:t xml:space="preserve">; Concepción ya opera autónoma (latencia ≤ 1 s de picking, RNF-05.01). </w:t>
      </w:r>
      <w:r w:rsidDel="00000000" w:rsidR="00000000" w:rsidRPr="00000000">
        <w:rPr>
          <w:rFonts w:ascii="Arial" w:cs="Arial" w:eastAsia="Arial" w:hAnsi="Arial"/>
          <w:color w:val="000000"/>
          <w:sz w:val="21"/>
          <w:szCs w:val="21"/>
          <w:rtl w:val="0"/>
        </w:rPr>
        <w:t xml:space="preserve">RTO +1–2 h</w:t>
      </w:r>
      <w:r w:rsidDel="00000000" w:rsidR="00000000" w:rsidRPr="00000000">
        <w:rPr>
          <w:rFonts w:ascii="Arial" w:cs="Arial" w:eastAsia="Arial" w:hAnsi="Arial"/>
          <w:b w:val="0"/>
          <w:bCs w:val="0"/>
          <w:color w:val="000000"/>
          <w:sz w:val="21"/>
          <w:szCs w:val="21"/>
          <w:rtl w:val="0"/>
        </w:rPr>
        <w:t xml:space="preserve"> para la bodega.</w:t>
      </w:r>
    </w:p>
    <w:p w:rsidR="00000000" w:rsidDel="00000000" w:rsidP="00000000" w:rsidRDefault="00000000" w:rsidRPr="00000000" w14:paraId="000011AD">
      <w:pPr>
        <w:pStyle w:val="Heading2"/>
        <w:numPr>
          <w:ilvl w:val="0"/>
          <w:numId w:val="5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Identidad sin conmutación local:</w:t>
      </w:r>
      <w:r w:rsidDel="00000000" w:rsidR="00000000" w:rsidRPr="00000000">
        <w:rPr>
          <w:rFonts w:ascii="Arial" w:cs="Arial" w:eastAsia="Arial" w:hAnsi="Arial"/>
          <w:b w:val="0"/>
          <w:bCs w:val="0"/>
          <w:color w:val="000000"/>
          <w:sz w:val="21"/>
          <w:szCs w:val="21"/>
          <w:rtl w:val="0"/>
        </w:rPr>
        <w:t xml:space="preserve"> el maestro Keycloak está en la nube y las cachés A-05/VM-C03 siguen validando firmas offline — el DRP de identidad es la misma autoridad en nube, sin promoción local a maestro (elimina una clase entera de riesgos de DR).</w:t>
      </w:r>
    </w:p>
    <w:p w:rsidR="00000000" w:rsidDel="00000000" w:rsidP="00000000" w:rsidRDefault="00000000" w:rsidRPr="00000000" w14:paraId="000011AE">
      <w:pPr>
        <w:pStyle w:val="Heading4"/>
        <w:spacing w:after="240" w:before="360" w:line="300" w:lineRule="auto"/>
        <w:rPr>
          <w:rFonts w:ascii="Arial" w:cs="Arial" w:eastAsia="Arial" w:hAnsi="Arial"/>
          <w:b w:val="0"/>
          <w:bCs w:val="0"/>
          <w:i w:val="0"/>
          <w:iCs w:val="0"/>
          <w:color w:val="000000"/>
          <w:sz w:val="21"/>
          <w:szCs w:val="21"/>
        </w:rPr>
      </w:pPr>
      <w:bookmarkStart w:colFirst="0" w:colLast="0" w:name="_jfa6j563vn" w:id="178"/>
      <w:bookmarkEnd w:id="178"/>
      <w:r w:rsidDel="00000000" w:rsidR="00000000" w:rsidRPr="00000000">
        <w:rPr>
          <w:rFonts w:ascii="Arial" w:cs="Arial" w:eastAsia="Arial" w:hAnsi="Arial"/>
          <w:b w:val="0"/>
          <w:bCs w:val="0"/>
          <w:i w:val="0"/>
          <w:iCs w:val="0"/>
          <w:color w:val="000000"/>
          <w:sz w:val="21"/>
          <w:szCs w:val="21"/>
          <w:rtl w:val="0"/>
        </w:rPr>
        <w:t xml:space="preserve">4.3 DRP de la identidad (ADR-06)</w:t>
      </w:r>
    </w:p>
    <w:p w:rsidR="00000000" w:rsidDel="00000000" w:rsidP="00000000" w:rsidRDefault="00000000" w:rsidRPr="00000000" w14:paraId="000011A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maestro vive en la nube (Multi-AZ) con réplica DR us-east-1; las cachés locales son de solo lectura. No existe maestro local a promover, por lo que la identidad </w:t>
      </w:r>
      <w:r w:rsidDel="00000000" w:rsidR="00000000" w:rsidRPr="00000000">
        <w:rPr>
          <w:rFonts w:ascii="Arial" w:cs="Arial" w:eastAsia="Arial" w:hAnsi="Arial"/>
          <w:color w:val="000000"/>
          <w:sz w:val="21"/>
          <w:szCs w:val="21"/>
          <w:rtl w:val="0"/>
        </w:rPr>
        <w:t xml:space="preserve">no depende del switchover</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1B0">
      <w:pPr>
        <w:pStyle w:val="Heading3"/>
        <w:spacing w:after="240" w:before="360" w:line="300" w:lineRule="auto"/>
        <w:rPr>
          <w:rFonts w:ascii="Arial" w:cs="Arial" w:eastAsia="Arial" w:hAnsi="Arial"/>
          <w:b w:val="0"/>
          <w:bCs w:val="0"/>
          <w:color w:val="000000"/>
          <w:sz w:val="33"/>
          <w:szCs w:val="33"/>
        </w:rPr>
      </w:pPr>
      <w:bookmarkStart w:colFirst="0" w:colLast="0" w:name="_p9h8od4axuj1" w:id="179"/>
      <w:bookmarkEnd w:id="179"/>
      <w:r w:rsidDel="00000000" w:rsidR="00000000" w:rsidRPr="00000000">
        <w:rPr>
          <w:rFonts w:ascii="Arial" w:cs="Arial" w:eastAsia="Arial" w:hAnsi="Arial"/>
          <w:b w:val="0"/>
          <w:bCs w:val="0"/>
          <w:color w:val="000000"/>
          <w:sz w:val="33"/>
          <w:szCs w:val="33"/>
          <w:rtl w:val="0"/>
        </w:rPr>
        <w:t xml:space="preserve">5. Respaldos — esquema 3-2-1-1-0 (RNF-20.07)</w:t>
      </w:r>
    </w:p>
    <w:p w:rsidR="00000000" w:rsidDel="00000000" w:rsidP="00000000" w:rsidRDefault="00000000" w:rsidRPr="00000000" w14:paraId="000011B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Esquema único</w:t>
      </w:r>
      <w:r w:rsidDel="00000000" w:rsidR="00000000" w:rsidRPr="00000000">
        <w:rPr>
          <w:rFonts w:ascii="Arial" w:cs="Arial" w:eastAsia="Arial" w:hAnsi="Arial"/>
          <w:b w:val="0"/>
          <w:bCs w:val="0"/>
          <w:color w:val="000000"/>
          <w:sz w:val="21"/>
          <w:szCs w:val="21"/>
          <w:rtl w:val="0"/>
        </w:rPr>
        <w:t xml:space="preserve"> para toda la arquitectura híbrida (nube + on-premise):</w:t>
      </w:r>
    </w:p>
    <w:tbl>
      <w:tblPr>
        <w:tblStyle w:val="Table6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215"/>
        <w:tblGridChange w:id="0">
          <w:tblGrid>
            <w:gridCol w:w="1695"/>
            <w:gridCol w:w="72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Pierna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Implementación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3 copias</w:t>
            </w:r>
            <w:r w:rsidDel="00000000" w:rsidR="00000000" w:rsidRPr="00000000">
              <w:rPr>
                <w:rFonts w:ascii="Arial" w:cs="Arial" w:eastAsia="Arial" w:hAnsi="Arial"/>
                <w:b w:val="0"/>
                <w:bCs w:val="0"/>
                <w:color w:val="000000"/>
                <w:sz w:val="21"/>
                <w:szCs w:val="21"/>
                <w:rtl w:val="0"/>
              </w:rPr>
              <w:t xml:space="preserve"> de los datos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Datos activos sa-east-1 + WMS activo Talca; (2) Snapshot automatizado Aurora + respaldo local on-premise (D-05); (3) Backup exportado a S3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2 medios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PostgreSQL/Aurora y S3 (almacenamiento de objetos)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1 copia fuera del sitio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S3 Cross-Region Replication → bucket en us-east-1</w:t>
            </w:r>
          </w:p>
        </w:tc>
      </w:tr>
      <w:tr>
        <w:trPr>
          <w:cantSplit w:val="0"/>
          <w:trHeight w:val="10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1 copia inmutable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S3 Object Lock (WORM, Compliance Mode) + AWS Backup Vault Lock</w:t>
            </w:r>
            <w:r w:rsidDel="00000000" w:rsidR="00000000" w:rsidRPr="00000000">
              <w:rPr>
                <w:rFonts w:ascii="Arial" w:cs="Arial" w:eastAsia="Arial" w:hAnsi="Arial"/>
                <w:b w:val="0"/>
                <w:bCs w:val="0"/>
                <w:color w:val="000000"/>
                <w:sz w:val="21"/>
                <w:szCs w:val="21"/>
                <w:rtl w:val="0"/>
              </w:rPr>
              <w:t xml:space="preserve"> (ni el root puede eliminarla); </w:t>
            </w:r>
            <w:r w:rsidDel="00000000" w:rsidR="00000000" w:rsidRPr="00000000">
              <w:rPr>
                <w:rFonts w:ascii="Consolas" w:cs="Consolas" w:eastAsia="Consolas" w:hAnsi="Consolas"/>
                <w:b w:val="0"/>
                <w:bCs w:val="0"/>
                <w:color w:val="000000"/>
                <w:sz w:val="21"/>
                <w:szCs w:val="21"/>
                <w:shd w:fill="3c3c3c" w:val="clear"/>
                <w:rtl w:val="0"/>
              </w:rPr>
              <w:t xml:space="preserve">s3-documents-legal</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s3-audit-logs</w:t>
            </w:r>
            <w:r w:rsidDel="00000000" w:rsidR="00000000" w:rsidRPr="00000000">
              <w:rPr>
                <w:rFonts w:ascii="Arial" w:cs="Arial" w:eastAsia="Arial" w:hAnsi="Arial"/>
                <w:b w:val="0"/>
                <w:bCs w:val="0"/>
                <w:color w:val="000000"/>
                <w:sz w:val="21"/>
                <w:szCs w:val="21"/>
                <w:rtl w:val="0"/>
              </w:rPr>
              <w:t xml:space="preserve"> en Compliance, no Governance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0 errores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Restore testing automatizado mensual (Lambda) + verificación de restauración local + prueba DR semestral</w:t>
            </w:r>
          </w:p>
        </w:tc>
      </w:tr>
    </w:tbl>
    <w:p w:rsidR="00000000" w:rsidDel="00000000" w:rsidP="00000000" w:rsidRDefault="00000000" w:rsidRPr="00000000" w14:paraId="000011BE">
      <w:pPr>
        <w:pStyle w:val="Heading2"/>
        <w:numPr>
          <w:ilvl w:val="0"/>
          <w:numId w:val="6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D-05 (NAS local con WORM) es la copia local de recuperación rápida</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Arial" w:cs="Arial" w:eastAsia="Arial" w:hAnsi="Arial"/>
          <w:color w:val="000000"/>
          <w:sz w:val="21"/>
          <w:szCs w:val="21"/>
          <w:rtl w:val="0"/>
        </w:rPr>
        <w:t xml:space="preserve">NO cuenta como la pierna inmutable</w:t>
      </w:r>
      <w:r w:rsidDel="00000000" w:rsidR="00000000" w:rsidRPr="00000000">
        <w:rPr>
          <w:rFonts w:ascii="Arial Unicode MS" w:cs="Arial Unicode MS" w:eastAsia="Arial Unicode MS" w:hAnsi="Arial Unicode MS"/>
          <w:b w:val="0"/>
          <w:bCs w:val="0"/>
          <w:color w:val="000000"/>
          <w:sz w:val="21"/>
          <w:szCs w:val="21"/>
          <w:rtl w:val="0"/>
        </w:rPr>
        <w:t xml:space="preserve">; permite restaurar el WMS en ≤ 4 h (RNF-20.06) sin depender del enlace WAN. RPO ≤ 15 min por AWS DMS CDC del WAL lógico (wal_level=logical) hacia la nube antes de la copia local.</w:t>
      </w:r>
    </w:p>
    <w:p w:rsidR="00000000" w:rsidDel="00000000" w:rsidP="00000000" w:rsidRDefault="00000000" w:rsidRPr="00000000" w14:paraId="000011BF">
      <w:pPr>
        <w:pStyle w:val="Heading2"/>
        <w:numPr>
          <w:ilvl w:val="0"/>
          <w:numId w:val="6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Custodia física (RT-06.26/06.27/06.28):</w:t>
      </w:r>
      <w:r w:rsidDel="00000000" w:rsidR="00000000" w:rsidRPr="00000000">
        <w:rPr>
          <w:rFonts w:ascii="Arial" w:cs="Arial" w:eastAsia="Arial" w:hAnsi="Arial"/>
          <w:b w:val="0"/>
          <w:bCs w:val="0"/>
          <w:color w:val="000000"/>
          <w:sz w:val="21"/>
          <w:szCs w:val="21"/>
          <w:rtl w:val="0"/>
        </w:rPr>
        <w:t xml:space="preserve"> medio de respaldo transportable, cifrado y rotado semanal (RT-07.10), trasladado bajo custodia acreditada a bóveda externa distinta del sitio primario; la pierna inmutable S3 es complementaria, no reemplaza la custodia física.</w:t>
      </w:r>
    </w:p>
    <w:p w:rsidR="00000000" w:rsidDel="00000000" w:rsidP="00000000" w:rsidRDefault="00000000" w:rsidRPr="00000000" w14:paraId="000011C0">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Plan AWS Backup:</w:t>
      </w:r>
    </w:p>
    <w:tbl>
      <w:tblPr>
        <w:tblStyle w:val="Table6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595"/>
        <w:gridCol w:w="1770"/>
        <w:gridCol w:w="2010"/>
        <w:tblGridChange w:id="0">
          <w:tblGrid>
            <w:gridCol w:w="2550"/>
            <w:gridCol w:w="2595"/>
            <w:gridCol w:w="1770"/>
            <w:gridCol w:w="201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Frecuencia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Retención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Destino</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Diario + PITR continuo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35 días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Backup Vault (cifrado CMK)</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DynamoDB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Diario (On-Demand)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35 días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Backup Vault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EFS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 días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Backup Vault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EBS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Diario (snapshots)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 días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Backup Vault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documentos legales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Continuo (versioning + Object Lock)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 años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 réplica CRR</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Logs de seguridad/auditoría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Continuo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 años (Object Lock)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archivo</w:t>
            </w:r>
          </w:p>
        </w:tc>
      </w:tr>
    </w:tbl>
    <w:p w:rsidR="00000000" w:rsidDel="00000000" w:rsidP="00000000" w:rsidRDefault="00000000" w:rsidRPr="00000000" w14:paraId="000011D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Vault Lock con enfriamiento de 3 días y retención mínima de 1 año; una vez bloqueado, ni la cuenta raíz puede eliminar respaldos. Retención sanitaria: </w:t>
      </w:r>
      <w:r w:rsidDel="00000000" w:rsidR="00000000" w:rsidRPr="00000000">
        <w:rPr>
          <w:rFonts w:ascii="Arial" w:cs="Arial" w:eastAsia="Arial" w:hAnsi="Arial"/>
          <w:color w:val="000000"/>
          <w:sz w:val="21"/>
          <w:szCs w:val="21"/>
          <w:rtl w:val="0"/>
        </w:rPr>
        <w:t xml:space="preserve">trazabilidad 5 años + vida útil</w:t>
      </w:r>
      <w:r w:rsidDel="00000000" w:rsidR="00000000" w:rsidRPr="00000000">
        <w:rPr>
          <w:rFonts w:ascii="Arial" w:cs="Arial" w:eastAsia="Arial" w:hAnsi="Arial"/>
          <w:b w:val="0"/>
          <w:bCs w:val="0"/>
          <w:color w:val="000000"/>
          <w:sz w:val="21"/>
          <w:szCs w:val="21"/>
          <w:rtl w:val="0"/>
        </w:rPr>
        <w:t xml:space="preserve"> (D.S. 977/96), consistente con el lago analítico S3 y el repositorio de datos históricos (RT-05.15).</w:t>
      </w:r>
    </w:p>
    <w:p w:rsidR="00000000" w:rsidDel="00000000" w:rsidP="00000000" w:rsidRDefault="00000000" w:rsidRPr="00000000" w14:paraId="000011DE">
      <w:pPr>
        <w:pStyle w:val="Heading3"/>
        <w:spacing w:after="240" w:before="360" w:line="300" w:lineRule="auto"/>
        <w:rPr>
          <w:rFonts w:ascii="Arial" w:cs="Arial" w:eastAsia="Arial" w:hAnsi="Arial"/>
          <w:b w:val="0"/>
          <w:bCs w:val="0"/>
          <w:color w:val="000000"/>
          <w:sz w:val="33"/>
          <w:szCs w:val="33"/>
        </w:rPr>
      </w:pPr>
      <w:bookmarkStart w:colFirst="0" w:colLast="0" w:name="_w4nlovhhapao" w:id="180"/>
      <w:bookmarkEnd w:id="180"/>
      <w:r w:rsidDel="00000000" w:rsidR="00000000" w:rsidRPr="00000000">
        <w:rPr>
          <w:rFonts w:ascii="Arial" w:cs="Arial" w:eastAsia="Arial" w:hAnsi="Arial"/>
          <w:b w:val="0"/>
          <w:bCs w:val="0"/>
          <w:color w:val="000000"/>
          <w:sz w:val="33"/>
          <w:szCs w:val="33"/>
          <w:rtl w:val="0"/>
        </w:rPr>
        <w:t xml:space="preserve">6. Referencias cruzadas con las decisiones de arquitectura</w:t>
      </w:r>
    </w:p>
    <w:tbl>
      <w:tblPr>
        <w:tblStyle w:val="Table7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920"/>
        <w:tblGridChange w:id="0">
          <w:tblGrid>
            <w:gridCol w:w="990"/>
            <w:gridCol w:w="79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Aporte a la vista de despliegue</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Modelo híbrido: borde operacional on-premise + carga principal en nube (justificación Art. 16)</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de mensajería RabbitMQ local + SQS/EventBridge (buffer offline, Zero Trust outbound)</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DR warm standby activo-pasivo multi-región (RTO/RPO, pruebas 2×/año)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 on-premise y niveles RAID (RAID 10 / RAID 6, RT-03.14)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Cómputo elástico y absorción del peak de septiembre (escala predictiva + reactiva)</w:t>
            </w:r>
          </w:p>
        </w:tc>
      </w:tr>
    </w:tbl>
    <w:p w:rsidR="00000000" w:rsidDel="00000000" w:rsidP="00000000" w:rsidRDefault="00000000" w:rsidRPr="00000000" w14:paraId="000011EB">
      <w:pPr>
        <w:pStyle w:val="Heading3"/>
        <w:spacing w:after="240" w:before="360" w:line="300" w:lineRule="auto"/>
        <w:rPr>
          <w:rFonts w:ascii="Arial" w:cs="Arial" w:eastAsia="Arial" w:hAnsi="Arial"/>
          <w:b w:val="0"/>
          <w:bCs w:val="0"/>
          <w:color w:val="000000"/>
          <w:sz w:val="33"/>
          <w:szCs w:val="33"/>
        </w:rPr>
      </w:pPr>
      <w:bookmarkStart w:colFirst="0" w:colLast="0" w:name="_2gqqy34aikce" w:id="181"/>
      <w:bookmarkEnd w:id="181"/>
      <w:r w:rsidDel="00000000" w:rsidR="00000000" w:rsidRPr="00000000">
        <w:rPr>
          <w:rFonts w:ascii="Arial" w:cs="Arial" w:eastAsia="Arial" w:hAnsi="Arial"/>
          <w:b w:val="0"/>
          <w:bCs w:val="0"/>
          <w:color w:val="000000"/>
          <w:sz w:val="33"/>
          <w:szCs w:val="33"/>
          <w:rtl w:val="0"/>
        </w:rPr>
        <w:t xml:space="preserve">7. Trazabilidad normativa (resumen)</w:t>
      </w:r>
    </w:p>
    <w:tbl>
      <w:tblPr>
        <w:tblStyle w:val="Table7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305"/>
        <w:tblGridChange w:id="0">
          <w:tblGrid>
            <w:gridCol w:w="1605"/>
            <w:gridCol w:w="73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Requisito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Cómo se cumple</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RT-04.01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 ambientes habilitados (hito H3)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RT-04.02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PreProd = Prod en topología, versiones y configuración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RT-04.05/04.06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 con gates de seguridad y despliegue automatizado con reversión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RT-04.07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Azul-verde/canario demostrado en PreProd</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RT-04.08/04.09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 por ambiente y secretos con rotación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RT-03.01/03.02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sa-east-1 primaria/us-east-1 DRP; Multi-AZ en componentes críticos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IaC 100 % versionado en el repositorio del CLIENTE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Autonomía 24 h / 14 h sin enlace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1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Sincronización automática y reconciliación determinista al reconectar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RAID declarado y justificado frente a alternativas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Enlace redundante, caminos/proveedores distintos, conmutación &lt; 30 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RT-07.07 / Art. 20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Pruebas de DR reales ≥ 2 veces/año con medición de RTO/RPO</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RT-10.01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Disponibilidad e2e ≥ 99,9 % mensual sobre la transacción crítica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RNF-20.06 / 20.07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RTO ≤ 4 h / RPO ≤ 15 min · respaldo 3-2-1-1-0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Zero Trust: solo outbound, sin conexiones entrantes (salvo D-AL-05)</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Art. 23 / Ley 21.719</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Residencia declarada, base de licitud y resguardos de la transferencia internacional a us-east-1, con exclusión de la geolocalización de personas (§4.1; detalle en la sección de </w:t>
            </w:r>
            <w:r w:rsidDel="00000000" w:rsidR="00000000" w:rsidRPr="00000000">
              <w:rPr>
                <w:rFonts w:ascii="Arial" w:cs="Arial" w:eastAsia="Arial" w:hAnsi="Arial"/>
                <w:color w:val="000000"/>
                <w:sz w:val="21"/>
                <w:szCs w:val="21"/>
                <w:rtl w:val="0"/>
              </w:rPr>
              <w:t xml:space="preserve">Arquitectura de Seguridad de este documento</w:t>
            </w:r>
            <w:r w:rsidDel="00000000" w:rsidR="00000000" w:rsidRPr="00000000">
              <w:rPr>
                <w:rFonts w:ascii="Arial" w:cs="Arial" w:eastAsia="Arial" w:hAnsi="Arial"/>
                <w:b w:val="0"/>
                <w:bCs w:val="0"/>
                <w:color w:val="000000"/>
                <w:sz w:val="21"/>
                <w:szCs w:val="21"/>
                <w:rtl w:val="0"/>
              </w:rPr>
              <w:t xml:space="preserve">, §10)</w:t>
            </w:r>
          </w:p>
        </w:tc>
      </w:tr>
    </w:tbl>
    <w:p w:rsidR="00000000" w:rsidDel="00000000" w:rsidP="00000000" w:rsidRDefault="00000000" w:rsidRPr="00000000" w14:paraId="0000120E">
      <w:pPr>
        <w:pStyle w:val="Heading2"/>
        <w:spacing w:after="120" w:before="260" w:lineRule="auto"/>
        <w:rPr>
          <w:color w:val="000000"/>
        </w:rPr>
      </w:pPr>
      <w:bookmarkStart w:colFirst="0" w:colLast="0" w:name="_lb484elmd44a"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r637kuvsvrtf" w:id="182"/>
      <w:bookmarkEnd w:id="182"/>
      <w:r w:rsidDel="00000000" w:rsidR="00000000" w:rsidRPr="00000000">
        <w:rPr>
          <w:rFonts w:ascii="Arial" w:cs="Arial" w:eastAsia="Arial" w:hAnsi="Arial"/>
          <w:b w:val="0"/>
          <w:bCs w:val="0"/>
          <w:color w:val="000000"/>
          <w:sz w:val="51"/>
          <w:szCs w:val="51"/>
          <w:rtl w:val="0"/>
        </w:rPr>
        <w:t xml:space="preserve">Dimensionamiento y Plan de Capacidad</w:t>
      </w:r>
    </w:p>
    <w:p w:rsidR="00000000" w:rsidDel="00000000" w:rsidP="00000000" w:rsidRDefault="00000000" w:rsidRPr="00000000" w14:paraId="00001210">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Apartado 6 del Subdocumento 4 (T-22) — Dimensionamiento y plan de capacidad: volúmenes, concurrencia y crecimiento.</w:t>
      </w:r>
      <w:r w:rsidDel="00000000" w:rsidR="00000000" w:rsidRPr="00000000">
        <w:rPr>
          <w:rFonts w:ascii="Arial" w:cs="Arial" w:eastAsia="Arial" w:hAnsi="Arial"/>
          <w:b w:val="0"/>
          <w:bCs w:val="0"/>
          <w:color w:val="000000"/>
          <w:sz w:val="21"/>
          <w:szCs w:val="21"/>
          <w:shd w:fill="2b2b2b" w:val="clear"/>
          <w:rtl w:val="0"/>
        </w:rPr>
        <w:t xml:space="preserve"> Marco: BA Art. 16 (híbrido) · BTT RT-09.01…09.09 (capacidad y desempeño) · RT-03.20 (ancho de banda) · RNF-19.01–19.04 · T-13. Conforme al numeral 14.2 del Caso (dimensionamiento explícito con método y supuestos, sin celdas vacías): declara la carga de diseño, los supuestos de volumen y crecimiento y sus criterios, como sección autocontenida de este Subdocumento 4.2, con los ADR-01/04/10/12 como referencia interna.</w:t>
      </w:r>
    </w:p>
    <w:p w:rsidR="00000000" w:rsidDel="00000000" w:rsidP="00000000" w:rsidRDefault="00000000" w:rsidRPr="00000000" w14:paraId="00001211">
      <w:pPr>
        <w:pStyle w:val="Heading3"/>
        <w:spacing w:after="240" w:before="360" w:line="300" w:lineRule="auto"/>
        <w:rPr>
          <w:rFonts w:ascii="Arial" w:cs="Arial" w:eastAsia="Arial" w:hAnsi="Arial"/>
          <w:b w:val="0"/>
          <w:bCs w:val="0"/>
          <w:color w:val="000000"/>
          <w:sz w:val="33"/>
          <w:szCs w:val="33"/>
        </w:rPr>
      </w:pPr>
      <w:bookmarkStart w:colFirst="0" w:colLast="0" w:name="_evkeojfz6sxo" w:id="183"/>
      <w:bookmarkEnd w:id="183"/>
      <w:r w:rsidDel="00000000" w:rsidR="00000000" w:rsidRPr="00000000">
        <w:rPr>
          <w:rFonts w:ascii="Arial" w:cs="Arial" w:eastAsia="Arial" w:hAnsi="Arial"/>
          <w:b w:val="0"/>
          <w:bCs w:val="0"/>
          <w:color w:val="000000"/>
          <w:sz w:val="33"/>
          <w:szCs w:val="33"/>
          <w:rtl w:val="0"/>
        </w:rPr>
        <w:t xml:space="preserve">1. Criterios y método de dimensionamiento (RT-09.01, RT-09.02)</w:t>
      </w:r>
    </w:p>
    <w:p w:rsidR="00000000" w:rsidDel="00000000" w:rsidP="00000000" w:rsidRDefault="00000000" w:rsidRPr="00000000" w14:paraId="00001212">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dimensionamiento se deriva de la </w:t>
      </w:r>
      <w:r w:rsidDel="00000000" w:rsidR="00000000" w:rsidRPr="00000000">
        <w:rPr>
          <w:rFonts w:ascii="Arial" w:cs="Arial" w:eastAsia="Arial" w:hAnsi="Arial"/>
          <w:color w:val="000000"/>
          <w:sz w:val="21"/>
          <w:szCs w:val="21"/>
          <w:rtl w:val="0"/>
        </w:rPr>
        <w:t xml:space="preserve">volumetría real del Caso (Tabla 14.1 / Cap. 14 y 15)</w:t>
      </w:r>
      <w:r w:rsidDel="00000000" w:rsidR="00000000" w:rsidRPr="00000000">
        <w:rPr>
          <w:rFonts w:ascii="Arial" w:cs="Arial" w:eastAsia="Arial" w:hAnsi="Arial"/>
          <w:b w:val="0"/>
          <w:bCs w:val="0"/>
          <w:color w:val="000000"/>
          <w:sz w:val="21"/>
          <w:szCs w:val="21"/>
          <w:rtl w:val="0"/>
        </w:rPr>
        <w:t xml:space="preserve">, no de promedios genéricos, dado el </w:t>
      </w:r>
      <w:r w:rsidDel="00000000" w:rsidR="00000000" w:rsidRPr="00000000">
        <w:rPr>
          <w:rFonts w:ascii="Arial" w:cs="Arial" w:eastAsia="Arial" w:hAnsi="Arial"/>
          <w:color w:val="000000"/>
          <w:sz w:val="21"/>
          <w:szCs w:val="21"/>
          <w:rtl w:val="0"/>
        </w:rPr>
        <w:t xml:space="preserve">perfil de carga no plano</w:t>
      </w:r>
      <w:r w:rsidDel="00000000" w:rsidR="00000000" w:rsidRPr="00000000">
        <w:rPr>
          <w:rFonts w:ascii="Arial" w:cs="Arial" w:eastAsia="Arial" w:hAnsi="Arial"/>
          <w:b w:val="0"/>
          <w:bCs w:val="0"/>
          <w:color w:val="000000"/>
          <w:sz w:val="21"/>
          <w:szCs w:val="21"/>
          <w:rtl w:val="0"/>
        </w:rPr>
        <w:t xml:space="preserve"> (RT-09.02):</w:t>
      </w:r>
    </w:p>
    <w:tbl>
      <w:tblPr>
        <w:tblStyle w:val="Table72"/>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5775"/>
        <w:tblGridChange w:id="0">
          <w:tblGrid>
            <w:gridCol w:w="2460"/>
            <w:gridCol w:w="57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Ventana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Perfil</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Preventa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09:00–18:00 (62 preventistas con EC55)</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Preparación (pick duro)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22:00–06:00 (120 terminales RF, −22 °C)</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Despacho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05:30–07:00 (~96 camiones; 42 propios + 54 transportistas)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Sincronización de flota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17:00–20:00 (~270 dispositivos remotos)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Peak de septiembre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 el volumen regular durante tres semanas</w:t>
            </w:r>
          </w:p>
        </w:tc>
      </w:tr>
    </w:tbl>
    <w:p w:rsidR="00000000" w:rsidDel="00000000" w:rsidP="00000000" w:rsidRDefault="00000000" w:rsidRPr="00000000" w14:paraId="0000121F">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Reglas que gobiernan el dimensionamiento:</w:t>
      </w:r>
    </w:p>
    <w:p w:rsidR="00000000" w:rsidDel="00000000" w:rsidP="00000000" w:rsidRDefault="00000000" w:rsidRPr="00000000" w14:paraId="00001220">
      <w:pPr>
        <w:pStyle w:val="Heading2"/>
        <w:numPr>
          <w:ilvl w:val="0"/>
          <w:numId w:val="1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Carga de diseño (RNF-19.04):</w:t>
      </w:r>
      <w:r w:rsidDel="00000000" w:rsidR="00000000" w:rsidRPr="00000000">
        <w:rPr>
          <w:rFonts w:ascii="Arial" w:cs="Arial" w:eastAsia="Arial" w:hAnsi="Arial"/>
          <w:b w:val="0"/>
          <w:bCs w:val="0"/>
          <w:color w:val="000000"/>
          <w:sz w:val="21"/>
          <w:szCs w:val="21"/>
          <w:rtl w:val="0"/>
        </w:rPr>
        <w:t xml:space="preserve"> peak de septiembre (2.600 entregas/día) × </w:t>
      </w:r>
      <w:r w:rsidDel="00000000" w:rsidR="00000000" w:rsidRPr="00000000">
        <w:rPr>
          <w:rFonts w:ascii="Arial" w:cs="Arial" w:eastAsia="Arial" w:hAnsi="Arial"/>
          <w:color w:val="000000"/>
          <w:sz w:val="21"/>
          <w:szCs w:val="21"/>
          <w:rtl w:val="0"/>
        </w:rPr>
        <w:t xml:space="preserve">1,5 = 3.900 entregas/día</w:t>
      </w:r>
      <w:r w:rsidDel="00000000" w:rsidR="00000000" w:rsidRPr="00000000">
        <w:rPr>
          <w:rFonts w:ascii="Arial" w:cs="Arial" w:eastAsia="Arial" w:hAnsi="Arial"/>
          <w:b w:val="0"/>
          <w:bCs w:val="0"/>
          <w:color w:val="000000"/>
          <w:sz w:val="21"/>
          <w:szCs w:val="21"/>
          <w:rtl w:val="0"/>
        </w:rPr>
        <w:t xml:space="preserve"> toleradas sin degradación.</w:t>
      </w:r>
    </w:p>
    <w:p w:rsidR="00000000" w:rsidDel="00000000" w:rsidP="00000000" w:rsidRDefault="00000000" w:rsidRPr="00000000" w14:paraId="00001221">
      <w:pPr>
        <w:pStyle w:val="Heading2"/>
        <w:numPr>
          <w:ilvl w:val="0"/>
          <w:numId w:val="1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TPS de diseño:</w:t>
      </w:r>
      <w:r w:rsidDel="00000000" w:rsidR="00000000" w:rsidRPr="00000000">
        <w:rPr>
          <w:rFonts w:ascii="Arial Unicode MS" w:cs="Arial Unicode MS" w:eastAsia="Arial Unicode MS" w:hAnsi="Arial Unicode MS"/>
          <w:b w:val="0"/>
          <w:bCs w:val="0"/>
          <w:color w:val="000000"/>
          <w:sz w:val="21"/>
          <w:szCs w:val="21"/>
          <w:rtl w:val="0"/>
        </w:rPr>
        <w:t xml:space="preserve"> burst ×3 → </w:t>
      </w:r>
      <w:r w:rsidDel="00000000" w:rsidR="00000000" w:rsidRPr="00000000">
        <w:rPr>
          <w:rFonts w:ascii="Arial" w:cs="Arial" w:eastAsia="Arial" w:hAnsi="Arial"/>
          <w:color w:val="000000"/>
          <w:sz w:val="21"/>
          <w:szCs w:val="21"/>
          <w:rtl w:val="0"/>
        </w:rPr>
        <w:t xml:space="preserve">~105 TPS</w:t>
      </w:r>
      <w:r w:rsidDel="00000000" w:rsidR="00000000" w:rsidRPr="00000000">
        <w:rPr>
          <w:rFonts w:ascii="Arial" w:cs="Arial" w:eastAsia="Arial" w:hAnsi="Arial"/>
          <w:b w:val="0"/>
          <w:bCs w:val="0"/>
          <w:color w:val="000000"/>
          <w:sz w:val="21"/>
          <w:szCs w:val="21"/>
          <w:rtl w:val="0"/>
        </w:rPr>
        <w:t xml:space="preserve"> (ver §3).</w:t>
      </w:r>
    </w:p>
    <w:p w:rsidR="00000000" w:rsidDel="00000000" w:rsidP="00000000" w:rsidRDefault="00000000" w:rsidRPr="00000000" w14:paraId="00001222">
      <w:pPr>
        <w:pStyle w:val="Heading2"/>
        <w:numPr>
          <w:ilvl w:val="0"/>
          <w:numId w:val="1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Crecimiento (RT-09.03):</w:t>
      </w:r>
      <w:r w:rsidDel="00000000" w:rsidR="00000000" w:rsidRPr="00000000">
        <w:rPr>
          <w:rFonts w:ascii="Arial" w:cs="Arial" w:eastAsia="Arial" w:hAnsi="Arial"/>
          <w:b w:val="0"/>
          <w:bCs w:val="0"/>
          <w:color w:val="000000"/>
          <w:sz w:val="21"/>
          <w:szCs w:val="21"/>
          <w:rtl w:val="0"/>
        </w:rPr>
        <w:t xml:space="preserve"> la solución soporta </w:t>
      </w:r>
      <w:r w:rsidDel="00000000" w:rsidR="00000000" w:rsidRPr="00000000">
        <w:rPr>
          <w:rFonts w:ascii="Arial" w:cs="Arial" w:eastAsia="Arial" w:hAnsi="Arial"/>
          <w:color w:val="000000"/>
          <w:sz w:val="21"/>
          <w:szCs w:val="21"/>
          <w:rtl w:val="0"/>
        </w:rPr>
        <w:t xml:space="preserve">3× la volumetría inicial sin rediseño en 3 años</w:t>
      </w:r>
      <w:r w:rsidDel="00000000" w:rsidR="00000000" w:rsidRPr="00000000">
        <w:rPr>
          <w:rFonts w:ascii="Arial" w:cs="Arial" w:eastAsia="Arial" w:hAnsi="Arial"/>
          <w:b w:val="0"/>
          <w:bCs w:val="0"/>
          <w:color w:val="000000"/>
          <w:sz w:val="21"/>
          <w:szCs w:val="21"/>
          <w:rtl w:val="0"/>
        </w:rPr>
        <w:t xml:space="preserve"> (misma topología, §6).</w:t>
      </w:r>
    </w:p>
    <w:p w:rsidR="00000000" w:rsidDel="00000000" w:rsidP="00000000" w:rsidRDefault="00000000" w:rsidRPr="00000000" w14:paraId="00001223">
      <w:pPr>
        <w:pStyle w:val="Heading2"/>
        <w:numPr>
          <w:ilvl w:val="0"/>
          <w:numId w:val="1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Umbrales (RT-09.01):</w:t>
      </w:r>
      <w:r w:rsidDel="00000000" w:rsidR="00000000" w:rsidRPr="00000000">
        <w:rPr>
          <w:rFonts w:ascii="Arial" w:cs="Arial" w:eastAsia="Arial" w:hAnsi="Arial"/>
          <w:b w:val="0"/>
          <w:bCs w:val="0"/>
          <w:color w:val="000000"/>
          <w:sz w:val="21"/>
          <w:szCs w:val="21"/>
          <w:rtl w:val="0"/>
        </w:rPr>
        <w:t xml:space="preserve"> percentil </w:t>
      </w:r>
      <w:r w:rsidDel="00000000" w:rsidR="00000000" w:rsidRPr="00000000">
        <w:rPr>
          <w:rFonts w:ascii="Arial" w:cs="Arial" w:eastAsia="Arial" w:hAnsi="Arial"/>
          <w:color w:val="000000"/>
          <w:sz w:val="21"/>
          <w:szCs w:val="21"/>
          <w:rtl w:val="0"/>
        </w:rPr>
        <w:t xml:space="preserve">p95</w:t>
      </w:r>
      <w:r w:rsidDel="00000000" w:rsidR="00000000" w:rsidRPr="00000000">
        <w:rPr>
          <w:rFonts w:ascii="Arial" w:cs="Arial" w:eastAsia="Arial" w:hAnsi="Arial"/>
          <w:b w:val="0"/>
          <w:bCs w:val="0"/>
          <w:color w:val="000000"/>
          <w:sz w:val="21"/>
          <w:szCs w:val="21"/>
          <w:rtl w:val="0"/>
        </w:rPr>
        <w:t xml:space="preserve"> en toda medición (Tabla 15), con umbrales por operación (§7).</w:t>
      </w:r>
    </w:p>
    <w:p w:rsidR="00000000" w:rsidDel="00000000" w:rsidP="00000000" w:rsidRDefault="00000000" w:rsidRPr="00000000" w14:paraId="00001224">
      <w:pPr>
        <w:pStyle w:val="Heading2"/>
        <w:numPr>
          <w:ilvl w:val="0"/>
          <w:numId w:val="1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 capacidad ociosa financiada (RT-15.01):</w:t>
      </w:r>
      <w:r w:rsidDel="00000000" w:rsidR="00000000" w:rsidRPr="00000000">
        <w:rPr>
          <w:rFonts w:ascii="Arial" w:cs="Arial" w:eastAsia="Arial" w:hAnsi="Arial"/>
          <w:b w:val="0"/>
          <w:bCs w:val="0"/>
          <w:color w:val="000000"/>
          <w:sz w:val="21"/>
          <w:szCs w:val="21"/>
          <w:rtl w:val="0"/>
        </w:rPr>
        <w:t xml:space="preserve"> el cómputo elástico en nube escala automática (ADR-12); el on-premise se dimensiona al margen útil sin sobrecompra.</w:t>
      </w:r>
    </w:p>
    <w:p w:rsidR="00000000" w:rsidDel="00000000" w:rsidP="00000000" w:rsidRDefault="00000000" w:rsidRPr="00000000" w14:paraId="00001225">
      <w:pPr>
        <w:pStyle w:val="Heading2"/>
        <w:numPr>
          <w:ilvl w:val="0"/>
          <w:numId w:val="18"/>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Coherencia interna:</w:t>
      </w:r>
      <w:r w:rsidDel="00000000" w:rsidR="00000000" w:rsidRPr="00000000">
        <w:rPr>
          <w:rFonts w:ascii="Arial" w:cs="Arial" w:eastAsia="Arial" w:hAnsi="Arial"/>
          <w:b w:val="0"/>
          <w:bCs w:val="0"/>
          <w:color w:val="000000"/>
          <w:sz w:val="21"/>
          <w:szCs w:val="21"/>
          <w:rtl w:val="0"/>
        </w:rPr>
        <w:t xml:space="preserve"> los totales de este documento concuerdan con la Tabla 14.1 (volumetría) y con las secciones de Dimensionamiento (§4 on-premise, §5 nube) y los ADR (ADR-01, 04, 10, 12 y decisiones 16.1 N° 28 y N° 30).</w:t>
      </w:r>
    </w:p>
    <w:p w:rsidR="00000000" w:rsidDel="00000000" w:rsidP="00000000" w:rsidRDefault="00000000" w:rsidRPr="00000000" w14:paraId="00001226">
      <w:pPr>
        <w:pStyle w:val="Heading3"/>
        <w:spacing w:after="240" w:before="360" w:line="300" w:lineRule="auto"/>
        <w:rPr>
          <w:rFonts w:ascii="Arial" w:cs="Arial" w:eastAsia="Arial" w:hAnsi="Arial"/>
          <w:b w:val="0"/>
          <w:bCs w:val="0"/>
          <w:color w:val="000000"/>
          <w:sz w:val="33"/>
          <w:szCs w:val="33"/>
        </w:rPr>
      </w:pPr>
      <w:bookmarkStart w:colFirst="0" w:colLast="0" w:name="_dx5382n4miqv" w:id="184"/>
      <w:bookmarkEnd w:id="184"/>
      <w:r w:rsidDel="00000000" w:rsidR="00000000" w:rsidRPr="00000000">
        <w:rPr>
          <w:rFonts w:ascii="Arial" w:cs="Arial" w:eastAsia="Arial" w:hAnsi="Arial"/>
          <w:b w:val="0"/>
          <w:bCs w:val="0"/>
          <w:color w:val="000000"/>
          <w:sz w:val="33"/>
          <w:szCs w:val="33"/>
          <w:rtl w:val="0"/>
        </w:rPr>
        <w:t xml:space="preserve">2. Volumetría de referencia (Tabla 14.1 Caso 02)</w:t>
      </w:r>
    </w:p>
    <w:p w:rsidR="00000000" w:rsidDel="00000000" w:rsidP="00000000" w:rsidRDefault="00000000" w:rsidRPr="00000000" w14:paraId="00001227">
      <w:pPr>
        <w:pStyle w:val="Heading4"/>
        <w:spacing w:after="240" w:before="360" w:line="300" w:lineRule="auto"/>
        <w:rPr>
          <w:rFonts w:ascii="Arial" w:cs="Arial" w:eastAsia="Arial" w:hAnsi="Arial"/>
          <w:b w:val="0"/>
          <w:bCs w:val="0"/>
          <w:i w:val="0"/>
          <w:iCs w:val="0"/>
          <w:color w:val="000000"/>
          <w:sz w:val="21"/>
          <w:szCs w:val="21"/>
        </w:rPr>
      </w:pPr>
      <w:bookmarkStart w:colFirst="0" w:colLast="0" w:name="_pq4dalhzz6rj" w:id="185"/>
      <w:bookmarkEnd w:id="185"/>
      <w:r w:rsidDel="00000000" w:rsidR="00000000" w:rsidRPr="00000000">
        <w:rPr>
          <w:rFonts w:ascii="Arial" w:cs="Arial" w:eastAsia="Arial" w:hAnsi="Arial"/>
          <w:b w:val="0"/>
          <w:bCs w:val="0"/>
          <w:i w:val="0"/>
          <w:iCs w:val="0"/>
          <w:color w:val="000000"/>
          <w:sz w:val="21"/>
          <w:szCs w:val="21"/>
          <w:rtl w:val="0"/>
        </w:rPr>
        <w:t xml:space="preserve">2.1 Valores base de dimensionamiento</w:t>
      </w:r>
    </w:p>
    <w:tbl>
      <w:tblPr>
        <w:tblStyle w:val="Table7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60"/>
        <w:tblGridChange w:id="0">
          <w:tblGrid>
            <w:gridCol w:w="2250"/>
            <w:gridCol w:w="66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Magnitud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Valor base</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Clientes activos / puntos de entrega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14.200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Pedidos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31.000 / mes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Líneas de pedido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260.000 / mes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Unidades despachadas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2.400.000 / mes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SKU activos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8.400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Posiciones de almacén (Talca)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11.400 (87 % ocupación)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Entregas / día (régimen normal)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1.400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Entregas / día (peak septiembre)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2.600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Kilometraje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420.000 km / mes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Documentos tributarios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34.000 / mes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Camiones con cadena de frío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Puntos de medición de temperatura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28 (≈ 7 módulos Ebyte de 4 canales)</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Sitios on-premise con cómputo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5</w:t>
            </w:r>
            <w:r w:rsidDel="00000000" w:rsidR="00000000" w:rsidRPr="00000000">
              <w:rPr>
                <w:rFonts w:ascii="Arial" w:cs="Arial" w:eastAsia="Arial" w:hAnsi="Arial"/>
                <w:b w:val="0"/>
                <w:bCs w:val="0"/>
                <w:color w:val="000000"/>
                <w:sz w:val="21"/>
                <w:szCs w:val="21"/>
                <w:rtl w:val="0"/>
              </w:rPr>
              <w:t xml:space="preserve"> (Talca, Concepción, Curicó, Chillán, Los Ángeles) — de las </w:t>
            </w:r>
            <w:r w:rsidDel="00000000" w:rsidR="00000000" w:rsidRPr="00000000">
              <w:rPr>
                <w:rFonts w:ascii="Arial" w:cs="Arial" w:eastAsia="Arial" w:hAnsi="Arial"/>
                <w:color w:val="000000"/>
                <w:sz w:val="21"/>
                <w:szCs w:val="21"/>
                <w:rtl w:val="0"/>
              </w:rPr>
              <w:t xml:space="preserve">6 instalaciones</w:t>
            </w:r>
            <w:r w:rsidDel="00000000" w:rsidR="00000000" w:rsidRPr="00000000">
              <w:rPr>
                <w:rFonts w:ascii="Arial" w:cs="Arial" w:eastAsia="Arial" w:hAnsi="Arial"/>
                <w:b w:val="0"/>
                <w:bCs w:val="0"/>
                <w:color w:val="000000"/>
                <w:sz w:val="21"/>
                <w:szCs w:val="21"/>
                <w:rtl w:val="0"/>
              </w:rPr>
              <w:t xml:space="preserve"> que declaran la Tabla 14.1 y RT-21.16; la 6.ª es la casa matriz de Talca, sin nodo propio</w:t>
            </w:r>
          </w:p>
        </w:tc>
      </w:tr>
    </w:tbl>
    <w:p w:rsidR="00000000" w:rsidDel="00000000" w:rsidP="00000000" w:rsidRDefault="00000000" w:rsidRPr="00000000" w14:paraId="00001244">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Nota de coherencia (instalaciones):</w:t>
      </w:r>
      <w:r w:rsidDel="00000000" w:rsidR="00000000" w:rsidRPr="00000000">
        <w:rPr>
          <w:rFonts w:ascii="Arial" w:cs="Arial" w:eastAsia="Arial" w:hAnsi="Arial"/>
          <w:b w:val="0"/>
          <w:bCs w:val="0"/>
          <w:color w:val="000000"/>
          <w:sz w:val="21"/>
          <w:szCs w:val="21"/>
          <w:shd w:fill="2b2b2b" w:val="clear"/>
          <w:rtl w:val="0"/>
        </w:rPr>
        <w:t xml:space="preserve"> la Tabla 14.1 y RT-21.16 reportan </w:t>
      </w:r>
      <w:r w:rsidDel="00000000" w:rsidR="00000000" w:rsidRPr="00000000">
        <w:rPr>
          <w:rFonts w:ascii="Arial" w:cs="Arial" w:eastAsia="Arial" w:hAnsi="Arial"/>
          <w:color w:val="000000"/>
          <w:sz w:val="21"/>
          <w:szCs w:val="21"/>
          <w:shd w:fill="2b2b2b" w:val="clear"/>
          <w:rtl w:val="0"/>
        </w:rPr>
        <w:t xml:space="preserve">6 instalaciones</w:t>
      </w:r>
      <w:r w:rsidDel="00000000" w:rsidR="00000000" w:rsidRPr="00000000">
        <w:rPr>
          <w:rFonts w:ascii="Arial" w:cs="Arial" w:eastAsia="Arial" w:hAnsi="Arial"/>
          <w:b w:val="0"/>
          <w:bCs w:val="0"/>
          <w:color w:val="000000"/>
          <w:sz w:val="21"/>
          <w:szCs w:val="21"/>
          <w:shd w:fill="2b2b2b" w:val="clear"/>
          <w:rtl w:val="0"/>
        </w:rPr>
        <w:t xml:space="preserve"> (7 a tres años); el despliegue físico ubica cómputo en los </w:t>
      </w:r>
      <w:r w:rsidDel="00000000" w:rsidR="00000000" w:rsidRPr="00000000">
        <w:rPr>
          <w:rFonts w:ascii="Arial" w:cs="Arial" w:eastAsia="Arial" w:hAnsi="Arial"/>
          <w:color w:val="000000"/>
          <w:sz w:val="21"/>
          <w:szCs w:val="21"/>
          <w:shd w:fill="2b2b2b" w:val="clear"/>
          <w:rtl w:val="0"/>
        </w:rPr>
        <w:t xml:space="preserve">5 sitios on-premise</w:t>
      </w:r>
      <w:r w:rsidDel="00000000" w:rsidR="00000000" w:rsidRPr="00000000">
        <w:rPr>
          <w:rFonts w:ascii="Arial" w:cs="Arial" w:eastAsia="Arial" w:hAnsi="Arial"/>
          <w:b w:val="0"/>
          <w:bCs w:val="0"/>
          <w:color w:val="000000"/>
          <w:sz w:val="21"/>
          <w:szCs w:val="21"/>
          <w:shd w:fill="2b2b2b" w:val="clear"/>
          <w:rtl w:val="0"/>
        </w:rPr>
        <w:t xml:space="preserve"> listados + borde en terreno (calle y 14.200 puntos). La divergencia 5/6 (Tabla 14.1 vs §8 del Caso) está declarada en las consultas al mandante (Art. 43.3) y no altera el dimensionamiento: el cómputo se emplaza en los 5 sitios, la 6.ª instalación es de red/almacenamiento sin nodo de cómputo propio.</w:t>
      </w:r>
    </w:p>
    <w:p w:rsidR="00000000" w:rsidDel="00000000" w:rsidP="00000000" w:rsidRDefault="00000000" w:rsidRPr="00000000" w14:paraId="00001245">
      <w:pPr>
        <w:pStyle w:val="Heading4"/>
        <w:spacing w:after="240" w:before="360" w:line="300" w:lineRule="auto"/>
        <w:rPr>
          <w:rFonts w:ascii="Arial" w:cs="Arial" w:eastAsia="Arial" w:hAnsi="Arial"/>
          <w:b w:val="0"/>
          <w:bCs w:val="0"/>
          <w:i w:val="0"/>
          <w:iCs w:val="0"/>
          <w:color w:val="000000"/>
          <w:sz w:val="21"/>
          <w:szCs w:val="21"/>
        </w:rPr>
      </w:pPr>
      <w:bookmarkStart w:colFirst="0" w:colLast="0" w:name="_irh629i0xydn" w:id="186"/>
      <w:bookmarkEnd w:id="186"/>
      <w:r w:rsidDel="00000000" w:rsidR="00000000" w:rsidRPr="00000000">
        <w:rPr>
          <w:rFonts w:ascii="Arial" w:cs="Arial" w:eastAsia="Arial" w:hAnsi="Arial"/>
          <w:b w:val="0"/>
          <w:bCs w:val="0"/>
          <w:i w:val="0"/>
          <w:iCs w:val="0"/>
          <w:color w:val="000000"/>
          <w:sz w:val="21"/>
          <w:szCs w:val="21"/>
          <w:rtl w:val="0"/>
        </w:rPr>
        <w:t xml:space="preserve">2.2 Proyección a 3 años (Caso 02)</w:t>
      </w:r>
    </w:p>
    <w:tbl>
      <w:tblPr>
        <w:tblStyle w:val="Table74"/>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995"/>
        <w:gridCol w:w="1365"/>
        <w:gridCol w:w="1215"/>
        <w:tblGridChange w:id="0">
          <w:tblGrid>
            <w:gridCol w:w="2415"/>
            <w:gridCol w:w="1995"/>
            <w:gridCol w:w="1365"/>
            <w:gridCol w:w="12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Magnitud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 (año 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Año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Variación</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Clientes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14.200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15.500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+9 %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Pedidos / mes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31.000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36.000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+16 %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Líneas / mes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260.000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305.000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+17 %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Entregas / día (normal)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1.650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Entregas / día (peak)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2.600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3.100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+19 %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Kilometraje / mes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420.000 km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480.000 km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+14 %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DTE / mes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34.000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40.000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+18 %</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Instalaciones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 (5 con cómputo)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r>
    </w:tbl>
    <w:p w:rsidR="00000000" w:rsidDel="00000000" w:rsidP="00000000" w:rsidRDefault="00000000" w:rsidRPr="00000000" w14:paraId="0000126A">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recursos se dimensionan, además, para </w:t>
      </w:r>
      <w:r w:rsidDel="00000000" w:rsidR="00000000" w:rsidRPr="00000000">
        <w:rPr>
          <w:rFonts w:ascii="Arial" w:cs="Arial" w:eastAsia="Arial" w:hAnsi="Arial"/>
          <w:color w:val="000000"/>
          <w:sz w:val="21"/>
          <w:szCs w:val="21"/>
          <w:rtl w:val="0"/>
        </w:rPr>
        <w:t xml:space="preserve">3× la volumetría inicial sin rediseño (RT-09.03)</w:t>
      </w:r>
      <w:r w:rsidDel="00000000" w:rsidR="00000000" w:rsidRPr="00000000">
        <w:rPr>
          <w:rFonts w:ascii="Arial" w:cs="Arial" w:eastAsia="Arial" w:hAnsi="Arial"/>
          <w:b w:val="0"/>
          <w:bCs w:val="0"/>
          <w:color w:val="000000"/>
          <w:sz w:val="21"/>
          <w:szCs w:val="21"/>
          <w:rtl w:val="0"/>
        </w:rPr>
        <w:t xml:space="preserve">: la proyección real del Caso a 3 años (+16–19 %) queda muy por debajo del límite de diseño, dejando margen ante crecimiento mayor al modelado (ADR-12).</w:t>
      </w:r>
    </w:p>
    <w:p w:rsidR="00000000" w:rsidDel="00000000" w:rsidP="00000000" w:rsidRDefault="00000000" w:rsidRPr="00000000" w14:paraId="0000126B">
      <w:pPr>
        <w:pStyle w:val="Heading3"/>
        <w:spacing w:after="240" w:before="360" w:line="300" w:lineRule="auto"/>
        <w:rPr>
          <w:rFonts w:ascii="Arial" w:cs="Arial" w:eastAsia="Arial" w:hAnsi="Arial"/>
          <w:b w:val="0"/>
          <w:bCs w:val="0"/>
          <w:color w:val="000000"/>
          <w:sz w:val="33"/>
          <w:szCs w:val="33"/>
        </w:rPr>
      </w:pPr>
      <w:bookmarkStart w:colFirst="0" w:colLast="0" w:name="_v7txllcuj2oy" w:id="187"/>
      <w:bookmarkEnd w:id="187"/>
      <w:r w:rsidDel="00000000" w:rsidR="00000000" w:rsidRPr="00000000">
        <w:rPr>
          <w:rFonts w:ascii="Arial" w:cs="Arial" w:eastAsia="Arial" w:hAnsi="Arial"/>
          <w:b w:val="0"/>
          <w:bCs w:val="0"/>
          <w:color w:val="000000"/>
          <w:sz w:val="33"/>
          <w:szCs w:val="33"/>
          <w:rtl w:val="0"/>
        </w:rPr>
        <w:t xml:space="preserve">3. Concurrencia y TPS de diseño</w:t>
      </w:r>
    </w:p>
    <w:p w:rsidR="00000000" w:rsidDel="00000000" w:rsidP="00000000" w:rsidRDefault="00000000" w:rsidRPr="00000000" w14:paraId="0000126C">
      <w:pPr>
        <w:pStyle w:val="Heading4"/>
        <w:spacing w:after="240" w:before="360" w:line="300" w:lineRule="auto"/>
        <w:rPr>
          <w:rFonts w:ascii="Arial" w:cs="Arial" w:eastAsia="Arial" w:hAnsi="Arial"/>
          <w:b w:val="0"/>
          <w:bCs w:val="0"/>
          <w:i w:val="0"/>
          <w:iCs w:val="0"/>
          <w:color w:val="000000"/>
          <w:sz w:val="21"/>
          <w:szCs w:val="21"/>
        </w:rPr>
      </w:pPr>
      <w:bookmarkStart w:colFirst="0" w:colLast="0" w:name="_ft7ooe8wprzx" w:id="188"/>
      <w:bookmarkEnd w:id="188"/>
      <w:r w:rsidDel="00000000" w:rsidR="00000000" w:rsidRPr="00000000">
        <w:rPr>
          <w:rFonts w:ascii="Arial" w:cs="Arial" w:eastAsia="Arial" w:hAnsi="Arial"/>
          <w:b w:val="0"/>
          <w:bCs w:val="0"/>
          <w:i w:val="0"/>
          <w:iCs w:val="0"/>
          <w:color w:val="000000"/>
          <w:sz w:val="21"/>
          <w:szCs w:val="21"/>
          <w:rtl w:val="0"/>
        </w:rPr>
        <w:t xml:space="preserve">3.1 Usuarios y terminales concurrentes</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145"/>
        <w:gridCol w:w="3750"/>
        <w:tblGridChange w:id="0">
          <w:tblGrid>
            <w:gridCol w:w="3000"/>
            <w:gridCol w:w="2145"/>
            <w:gridCol w:w="37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Concurrencia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Dispositivo</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Preventistas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62 simultáneos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EC55 (parque 62 + reserva 20 %)</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Conductores (reparto)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~200 simultáneos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TC58e (parque único 42 propios + ~160 externos + reserva)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Personal de centro de distribución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310 (turno)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Estaciones y terminales fijas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Operarios de picking simultáneos (turno nocturno)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120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Zebra MC9400 Cold Storage (pool Talca 144 = 120 + 20 %; Concepción 30)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Terminales RF concurrentes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120 (base de diseño)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Ídem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Call center / supervisión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Estaciones</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Dispositivos móviles registrados (MQTT/IoT Core)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~270</w:t>
            </w:r>
            <w:r w:rsidDel="00000000" w:rsidR="00000000" w:rsidRPr="00000000">
              <w:rPr>
                <w:rFonts w:ascii="Arial" w:cs="Arial" w:eastAsia="Arial" w:hAnsi="Arial"/>
                <w:b w:val="0"/>
                <w:bCs w:val="0"/>
                <w:color w:val="000000"/>
                <w:sz w:val="21"/>
                <w:szCs w:val="21"/>
                <w:rtl w:val="0"/>
              </w:rPr>
              <w:t xml:space="preserve"> (hasta ~300+ en peak)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EC55 + TC58e + terminales de cámara</w:t>
            </w:r>
          </w:p>
        </w:tc>
      </w:tr>
    </w:tbl>
    <w:p w:rsidR="00000000" w:rsidDel="00000000" w:rsidP="00000000" w:rsidRDefault="00000000" w:rsidRPr="00000000" w14:paraId="00001285">
      <w:pPr>
        <w:pStyle w:val="Heading4"/>
        <w:spacing w:after="240" w:before="360" w:line="300" w:lineRule="auto"/>
        <w:rPr>
          <w:rFonts w:ascii="Arial" w:cs="Arial" w:eastAsia="Arial" w:hAnsi="Arial"/>
          <w:b w:val="0"/>
          <w:bCs w:val="0"/>
          <w:i w:val="0"/>
          <w:iCs w:val="0"/>
          <w:color w:val="000000"/>
          <w:sz w:val="21"/>
          <w:szCs w:val="21"/>
        </w:rPr>
      </w:pPr>
      <w:bookmarkStart w:colFirst="0" w:colLast="0" w:name="_xu41qw7pomcd" w:id="189"/>
      <w:bookmarkEnd w:id="189"/>
      <w:r w:rsidDel="00000000" w:rsidR="00000000" w:rsidRPr="00000000">
        <w:rPr>
          <w:rFonts w:ascii="Arial" w:cs="Arial" w:eastAsia="Arial" w:hAnsi="Arial"/>
          <w:b w:val="0"/>
          <w:bCs w:val="0"/>
          <w:i w:val="0"/>
          <w:iCs w:val="0"/>
          <w:color w:val="000000"/>
          <w:sz w:val="21"/>
          <w:szCs w:val="21"/>
          <w:rtl w:val="0"/>
        </w:rPr>
        <w:t xml:space="preserve">3.2 TPS estimados (peor ventana)</w:t>
      </w:r>
    </w:p>
    <w:tbl>
      <w:tblPr>
        <w:tblStyle w:val="Table7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3570"/>
        <w:gridCol w:w="1200"/>
        <w:tblGridChange w:id="0">
          <w:tblGrid>
            <w:gridCol w:w="4140"/>
            <w:gridCol w:w="3570"/>
            <w:gridCol w:w="12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Flujo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Cálculo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TPS</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Confirmaciones de picking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120 terminales × 1 confirmación / 6 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 TPS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Pedidos de preventa (09:00–13:00)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62 preventistas × 1 línea / 8 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 TPS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Movimientos de inventario + sincronización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Suma de flujos (broker, WMS, IoT)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~35 TPS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TPS de diseño (burst ×3)</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35 × 3 en peak de septiembre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~105 TPS</w:t>
            </w:r>
            <w:r w:rsidDel="00000000" w:rsidR="00000000" w:rsidRPr="00000000">
              <w:rPr>
                <w:rtl w:val="0"/>
              </w:rPr>
            </w:r>
          </w:p>
        </w:tc>
      </w:tr>
    </w:tbl>
    <w:p w:rsidR="00000000" w:rsidDel="00000000" w:rsidP="00000000" w:rsidRDefault="00000000" w:rsidRPr="00000000" w14:paraId="00001295">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b w:val="0"/>
          <w:bCs w:val="0"/>
          <w:color w:val="000000"/>
          <w:sz w:val="21"/>
          <w:szCs w:val="21"/>
          <w:shd w:fill="2b2b2b" w:val="clear"/>
          <w:rtl w:val="0"/>
        </w:rPr>
        <w:t xml:space="preserve">El burst ×3 absorbe el peak de septiembre y las ráfagas de la ventana de sincronización 17:00–20:00. El </w:t>
      </w:r>
      <w:r w:rsidDel="00000000" w:rsidR="00000000" w:rsidRPr="00000000">
        <w:rPr>
          <w:rFonts w:ascii="Arial" w:cs="Arial" w:eastAsia="Arial" w:hAnsi="Arial"/>
          <w:color w:val="000000"/>
          <w:sz w:val="21"/>
          <w:szCs w:val="21"/>
          <w:shd w:fill="2b2b2b" w:val="clear"/>
          <w:rtl w:val="0"/>
        </w:rPr>
        <w:t xml:space="preserve">~105 TPS</w:t>
      </w:r>
      <w:r w:rsidDel="00000000" w:rsidR="00000000" w:rsidRPr="00000000">
        <w:rPr>
          <w:rFonts w:ascii="Arial" w:cs="Arial" w:eastAsia="Arial" w:hAnsi="Arial"/>
          <w:b w:val="0"/>
          <w:bCs w:val="0"/>
          <w:color w:val="000000"/>
          <w:sz w:val="21"/>
          <w:szCs w:val="21"/>
          <w:shd w:fill="2b2b2b" w:val="clear"/>
          <w:rtl w:val="0"/>
        </w:rPr>
        <w:t xml:space="preserve"> es el valor único de diseño de este documento, citado por ADR-01 y ADR-12, y sustenta el dimensionamiento de IOPS de VM-02 (§4.3) y del escalado ECS (ADR-12).</w:t>
      </w:r>
    </w:p>
    <w:p w:rsidR="00000000" w:rsidDel="00000000" w:rsidP="00000000" w:rsidRDefault="00000000" w:rsidRPr="00000000" w14:paraId="00001296">
      <w:pPr>
        <w:pStyle w:val="Heading3"/>
        <w:spacing w:after="240" w:before="360" w:line="300" w:lineRule="auto"/>
        <w:rPr>
          <w:rFonts w:ascii="Arial" w:cs="Arial" w:eastAsia="Arial" w:hAnsi="Arial"/>
          <w:b w:val="0"/>
          <w:bCs w:val="0"/>
          <w:color w:val="000000"/>
          <w:sz w:val="33"/>
          <w:szCs w:val="33"/>
        </w:rPr>
      </w:pPr>
      <w:bookmarkStart w:colFirst="0" w:colLast="0" w:name="_g7xg8jsr7k8r" w:id="190"/>
      <w:bookmarkEnd w:id="190"/>
      <w:r w:rsidDel="00000000" w:rsidR="00000000" w:rsidRPr="00000000">
        <w:rPr>
          <w:rFonts w:ascii="Arial" w:cs="Arial" w:eastAsia="Arial" w:hAnsi="Arial"/>
          <w:b w:val="0"/>
          <w:bCs w:val="0"/>
          <w:color w:val="000000"/>
          <w:sz w:val="33"/>
          <w:szCs w:val="33"/>
          <w:rtl w:val="0"/>
        </w:rPr>
        <w:t xml:space="preserve">4. Dimensionamiento on-premise (ADR-10)</w:t>
      </w:r>
    </w:p>
    <w:p w:rsidR="00000000" w:rsidDel="00000000" w:rsidP="00000000" w:rsidRDefault="00000000" w:rsidRPr="00000000" w14:paraId="00001297">
      <w:pPr>
        <w:pStyle w:val="Heading4"/>
        <w:spacing w:after="240" w:before="360" w:line="300" w:lineRule="auto"/>
        <w:rPr>
          <w:rFonts w:ascii="Arial" w:cs="Arial" w:eastAsia="Arial" w:hAnsi="Arial"/>
          <w:b w:val="0"/>
          <w:bCs w:val="0"/>
          <w:i w:val="0"/>
          <w:iCs w:val="0"/>
          <w:color w:val="000000"/>
          <w:sz w:val="21"/>
          <w:szCs w:val="21"/>
        </w:rPr>
      </w:pPr>
      <w:bookmarkStart w:colFirst="0" w:colLast="0" w:name="_6kkg14hpeq94" w:id="191"/>
      <w:bookmarkEnd w:id="191"/>
      <w:r w:rsidDel="00000000" w:rsidR="00000000" w:rsidRPr="00000000">
        <w:rPr>
          <w:rFonts w:ascii="Arial" w:cs="Arial" w:eastAsia="Arial" w:hAnsi="Arial"/>
          <w:b w:val="0"/>
          <w:bCs w:val="0"/>
          <w:i w:val="0"/>
          <w:iCs w:val="0"/>
          <w:color w:val="000000"/>
          <w:sz w:val="21"/>
          <w:szCs w:val="21"/>
          <w:rtl w:val="0"/>
        </w:rPr>
        <w:t xml:space="preserve">4.1 Cómputo — CD Talca (clúster N+1, 3 nodos Proxmox/Ceph)</w:t>
      </w:r>
    </w:p>
    <w:tbl>
      <w:tblPr>
        <w:tblStyle w:val="Table7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230"/>
        <w:gridCol w:w="2490"/>
        <w:gridCol w:w="2430"/>
        <w:tblGridChange w:id="0">
          <w:tblGrid>
            <w:gridCol w:w="2775"/>
            <w:gridCol w:w="1230"/>
            <w:gridCol w:w="2490"/>
            <w:gridCol w:w="24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Asignado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Físico (clúster)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Utilización bajo N+1</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vCPU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96 threads (3 nodos × 32)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 / 64 = </w:t>
            </w:r>
            <w:r w:rsidDel="00000000" w:rsidR="00000000" w:rsidRPr="00000000">
              <w:rPr>
                <w:rFonts w:ascii="Arial" w:cs="Arial" w:eastAsia="Arial" w:hAnsi="Arial"/>
                <w:color w:val="000000"/>
                <w:sz w:val="21"/>
                <w:szCs w:val="21"/>
                <w:rtl w:val="0"/>
              </w:rPr>
              <w:t xml:space="preserve">47 %</w:t>
            </w:r>
            <w:r w:rsidDel="00000000" w:rsidR="00000000" w:rsidRPr="00000000">
              <w:rPr>
                <w:rFonts w:ascii="Arial" w:cs="Arial" w:eastAsia="Arial" w:hAnsi="Arial"/>
                <w:b w:val="0"/>
                <w:bCs w:val="0"/>
                <w:color w:val="000000"/>
                <w:sz w:val="21"/>
                <w:szCs w:val="21"/>
                <w:rtl w:val="0"/>
              </w:rPr>
              <w:t xml:space="preserve"> (2 supervivientes)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68 GB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384 GB (3 × 128)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68 / 256 = </w:t>
            </w:r>
            <w:r w:rsidDel="00000000" w:rsidR="00000000" w:rsidRPr="00000000">
              <w:rPr>
                <w:rFonts w:ascii="Arial" w:cs="Arial" w:eastAsia="Arial" w:hAnsi="Arial"/>
                <w:color w:val="000000"/>
                <w:sz w:val="21"/>
                <w:szCs w:val="21"/>
                <w:rtl w:val="0"/>
              </w:rPr>
              <w:t xml:space="preserve">27 %</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 (pool Ceph, réplica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1.890 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5,76 TB útiles</w:t>
            </w:r>
            <w:r w:rsidDel="00000000" w:rsidR="00000000" w:rsidRPr="00000000">
              <w:rPr>
                <w:rFonts w:ascii="Arial" w:cs="Arial" w:eastAsia="Arial" w:hAnsi="Arial"/>
                <w:b w:val="0"/>
                <w:bCs w:val="0"/>
                <w:color w:val="000000"/>
                <w:sz w:val="21"/>
                <w:szCs w:val="21"/>
                <w:rtl w:val="0"/>
              </w:rPr>
              <w:t xml:space="preserve"> (12 OSDs, RAID 10 NVMe)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32 %</w:t>
            </w:r>
            <w:r w:rsidDel="00000000" w:rsidR="00000000" w:rsidRPr="00000000">
              <w:rPr>
                <w:rtl w:val="0"/>
              </w:rPr>
            </w:r>
          </w:p>
        </w:tc>
      </w:tr>
    </w:tbl>
    <w:p w:rsidR="00000000" w:rsidDel="00000000" w:rsidP="00000000" w:rsidRDefault="00000000" w:rsidRPr="00000000" w14:paraId="000012A8">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VMs del clúster Talca (familias declaradas en la sección de Dimensionamiento on-premise de este documento, §4):</w:t>
      </w:r>
    </w:p>
    <w:tbl>
      <w:tblPr>
        <w:tblStyle w:val="Table7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4590"/>
        <w:gridCol w:w="960"/>
        <w:gridCol w:w="1260"/>
        <w:gridCol w:w="1260"/>
        <w:tblGridChange w:id="0">
          <w:tblGrid>
            <w:gridCol w:w="855"/>
            <w:gridCol w:w="4590"/>
            <w:gridCol w:w="960"/>
            <w:gridCol w:w="1260"/>
            <w:gridCol w:w="126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vCPU</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Disco datos</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WMS Core (picking FEFO, misiones RF, despacho, SSCC GS1)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16 GB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100 GB</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PostgreSQL — BD transaccional del maestro de bodega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8 (→12)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32 GB (→64)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1.500 GB</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RabbitMQ — broker de colas offline (buffer 24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 GB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200 GB</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ACL ERP — frontera única de integración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GB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 GB</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Keycloak Local Auth Cache / Offline Proxy (A-05, Modelo 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GB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 GB</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OpenTelemetry Collector + SSM Agent (buffer 24 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 GB</w:t>
            </w:r>
          </w:p>
        </w:tc>
      </w:tr>
    </w:tbl>
    <w:p w:rsidR="00000000" w:rsidDel="00000000" w:rsidP="00000000" w:rsidRDefault="00000000" w:rsidRPr="00000000" w14:paraId="000012CC">
      <w:pPr>
        <w:pStyle w:val="Heading4"/>
        <w:spacing w:after="240" w:before="360" w:line="300" w:lineRule="auto"/>
        <w:rPr>
          <w:rFonts w:ascii="Arial" w:cs="Arial" w:eastAsia="Arial" w:hAnsi="Arial"/>
          <w:b w:val="0"/>
          <w:bCs w:val="0"/>
          <w:i w:val="0"/>
          <w:iCs w:val="0"/>
          <w:color w:val="000000"/>
          <w:sz w:val="21"/>
          <w:szCs w:val="21"/>
        </w:rPr>
      </w:pPr>
      <w:bookmarkStart w:colFirst="0" w:colLast="0" w:name="_8wiclbidhawp" w:id="192"/>
      <w:bookmarkEnd w:id="192"/>
      <w:r w:rsidDel="00000000" w:rsidR="00000000" w:rsidRPr="00000000">
        <w:rPr>
          <w:rFonts w:ascii="Arial" w:cs="Arial" w:eastAsia="Arial" w:hAnsi="Arial"/>
          <w:b w:val="0"/>
          <w:bCs w:val="0"/>
          <w:i w:val="0"/>
          <w:iCs w:val="0"/>
          <w:color w:val="000000"/>
          <w:sz w:val="21"/>
          <w:szCs w:val="21"/>
          <w:rtl w:val="0"/>
        </w:rPr>
        <w:t xml:space="preserve">4.2 Cómputo — Concepción (edge) y cross-docking</w:t>
      </w:r>
    </w:p>
    <w:tbl>
      <w:tblPr>
        <w:tblStyle w:val="Table7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075"/>
        <w:gridCol w:w="3540"/>
        <w:tblGridChange w:id="0">
          <w:tblGrid>
            <w:gridCol w:w="2295"/>
            <w:gridCol w:w="3075"/>
            <w:gridCol w:w="35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Sitio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Capacidad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Rol</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Concepción (C3)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12 vCPU / 24 GB / RAID 10 (4×NVMe 960 GB + hot-spare)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WMS en modo reducido 24 h sin enlace (RNF-13.01)</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Plataformas de cross-docking (E-01)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Mini-PC industrial (Advantech ARK-2250 / NUC Pro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Mini-WMS E-01 + router Starlink (enlace principal) + LTE dual de respaldo</w:t>
            </w:r>
          </w:p>
        </w:tc>
      </w:tr>
    </w:tbl>
    <w:p w:rsidR="00000000" w:rsidDel="00000000" w:rsidP="00000000" w:rsidRDefault="00000000" w:rsidRPr="00000000" w14:paraId="000012D6">
      <w:pPr>
        <w:pStyle w:val="Heading4"/>
        <w:spacing w:after="240" w:before="360" w:line="300" w:lineRule="auto"/>
        <w:rPr>
          <w:rFonts w:ascii="Arial" w:cs="Arial" w:eastAsia="Arial" w:hAnsi="Arial"/>
          <w:b w:val="0"/>
          <w:bCs w:val="0"/>
          <w:i w:val="0"/>
          <w:iCs w:val="0"/>
          <w:color w:val="000000"/>
          <w:sz w:val="21"/>
          <w:szCs w:val="21"/>
        </w:rPr>
      </w:pPr>
      <w:bookmarkStart w:colFirst="0" w:colLast="0" w:name="_xwv57m48hrcv" w:id="193"/>
      <w:bookmarkEnd w:id="193"/>
      <w:r w:rsidDel="00000000" w:rsidR="00000000" w:rsidRPr="00000000">
        <w:rPr>
          <w:rFonts w:ascii="Arial" w:cs="Arial" w:eastAsia="Arial" w:hAnsi="Arial"/>
          <w:b w:val="0"/>
          <w:bCs w:val="0"/>
          <w:i w:val="0"/>
          <w:iCs w:val="0"/>
          <w:color w:val="000000"/>
          <w:sz w:val="21"/>
          <w:szCs w:val="21"/>
          <w:rtl w:val="0"/>
        </w:rPr>
        <w:t xml:space="preserve">4.3 Almacenamiento (ADR-10, RT-03.14)</w:t>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630"/>
        <w:gridCol w:w="2520"/>
        <w:tblGridChange w:id="0">
          <w:tblGrid>
            <w:gridCol w:w="2760"/>
            <w:gridCol w:w="3630"/>
            <w:gridCol w:w="25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Esquema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Capacidad útil</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BD transaccional + pool de datos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Ceph réplica 2 sobre RAID 10 NVMe (≈ 4× factor de compra)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5,76 TB pool (margen 68 % a 5 años)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Crecimiento 5 años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1.890 GB × 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5,7 TB &lt; 5,76 TB ✓</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Respaldo de recuperación rápida (D-05)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NAS 2U, RAID 6 (4 × 4 TB) + WORM local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 TB</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IOPS VM-02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105 TPS × 8 E/S = 840 IOPS requeridas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NVMe RAID 10 &gt; 100.000 IOPS ✓</w:t>
            </w:r>
          </w:p>
        </w:tc>
      </w:tr>
    </w:tbl>
    <w:p w:rsidR="00000000" w:rsidDel="00000000" w:rsidP="00000000" w:rsidRDefault="00000000" w:rsidRPr="00000000" w14:paraId="000012E6">
      <w:pPr>
        <w:pStyle w:val="Heading4"/>
        <w:spacing w:after="240" w:before="360" w:line="300" w:lineRule="auto"/>
        <w:rPr>
          <w:rFonts w:ascii="Arial" w:cs="Arial" w:eastAsia="Arial" w:hAnsi="Arial"/>
          <w:b w:val="0"/>
          <w:bCs w:val="0"/>
          <w:i w:val="0"/>
          <w:iCs w:val="0"/>
          <w:color w:val="000000"/>
          <w:sz w:val="21"/>
          <w:szCs w:val="21"/>
        </w:rPr>
      </w:pPr>
      <w:bookmarkStart w:colFirst="0" w:colLast="0" w:name="_359rqsbgr14p" w:id="194"/>
      <w:bookmarkEnd w:id="194"/>
      <w:r w:rsidDel="00000000" w:rsidR="00000000" w:rsidRPr="00000000">
        <w:rPr>
          <w:rFonts w:ascii="Arial" w:cs="Arial" w:eastAsia="Arial" w:hAnsi="Arial"/>
          <w:b w:val="0"/>
          <w:bCs w:val="0"/>
          <w:i w:val="0"/>
          <w:iCs w:val="0"/>
          <w:color w:val="000000"/>
          <w:sz w:val="21"/>
          <w:szCs w:val="21"/>
          <w:rtl w:val="0"/>
        </w:rPr>
        <w:t xml:space="preserve">4.4 Ancho de banda WAN por sitio (RT-03.20 / RNF-13.08)</w:t>
      </w:r>
    </w:p>
    <w:tbl>
      <w:tblPr>
        <w:tblStyle w:val="Table8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60"/>
        <w:gridCol w:w="1665"/>
        <w:gridCol w:w="3300"/>
        <w:tblGridChange w:id="0">
          <w:tblGrid>
            <w:gridCol w:w="2085"/>
            <w:gridCol w:w="1860"/>
            <w:gridCol w:w="1665"/>
            <w:gridCol w:w="330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Sitio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Régimen normal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Peak septiembre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Respaldo (autoconmutación &lt; 30 s)</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Talca (D-03/D-06/D-04)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 Mbps fibra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 Mbps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Starlink 1 TB (50–100 Mbps) · LTE 5→10 Mbps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CD 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10 Mbps fibra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 Mbps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Starlink 1 TB · LTE 3→5 Mbps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Cross-docking (×3)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Starlink 500 GB principal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Ídem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2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LTE dual 2→5 Mbps (2 proveedores)</w:t>
            </w:r>
          </w:p>
        </w:tc>
      </w:tr>
    </w:tbl>
    <w:p w:rsidR="00000000" w:rsidDel="00000000" w:rsidP="00000000" w:rsidRDefault="00000000" w:rsidRPr="00000000" w14:paraId="000012F7">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Cohesión con el apartado 5 (despliegue):</w:t>
      </w:r>
      <w:r w:rsidDel="00000000" w:rsidR="00000000" w:rsidRPr="00000000">
        <w:rPr>
          <w:rFonts w:ascii="Arial" w:cs="Arial" w:eastAsia="Arial" w:hAnsi="Arial"/>
          <w:b w:val="0"/>
          <w:bCs w:val="0"/>
          <w:color w:val="000000"/>
          <w:sz w:val="21"/>
          <w:szCs w:val="21"/>
          <w:shd w:fill="2b2b2b" w:val="clear"/>
          <w:rtl w:val="0"/>
        </w:rPr>
        <w:t xml:space="preserve"> estos valores son los declarados en la sección de </w:t>
      </w:r>
      <w:r w:rsidDel="00000000" w:rsidR="00000000" w:rsidRPr="00000000">
        <w:rPr>
          <w:rFonts w:ascii="Arial" w:cs="Arial" w:eastAsia="Arial" w:hAnsi="Arial"/>
          <w:color w:val="000000"/>
          <w:sz w:val="21"/>
          <w:szCs w:val="21"/>
          <w:shd w:fill="2b2b2b" w:val="clear"/>
          <w:rtl w:val="0"/>
        </w:rPr>
        <w:t xml:space="preserve">Arquitectura de Despliegue de este documento</w:t>
      </w:r>
      <w:r w:rsidDel="00000000" w:rsidR="00000000" w:rsidRPr="00000000">
        <w:rPr>
          <w:rFonts w:ascii="Arial" w:cs="Arial" w:eastAsia="Arial" w:hAnsi="Arial"/>
          <w:b w:val="0"/>
          <w:bCs w:val="0"/>
          <w:color w:val="000000"/>
          <w:sz w:val="21"/>
          <w:szCs w:val="21"/>
          <w:shd w:fill="2b2b2b" w:val="clear"/>
          <w:rtl w:val="0"/>
        </w:rPr>
        <w:t xml:space="preserve"> (§2, VPN IPsec dual por CD).</w:t>
      </w:r>
    </w:p>
    <w:p w:rsidR="00000000" w:rsidDel="00000000" w:rsidP="00000000" w:rsidRDefault="00000000" w:rsidRPr="00000000" w14:paraId="000012F8">
      <w:pPr>
        <w:pStyle w:val="Heading3"/>
        <w:spacing w:after="240" w:before="360" w:line="300" w:lineRule="auto"/>
        <w:rPr>
          <w:rFonts w:ascii="Arial" w:cs="Arial" w:eastAsia="Arial" w:hAnsi="Arial"/>
          <w:b w:val="0"/>
          <w:bCs w:val="0"/>
          <w:color w:val="000000"/>
          <w:sz w:val="33"/>
          <w:szCs w:val="33"/>
        </w:rPr>
      </w:pPr>
      <w:bookmarkStart w:colFirst="0" w:colLast="0" w:name="_vaqqlz2ai0wn" w:id="195"/>
      <w:bookmarkEnd w:id="195"/>
      <w:r w:rsidDel="00000000" w:rsidR="00000000" w:rsidRPr="00000000">
        <w:rPr>
          <w:rFonts w:ascii="Arial" w:cs="Arial" w:eastAsia="Arial" w:hAnsi="Arial"/>
          <w:b w:val="0"/>
          <w:bCs w:val="0"/>
          <w:color w:val="000000"/>
          <w:sz w:val="33"/>
          <w:szCs w:val="33"/>
          <w:rtl w:val="0"/>
        </w:rPr>
        <w:t xml:space="preserve">5. Dimensionamiento nube (ADR-12)</w:t>
      </w:r>
    </w:p>
    <w:tbl>
      <w:tblPr>
        <w:tblStyle w:val="Table8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90"/>
        <w:gridCol w:w="2355"/>
        <w:gridCol w:w="1905"/>
        <w:tblGridChange w:id="0">
          <w:tblGrid>
            <w:gridCol w:w="2475"/>
            <w:gridCol w:w="2190"/>
            <w:gridCol w:w="2355"/>
            <w:gridCol w:w="190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Base (normal)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Peak septiembre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Criterio de escalado</w:t>
            </w:r>
            <w:r w:rsidDel="00000000" w:rsidR="00000000" w:rsidRPr="00000000">
              <w:rPr>
                <w:rtl w:val="0"/>
              </w:rPr>
            </w:r>
          </w:p>
        </w:tc>
      </w:tr>
      <w:tr>
        <w:trPr>
          <w:cantSplit w:val="0"/>
          <w:trHeight w:val="10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ECS Fargate Django (tareas </w:t>
            </w:r>
            <w:r w:rsidDel="00000000" w:rsidR="00000000" w:rsidRPr="00000000">
              <w:rPr>
                <w:rFonts w:ascii="Consolas" w:cs="Consolas" w:eastAsia="Consolas" w:hAnsi="Consolas"/>
                <w:b w:val="0"/>
                <w:bCs w:val="0"/>
                <w:color w:val="000000"/>
                <w:sz w:val="21"/>
                <w:szCs w:val="21"/>
                <w:shd w:fill="3c3c3c" w:val="clear"/>
                <w:rtl w:val="0"/>
              </w:rPr>
              <w:t xml:space="preserve">2 vCPU / 4 GB</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2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 (3×)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Target Tracking CPU &gt; 70 %</w:t>
            </w:r>
          </w:p>
        </w:tc>
      </w:tr>
      <w:tr>
        <w:trPr>
          <w:cantSplit w:val="0"/>
          <w:trHeight w:val="10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ECS Fargate Celery workers (</w:t>
            </w:r>
            <w:r w:rsidDel="00000000" w:rsidR="00000000" w:rsidRPr="00000000">
              <w:rPr>
                <w:rFonts w:ascii="Consolas" w:cs="Consolas" w:eastAsia="Consolas" w:hAnsi="Consolas"/>
                <w:b w:val="0"/>
                <w:bCs w:val="0"/>
                <w:color w:val="000000"/>
                <w:sz w:val="21"/>
                <w:szCs w:val="21"/>
                <w:shd w:fill="3c3c3c" w:val="clear"/>
                <w:rtl w:val="0"/>
              </w:rPr>
              <w:t xml:space="preserve">2 vCPU / 4 GB</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4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Cola (queue depth) / CPU</w:t>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Lambda (</w:t>
            </w:r>
            <w:r w:rsidDel="00000000" w:rsidR="00000000" w:rsidRPr="00000000">
              <w:rPr>
                <w:rFonts w:ascii="Consolas" w:cs="Consolas" w:eastAsia="Consolas" w:hAnsi="Consolas"/>
                <w:b w:val="0"/>
                <w:bCs w:val="0"/>
                <w:color w:val="000000"/>
                <w:sz w:val="21"/>
                <w:szCs w:val="21"/>
                <w:shd w:fill="3c3c3c" w:val="clear"/>
                <w:rtl w:val="0"/>
              </w:rPr>
              <w:t xml:space="preserve">fn-iot-validator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fn-document-signer</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100 concurrencias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500 (reserva)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Eventos IoT Core / S3</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(writer | reader)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db.r6g.large</w:t>
            </w:r>
            <w:r w:rsidDel="00000000" w:rsidR="00000000" w:rsidRPr="00000000">
              <w:rPr>
                <w:rFonts w:ascii="Arial" w:cs="Arial" w:eastAsia="Arial" w:hAnsi="Arial"/>
                <w:b w:val="0"/>
                <w:bCs w:val="0"/>
                <w:color w:val="000000"/>
                <w:sz w:val="21"/>
                <w:szCs w:val="21"/>
                <w:rtl w:val="0"/>
              </w:rPr>
              <w:t xml:space="preserve"> × 2 AZ</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db.r6g.xlarge</w:t>
            </w:r>
            <w:r w:rsidDel="00000000" w:rsidR="00000000" w:rsidRPr="00000000">
              <w:rPr>
                <w:rFonts w:ascii="Arial" w:cs="Arial" w:eastAsia="Arial" w:hAnsi="Arial"/>
                <w:b w:val="0"/>
                <w:bCs w:val="0"/>
                <w:color w:val="000000"/>
                <w:sz w:val="21"/>
                <w:szCs w:val="21"/>
                <w:rtl w:val="0"/>
              </w:rPr>
              <w:t xml:space="preserve"> + 2 readers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CPU &gt; 60 % / Conexiones &gt; 80 %</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ElastiCache Redis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cache.r6g.large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Consolas" w:cs="Consolas" w:eastAsia="Consolas" w:hAnsi="Consolas"/>
                <w:b w:val="0"/>
                <w:bCs w:val="0"/>
                <w:color w:val="000000"/>
                <w:sz w:val="21"/>
                <w:szCs w:val="21"/>
                <w:shd w:fill="3c3c3c" w:val="clear"/>
                <w:rtl w:val="0"/>
              </w:rPr>
              <w:t xml:space="preserve">cache.r6g.xlarge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Memoria &gt; 75 % (stock/crédito &lt; 2 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DynamoDB (telemetría IoT cruda)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On-demand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On-demand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gestión de capacidad</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Amazon EventBridge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Serverless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Serverless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Escala con el evento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AWS IoT Core (MQTT)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~270 dispositivos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Concurrencia de terreno</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Keycloak IdP maestro (Fargate)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tarea </w:t>
            </w:r>
            <w:r w:rsidDel="00000000" w:rsidR="00000000" w:rsidRPr="00000000">
              <w:rPr>
                <w:rFonts w:ascii="Consolas" w:cs="Consolas" w:eastAsia="Consolas" w:hAnsi="Consolas"/>
                <w:b w:val="0"/>
                <w:bCs w:val="0"/>
                <w:color w:val="000000"/>
                <w:sz w:val="21"/>
                <w:szCs w:val="21"/>
                <w:shd w:fill="3c3c3c" w:val="clear"/>
                <w:rtl w:val="0"/>
              </w:rPr>
              <w:t xml:space="preserve">1 vCPU / 2 GB</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tareas (Multi-AZ)</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CPU &gt; 60 %</w:t>
            </w:r>
          </w:p>
        </w:tc>
      </w:tr>
    </w:tbl>
    <w:p w:rsidR="00000000" w:rsidDel="00000000" w:rsidP="00000000" w:rsidRDefault="00000000" w:rsidRPr="00000000" w14:paraId="00001321">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Escalado automático (RT-09.04):</w:t>
      </w:r>
    </w:p>
    <w:p w:rsidR="00000000" w:rsidDel="00000000" w:rsidP="00000000" w:rsidRDefault="00000000" w:rsidRPr="00000000" w14:paraId="00001322">
      <w:pPr>
        <w:pStyle w:val="Heading2"/>
        <w:numPr>
          <w:ilvl w:val="0"/>
          <w:numId w:val="3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Predictivo + reactivo (ADR-12):</w:t>
      </w:r>
      <w:r w:rsidDel="00000000" w:rsidR="00000000" w:rsidRPr="00000000">
        <w:rPr>
          <w:rFonts w:ascii="Arial" w:cs="Arial" w:eastAsia="Arial" w:hAnsi="Arial"/>
          <w:b w:val="0"/>
          <w:bCs w:val="0"/>
          <w:color w:val="000000"/>
          <w:sz w:val="21"/>
          <w:szCs w:val="21"/>
          <w:rtl w:val="0"/>
        </w:rPr>
        <w:t xml:space="preserve"> pre-warm en agosto de las tareas ECS, concurrencia reservada Lambda y EventBridge; reactivo con Target Tracking en &lt; 2 min · aprovisionamiento en &lt; 3 min · cooldown 60 s.</w:t>
      </w:r>
    </w:p>
    <w:p w:rsidR="00000000" w:rsidDel="00000000" w:rsidP="00000000" w:rsidRDefault="00000000" w:rsidRPr="00000000" w14:paraId="00001323">
      <w:pPr>
        <w:pStyle w:val="Heading2"/>
        <w:numPr>
          <w:ilvl w:val="0"/>
          <w:numId w:val="35"/>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Serverless-first:</w:t>
      </w:r>
      <w:r w:rsidDel="00000000" w:rsidR="00000000" w:rsidRPr="00000000">
        <w:rPr>
          <w:rFonts w:ascii="Arial" w:cs="Arial" w:eastAsia="Arial" w:hAnsi="Arial"/>
          <w:b w:val="0"/>
          <w:bCs w:val="0"/>
          <w:color w:val="000000"/>
          <w:sz w:val="21"/>
          <w:szCs w:val="21"/>
          <w:rtl w:val="0"/>
        </w:rPr>
        <w:t xml:space="preserve"> DynamoDB On-Demand, Lambda y EventBridge escalan sin configuración adicional; la capacidad se paga por uso (sin capacidad ociosa, RT-15.01 — FinOps Cloud §4.5).</w:t>
      </w:r>
    </w:p>
    <w:p w:rsidR="00000000" w:rsidDel="00000000" w:rsidP="00000000" w:rsidRDefault="00000000" w:rsidRPr="00000000" w14:paraId="00001324">
      <w:pPr>
        <w:pStyle w:val="Heading3"/>
        <w:spacing w:after="240" w:before="360" w:line="300" w:lineRule="auto"/>
        <w:rPr>
          <w:rFonts w:ascii="Arial" w:cs="Arial" w:eastAsia="Arial" w:hAnsi="Arial"/>
          <w:b w:val="0"/>
          <w:bCs w:val="0"/>
          <w:color w:val="000000"/>
          <w:sz w:val="33"/>
          <w:szCs w:val="33"/>
        </w:rPr>
      </w:pPr>
      <w:bookmarkStart w:colFirst="0" w:colLast="0" w:name="_bioa60r5z98o" w:id="196"/>
      <w:bookmarkEnd w:id="196"/>
      <w:r w:rsidDel="00000000" w:rsidR="00000000" w:rsidRPr="00000000">
        <w:rPr>
          <w:rFonts w:ascii="Arial" w:cs="Arial" w:eastAsia="Arial" w:hAnsi="Arial"/>
          <w:b w:val="0"/>
          <w:bCs w:val="0"/>
          <w:color w:val="000000"/>
          <w:sz w:val="33"/>
          <w:szCs w:val="33"/>
          <w:rtl w:val="0"/>
        </w:rPr>
        <w:t xml:space="preserve">6. Plan de capacidad y crecimiento 3× sin rediseño (RT-09.03)</w:t>
      </w:r>
    </w:p>
    <w:p w:rsidR="00000000" w:rsidDel="00000000" w:rsidP="00000000" w:rsidRDefault="00000000" w:rsidRPr="00000000" w14:paraId="00001325">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crecimiento se absorbe </w:t>
      </w:r>
      <w:r w:rsidDel="00000000" w:rsidR="00000000" w:rsidRPr="00000000">
        <w:rPr>
          <w:rFonts w:ascii="Arial" w:cs="Arial" w:eastAsia="Arial" w:hAnsi="Arial"/>
          <w:color w:val="000000"/>
          <w:sz w:val="21"/>
          <w:szCs w:val="21"/>
          <w:rtl w:val="0"/>
        </w:rPr>
        <w:t xml:space="preserve">con el mismo diseño</w:t>
      </w:r>
      <w:r w:rsidDel="00000000" w:rsidR="00000000" w:rsidRPr="00000000">
        <w:rPr>
          <w:rFonts w:ascii="Arial" w:cs="Arial" w:eastAsia="Arial" w:hAnsi="Arial"/>
          <w:b w:val="0"/>
          <w:bCs w:val="0"/>
          <w:color w:val="000000"/>
          <w:sz w:val="21"/>
          <w:szCs w:val="21"/>
          <w:rtl w:val="0"/>
        </w:rPr>
        <w:t xml:space="preserve"> (sin cambio de topología, VLAN, réplica ni nube):</w:t>
      </w:r>
    </w:p>
    <w:tbl>
      <w:tblPr>
        <w:tblStyle w:val="Table8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1800"/>
        <w:gridCol w:w="3630"/>
        <w:tblGridChange w:id="0">
          <w:tblGrid>
            <w:gridCol w:w="1620"/>
            <w:gridCol w:w="1875"/>
            <w:gridCol w:w="1800"/>
            <w:gridCol w:w="363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Diseño (3.900 entregas/día)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3× (7.800 entregas/día)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Acción declarada</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vCPU clúster 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30 / 64 = 47 % (N+1)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~90 asignadas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Ampliación RT-08.05; al acercarse al margen, inserción del </w:t>
            </w:r>
            <w:r w:rsidDel="00000000" w:rsidR="00000000" w:rsidRPr="00000000">
              <w:rPr>
                <w:rFonts w:ascii="Arial" w:cs="Arial" w:eastAsia="Arial" w:hAnsi="Arial"/>
                <w:color w:val="000000"/>
                <w:sz w:val="21"/>
                <w:szCs w:val="21"/>
                <w:rtl w:val="0"/>
              </w:rPr>
              <w:t xml:space="preserve">4.º servidor idéntico</w:t>
            </w:r>
            <w:r w:rsidDel="00000000" w:rsidR="00000000" w:rsidRPr="00000000">
              <w:rPr>
                <w:rFonts w:ascii="Arial Unicode MS" w:cs="Arial Unicode MS" w:eastAsia="Arial Unicode MS" w:hAnsi="Arial Unicode MS"/>
                <w:b w:val="0"/>
                <w:bCs w:val="0"/>
                <w:color w:val="000000"/>
                <w:sz w:val="21"/>
                <w:szCs w:val="21"/>
                <w:rtl w:val="0"/>
              </w:rPr>
              <w:t xml:space="preserve"> (rack R04 de crecimiento, Sala §6.2) → 96 threads + N+1 real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68 / 256 = 27 %</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~205 GB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Dentro de los 384 GB físicos ✓</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Pool Ceph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32 % de 5,76 TB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96 %</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Ampliación por adición de OSD/NVMe, sin rediseño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Enlace Talca / Concepción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20→50 / 10→20 Mbps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 / 100 Mbps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Contrato escalonado de enlaces (§3.7)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TPS VM-02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Escala vertical 8→12 vCPU (32→64 GB) + particionado mensual</w:t>
            </w:r>
          </w:p>
        </w:tc>
      </w:tr>
    </w:tbl>
    <w:p w:rsidR="00000000" w:rsidDel="00000000" w:rsidP="00000000" w:rsidRDefault="00000000" w:rsidRPr="00000000" w14:paraId="0000133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 nube, el 3× se absorbe por </w:t>
      </w:r>
      <w:r w:rsidDel="00000000" w:rsidR="00000000" w:rsidRPr="00000000">
        <w:rPr>
          <w:rFonts w:ascii="Arial" w:cs="Arial" w:eastAsia="Arial" w:hAnsi="Arial"/>
          <w:color w:val="000000"/>
          <w:sz w:val="21"/>
          <w:szCs w:val="21"/>
          <w:rtl w:val="0"/>
        </w:rPr>
        <w:t xml:space="preserve">auto-scaling</w:t>
      </w:r>
      <w:r w:rsidDel="00000000" w:rsidR="00000000" w:rsidRPr="00000000">
        <w:rPr>
          <w:rFonts w:ascii="Arial Unicode MS" w:cs="Arial Unicode MS" w:eastAsia="Arial Unicode MS" w:hAnsi="Arial Unicode MS"/>
          <w:b w:val="0"/>
          <w:bCs w:val="0"/>
          <w:color w:val="000000"/>
          <w:sz w:val="21"/>
          <w:szCs w:val="21"/>
          <w:rtl w:val="0"/>
        </w:rPr>
        <w:t xml:space="preserve"> (Fargate 2→6, Celery 2→4, Lambda hasta 500, Aurora </w:t>
      </w:r>
      <w:r w:rsidDel="00000000" w:rsidR="00000000" w:rsidRPr="00000000">
        <w:rPr>
          <w:rFonts w:ascii="Consolas" w:cs="Consolas" w:eastAsia="Consolas" w:hAnsi="Consolas"/>
          <w:b w:val="0"/>
          <w:bCs w:val="0"/>
          <w:color w:val="000000"/>
          <w:sz w:val="21"/>
          <w:szCs w:val="21"/>
          <w:shd w:fill="3c3c3c" w:val="clear"/>
          <w:rtl w:val="0"/>
        </w:rPr>
        <w:t xml:space="preserve">xlarge</w:t>
      </w:r>
      <w:r w:rsidDel="00000000" w:rsidR="00000000" w:rsidRPr="00000000">
        <w:rPr>
          <w:rFonts w:ascii="Arial" w:cs="Arial" w:eastAsia="Arial" w:hAnsi="Arial"/>
          <w:b w:val="0"/>
          <w:bCs w:val="0"/>
          <w:color w:val="000000"/>
          <w:sz w:val="21"/>
          <w:szCs w:val="21"/>
          <w:rtl w:val="0"/>
        </w:rPr>
        <w:t xml:space="preserve"> + readers), sin rediseño arquitectónico — misma decisión ADR-12 que fija el límite de elasticidad del peak.</w:t>
      </w:r>
    </w:p>
    <w:p w:rsidR="00000000" w:rsidDel="00000000" w:rsidP="00000000" w:rsidRDefault="00000000" w:rsidRPr="00000000" w14:paraId="0000133F">
      <w:pPr>
        <w:pStyle w:val="Heading3"/>
        <w:spacing w:after="240" w:before="360" w:line="300" w:lineRule="auto"/>
        <w:rPr>
          <w:rFonts w:ascii="Arial" w:cs="Arial" w:eastAsia="Arial" w:hAnsi="Arial"/>
          <w:b w:val="0"/>
          <w:bCs w:val="0"/>
          <w:color w:val="000000"/>
          <w:sz w:val="33"/>
          <w:szCs w:val="33"/>
        </w:rPr>
      </w:pPr>
      <w:bookmarkStart w:colFirst="0" w:colLast="0" w:name="_cis4pkao7w7j" w:id="197"/>
      <w:bookmarkEnd w:id="197"/>
      <w:r w:rsidDel="00000000" w:rsidR="00000000" w:rsidRPr="00000000">
        <w:rPr>
          <w:rFonts w:ascii="Arial" w:cs="Arial" w:eastAsia="Arial" w:hAnsi="Arial"/>
          <w:b w:val="0"/>
          <w:bCs w:val="0"/>
          <w:color w:val="000000"/>
          <w:sz w:val="33"/>
          <w:szCs w:val="33"/>
          <w:rtl w:val="0"/>
        </w:rPr>
        <w:t xml:space="preserve">7. Umbrales de desempeño (RT-09.01 — Tabla 15, percentil p95)</w:t>
      </w:r>
    </w:p>
    <w:tbl>
      <w:tblPr>
        <w:tblStyle w:val="Table84"/>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20"/>
        <w:gridCol w:w="1620"/>
        <w:tblGridChange w:id="0">
          <w:tblGrid>
            <w:gridCol w:w="6120"/>
            <w:gridCol w:w="16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Umbral (p95)</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Confirmación de una línea de preparación de pedidos (picking)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1 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de una entrega en el local del cliente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 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de una línea en toma de pedido de preventa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1,5 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Consulta de stock y crédito en preventa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2 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Transacción operacional crítica de terreno (e2e)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3 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Navegación entre vistas ya cargadas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1 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Búsqueda con criterios compuestos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3 s</w:t>
            </w:r>
          </w:p>
        </w:tc>
      </w:tr>
    </w:tbl>
    <w:p w:rsidR="00000000" w:rsidDel="00000000" w:rsidP="00000000" w:rsidRDefault="00000000" w:rsidRPr="00000000" w14:paraId="0000135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umbrales se verifican con monitoreo OTel/Prometheus (CloudWatch) y se prueban en Pre-Producción (§10).</w:t>
      </w:r>
    </w:p>
    <w:p w:rsidR="00000000" w:rsidDel="00000000" w:rsidP="00000000" w:rsidRDefault="00000000" w:rsidRPr="00000000" w14:paraId="00001351">
      <w:pPr>
        <w:pStyle w:val="Heading3"/>
        <w:spacing w:after="240" w:before="360" w:line="300" w:lineRule="auto"/>
        <w:rPr>
          <w:rFonts w:ascii="Arial" w:cs="Arial" w:eastAsia="Arial" w:hAnsi="Arial"/>
          <w:b w:val="0"/>
          <w:bCs w:val="0"/>
          <w:color w:val="000000"/>
          <w:sz w:val="33"/>
          <w:szCs w:val="33"/>
        </w:rPr>
      </w:pPr>
      <w:bookmarkStart w:colFirst="0" w:colLast="0" w:name="_ycs2wbpkwjqa" w:id="198"/>
      <w:bookmarkEnd w:id="198"/>
      <w:r w:rsidDel="00000000" w:rsidR="00000000" w:rsidRPr="00000000">
        <w:rPr>
          <w:rFonts w:ascii="Arial" w:cs="Arial" w:eastAsia="Arial" w:hAnsi="Arial"/>
          <w:b w:val="0"/>
          <w:bCs w:val="0"/>
          <w:color w:val="000000"/>
          <w:sz w:val="33"/>
          <w:szCs w:val="33"/>
          <w:rtl w:val="0"/>
        </w:rPr>
        <w:t xml:space="preserve">8. Primer cuello de botella (RT-09.05)</w:t>
      </w:r>
    </w:p>
    <w:p w:rsidR="00000000" w:rsidDel="00000000" w:rsidP="00000000" w:rsidRDefault="00000000" w:rsidRPr="00000000" w14:paraId="00001352">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VM-02 (PostgreSQL — escritura transaccional del maestro de bodega)</w:t>
      </w:r>
      <w:r w:rsidDel="00000000" w:rsidR="00000000" w:rsidRPr="00000000">
        <w:rPr>
          <w:rFonts w:ascii="Arial" w:cs="Arial" w:eastAsia="Arial" w:hAnsi="Arial"/>
          <w:b w:val="0"/>
          <w:bCs w:val="0"/>
          <w:color w:val="000000"/>
          <w:sz w:val="21"/>
          <w:szCs w:val="21"/>
          <w:rtl w:val="0"/>
        </w:rPr>
        <w:t xml:space="preserve"> se satura primero a medida que crece la carga: todo el picking (22:00–06:00) y el despacho masivo (05:30–07:00) pasan por el único punto de escritura.</w:t>
      </w:r>
    </w:p>
    <w:tbl>
      <w:tblPr>
        <w:tblStyle w:val="Table8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505"/>
        <w:tblGridChange w:id="0">
          <w:tblGrid>
            <w:gridCol w:w="3405"/>
            <w:gridCol w:w="55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Detección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p95 de escritura &gt; 800 ms; commit ×3 sobre la base; IO wait &gt; 15 %; cola Backend &gt; 5–10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1) Escala vertical 8→12 vCPU / 32→64 GB (margen N+1) · 2) particionado mensual + PgBouncer · 3) réplica de solo lectura · 4) 4.º nodo / sharding al agotar margen</w:t>
            </w:r>
          </w:p>
        </w:tc>
      </w:tr>
    </w:tbl>
    <w:p w:rsidR="00000000" w:rsidDel="00000000" w:rsidP="00000000" w:rsidRDefault="00000000" w:rsidRPr="00000000" w14:paraId="00001357">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 nube el equivalente es Aurora (writer + readers); EventBridge/SQS absorben el pico de sincronización 17:00–20:00 (ADR-05).</w:t>
      </w:r>
    </w:p>
    <w:p w:rsidR="00000000" w:rsidDel="00000000" w:rsidP="00000000" w:rsidRDefault="00000000" w:rsidRPr="00000000" w14:paraId="00001358">
      <w:pPr>
        <w:pStyle w:val="Heading3"/>
        <w:spacing w:after="240" w:before="360" w:line="300" w:lineRule="auto"/>
        <w:rPr>
          <w:rFonts w:ascii="Arial" w:cs="Arial" w:eastAsia="Arial" w:hAnsi="Arial"/>
          <w:b w:val="0"/>
          <w:bCs w:val="0"/>
          <w:color w:val="000000"/>
          <w:sz w:val="33"/>
          <w:szCs w:val="33"/>
        </w:rPr>
      </w:pPr>
      <w:bookmarkStart w:colFirst="0" w:colLast="0" w:name="_1s198r5fxhrb" w:id="199"/>
      <w:bookmarkEnd w:id="199"/>
      <w:r w:rsidDel="00000000" w:rsidR="00000000" w:rsidRPr="00000000">
        <w:rPr>
          <w:rFonts w:ascii="Arial" w:cs="Arial" w:eastAsia="Arial" w:hAnsi="Arial"/>
          <w:b w:val="0"/>
          <w:bCs w:val="0"/>
          <w:color w:val="000000"/>
          <w:sz w:val="33"/>
          <w:szCs w:val="33"/>
          <w:rtl w:val="0"/>
        </w:rPr>
        <w:t xml:space="preserve">9. Degradación controlada (RT-09.08)</w:t>
      </w:r>
    </w:p>
    <w:p w:rsidR="00000000" w:rsidDel="00000000" w:rsidP="00000000" w:rsidRDefault="00000000" w:rsidRPr="00000000" w14:paraId="00001359">
      <w:pPr>
        <w:pStyle w:val="Heading2"/>
        <w:numPr>
          <w:ilvl w:val="0"/>
          <w:numId w:val="5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Enlace WAN:</w:t>
      </w:r>
      <w:r w:rsidDel="00000000" w:rsidR="00000000" w:rsidRPr="00000000">
        <w:rPr>
          <w:rFonts w:ascii="Arial" w:cs="Arial" w:eastAsia="Arial" w:hAnsi="Arial"/>
          <w:b w:val="0"/>
          <w:bCs w:val="0"/>
          <w:color w:val="000000"/>
          <w:sz w:val="21"/>
          <w:szCs w:val="21"/>
          <w:rtl w:val="0"/>
        </w:rPr>
        <w:t xml:space="preserve"> QoS prioriza broker/WAL; colas diferidas fuera de la ventana; conmutación SD-WAN &lt; 30 s entre fibra/Starlink/LTE.</w:t>
      </w:r>
    </w:p>
    <w:p w:rsidR="00000000" w:rsidDel="00000000" w:rsidP="00000000" w:rsidRDefault="00000000" w:rsidRPr="00000000" w14:paraId="0000135A">
      <w:pPr>
        <w:pStyle w:val="Heading2"/>
        <w:numPr>
          <w:ilvl w:val="0"/>
          <w:numId w:val="5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Offline:</w:t>
      </w:r>
      <w:r w:rsidDel="00000000" w:rsidR="00000000" w:rsidRPr="00000000">
        <w:rPr>
          <w:rFonts w:ascii="Arial" w:cs="Arial" w:eastAsia="Arial" w:hAnsi="Arial"/>
          <w:b w:val="0"/>
          <w:bCs w:val="0"/>
          <w:color w:val="000000"/>
          <w:sz w:val="21"/>
          <w:szCs w:val="21"/>
          <w:rtl w:val="0"/>
        </w:rPr>
        <w:t xml:space="preserve"> buffers RabbitMQ de 24 h (RNF-13.01) y buffers OTel de 24 h; reconciliación cronológica e idempotente al reconectar (RT-03.12).</w:t>
      </w:r>
    </w:p>
    <w:p w:rsidR="00000000" w:rsidDel="00000000" w:rsidP="00000000" w:rsidRDefault="00000000" w:rsidRPr="00000000" w14:paraId="0000135B">
      <w:pPr>
        <w:pStyle w:val="Heading2"/>
        <w:numPr>
          <w:ilvl w:val="0"/>
          <w:numId w:val="50"/>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Nube:</w:t>
      </w:r>
      <w:r w:rsidDel="00000000" w:rsidR="00000000" w:rsidRPr="00000000">
        <w:rPr>
          <w:rFonts w:ascii="Arial" w:cs="Arial" w:eastAsia="Arial" w:hAnsi="Arial"/>
          <w:b w:val="0"/>
          <w:bCs w:val="0"/>
          <w:color w:val="000000"/>
          <w:sz w:val="21"/>
          <w:szCs w:val="21"/>
          <w:rtl w:val="0"/>
        </w:rPr>
        <w:t xml:space="preserve"> throttling en API Gateway, timeouts y reintentos con backoff en Celery, DLQ para tareas fallidas.</w:t>
      </w:r>
    </w:p>
    <w:p w:rsidR="00000000" w:rsidDel="00000000" w:rsidP="00000000" w:rsidRDefault="00000000" w:rsidRPr="00000000" w14:paraId="0000135C">
      <w:pPr>
        <w:pStyle w:val="Heading3"/>
        <w:spacing w:after="240" w:before="360" w:line="300" w:lineRule="auto"/>
        <w:rPr>
          <w:rFonts w:ascii="Arial" w:cs="Arial" w:eastAsia="Arial" w:hAnsi="Arial"/>
          <w:b w:val="0"/>
          <w:bCs w:val="0"/>
          <w:color w:val="000000"/>
          <w:sz w:val="33"/>
          <w:szCs w:val="33"/>
        </w:rPr>
      </w:pPr>
      <w:bookmarkStart w:colFirst="0" w:colLast="0" w:name="_e7uktgovsjn7" w:id="200"/>
      <w:bookmarkEnd w:id="200"/>
      <w:r w:rsidDel="00000000" w:rsidR="00000000" w:rsidRPr="00000000">
        <w:rPr>
          <w:rFonts w:ascii="Arial" w:cs="Arial" w:eastAsia="Arial" w:hAnsi="Arial"/>
          <w:b w:val="0"/>
          <w:bCs w:val="0"/>
          <w:color w:val="000000"/>
          <w:sz w:val="33"/>
          <w:szCs w:val="33"/>
          <w:rtl w:val="0"/>
        </w:rPr>
        <w:t xml:space="preserve">10. Pruebas de carga y estrés (RT-09.06 / RT-09.07 — T-13)</w:t>
      </w:r>
    </w:p>
    <w:tbl>
      <w:tblPr>
        <w:tblStyle w:val="Table8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995"/>
        <w:gridCol w:w="2595"/>
        <w:tblGridChange w:id="0">
          <w:tblGrid>
            <w:gridCol w:w="1320"/>
            <w:gridCol w:w="4995"/>
            <w:gridCol w:w="25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Carga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Escenario</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Carga (RNF-19.04)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1,5 × la carga de diseño = 5.850 entregas/día ≈ 160 TPS sostenidos</w:t>
            </w:r>
            <w:r w:rsidDel="00000000" w:rsidR="00000000" w:rsidRPr="00000000">
              <w:rPr>
                <w:rFonts w:ascii="Arial" w:cs="Arial" w:eastAsia="Arial" w:hAnsi="Arial"/>
                <w:b w:val="0"/>
                <w:bCs w:val="0"/>
                <w:color w:val="000000"/>
                <w:sz w:val="21"/>
                <w:szCs w:val="21"/>
                <w:rtl w:val="0"/>
              </w:rPr>
              <w:t xml:space="preserve"> (carga de diseño = peak 2.600 × 1,5 = 3.900; la prueba la vuelve a multiplicar por 1,5)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Pre-Producción, perfiles horarios reales (pick nocturno, despacho, preventa)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Estrés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Incremento hasta el </w:t>
            </w:r>
            <w:r w:rsidDel="00000000" w:rsidR="00000000" w:rsidRPr="00000000">
              <w:rPr>
                <w:rFonts w:ascii="Arial Unicode MS" w:cs="Arial Unicode MS" w:eastAsia="Arial Unicode MS" w:hAnsi="Arial Unicode MS"/>
                <w:color w:val="000000"/>
                <w:sz w:val="21"/>
                <w:szCs w:val="21"/>
                <w:rtl w:val="0"/>
              </w:rPr>
              <w:t xml:space="preserve">punto de quiebre ≥ 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Curva de tiempo de respuesta vs carga</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Informe de carga (RT-09.07)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Curvas, saturación, recursos (CPU/RAM/IOPS/enlace/colas)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Insumo al hito de producción (mes 16) y a la actualización de capacidad (RT-09.09, §11)</w:t>
            </w:r>
          </w:p>
        </w:tc>
      </w:tr>
    </w:tbl>
    <w:p w:rsidR="00000000" w:rsidDel="00000000" w:rsidP="00000000" w:rsidRDefault="00000000" w:rsidRPr="00000000" w14:paraId="00001369">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Herramientas: </w:t>
      </w:r>
      <w:r w:rsidDel="00000000" w:rsidR="00000000" w:rsidRPr="00000000">
        <w:rPr>
          <w:rFonts w:ascii="Arial" w:cs="Arial" w:eastAsia="Arial" w:hAnsi="Arial"/>
          <w:color w:val="000000"/>
          <w:sz w:val="21"/>
          <w:szCs w:val="21"/>
          <w:rtl w:val="0"/>
        </w:rPr>
        <w:t xml:space="preserve">k6/Gatling</w:t>
      </w:r>
      <w:r w:rsidDel="00000000" w:rsidR="00000000" w:rsidRPr="00000000">
        <w:rPr>
          <w:rFonts w:ascii="Arial" w:cs="Arial" w:eastAsia="Arial" w:hAnsi="Arial"/>
          <w:b w:val="0"/>
          <w:bCs w:val="0"/>
          <w:color w:val="000000"/>
          <w:sz w:val="21"/>
          <w:szCs w:val="21"/>
          <w:rtl w:val="0"/>
        </w:rPr>
        <w:t xml:space="preserve"> + drivers a medida contra las APIs (svc-erp-integration, svc-broker). Cortes: Etapa 1 (mes 13), Etapa 2 (mes 19), re-ejecución trimestral. </w:t>
      </w:r>
      <w:r w:rsidDel="00000000" w:rsidR="00000000" w:rsidRPr="00000000">
        <w:rPr>
          <w:rFonts w:ascii="Arial" w:cs="Arial" w:eastAsia="Arial" w:hAnsi="Arial"/>
          <w:color w:val="000000"/>
          <w:sz w:val="21"/>
          <w:szCs w:val="21"/>
          <w:rtl w:val="0"/>
        </w:rPr>
        <w:t xml:space="preserve">Calendario e hitos formales en el Formulario T-13.</w:t>
      </w:r>
    </w:p>
    <w:p w:rsidR="00000000" w:rsidDel="00000000" w:rsidP="00000000" w:rsidRDefault="00000000" w:rsidRPr="00000000" w14:paraId="0000136A">
      <w:pPr>
        <w:pStyle w:val="Heading3"/>
        <w:spacing w:after="240" w:before="360" w:line="300" w:lineRule="auto"/>
        <w:rPr>
          <w:rFonts w:ascii="Arial" w:cs="Arial" w:eastAsia="Arial" w:hAnsi="Arial"/>
          <w:b w:val="0"/>
          <w:bCs w:val="0"/>
          <w:color w:val="000000"/>
          <w:sz w:val="33"/>
          <w:szCs w:val="33"/>
        </w:rPr>
      </w:pPr>
      <w:bookmarkStart w:colFirst="0" w:colLast="0" w:name="_1gn8tkl4xgx2" w:id="201"/>
      <w:bookmarkEnd w:id="201"/>
      <w:r w:rsidDel="00000000" w:rsidR="00000000" w:rsidRPr="00000000">
        <w:rPr>
          <w:rFonts w:ascii="Arial" w:cs="Arial" w:eastAsia="Arial" w:hAnsi="Arial"/>
          <w:b w:val="0"/>
          <w:bCs w:val="0"/>
          <w:color w:val="000000"/>
          <w:sz w:val="33"/>
          <w:szCs w:val="33"/>
          <w:rtl w:val="0"/>
        </w:rPr>
        <w:t xml:space="preserve">11. Actualización del plan de capacidad (RT-09.09)</w:t>
      </w:r>
    </w:p>
    <w:p w:rsidR="00000000" w:rsidDel="00000000" w:rsidP="00000000" w:rsidRDefault="00000000" w:rsidRPr="00000000" w14:paraId="0000136B">
      <w:pPr>
        <w:pStyle w:val="Heading2"/>
        <w:numPr>
          <w:ilvl w:val="0"/>
          <w:numId w:val="6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Gestión de capacidad durante la Operación con proyección trimestral de crecimiento</w:t>
      </w:r>
      <w:r w:rsidDel="00000000" w:rsidR="00000000" w:rsidRPr="00000000">
        <w:rPr>
          <w:rFonts w:ascii="Arial" w:cs="Arial" w:eastAsia="Arial" w:hAnsi="Arial"/>
          <w:b w:val="0"/>
          <w:bCs w:val="0"/>
          <w:color w:val="000000"/>
          <w:sz w:val="21"/>
          <w:szCs w:val="21"/>
          <w:rtl w:val="0"/>
        </w:rPr>
        <w:t xml:space="preserve"> (RT-09.09): consumo real vs. proyectado (vCPU/RAM/almacenamiento/enlace/colas/TPS), con </w:t>
      </w:r>
      <w:r w:rsidDel="00000000" w:rsidR="00000000" w:rsidRPr="00000000">
        <w:rPr>
          <w:rFonts w:ascii="Arial" w:cs="Arial" w:eastAsia="Arial" w:hAnsi="Arial"/>
          <w:color w:val="000000"/>
          <w:sz w:val="21"/>
          <w:szCs w:val="21"/>
          <w:rtl w:val="0"/>
        </w:rPr>
        <w:t xml:space="preserve">alertas anticipadas de agotamiento al 70 % / 2 semanas</w:t>
      </w:r>
      <w:r w:rsidDel="00000000" w:rsidR="00000000" w:rsidRPr="00000000">
        <w:rPr>
          <w:rFonts w:ascii="Arial" w:cs="Arial" w:eastAsia="Arial" w:hAnsi="Arial"/>
          <w:b w:val="0"/>
          <w:bCs w:val="0"/>
          <w:color w:val="000000"/>
          <w:sz w:val="21"/>
          <w:szCs w:val="21"/>
          <w:rtl w:val="0"/>
        </w:rPr>
        <w:t xml:space="preserve"> y propuesta de ajuste de dimensionamiento y de costo.</w:t>
      </w:r>
    </w:p>
    <w:p w:rsidR="00000000" w:rsidDel="00000000" w:rsidP="00000000" w:rsidRDefault="00000000" w:rsidRPr="00000000" w14:paraId="0000136C">
      <w:pPr>
        <w:pStyle w:val="Heading2"/>
        <w:numPr>
          <w:ilvl w:val="0"/>
          <w:numId w:val="6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Ventana de ampliación</w:t>
      </w:r>
      <w:r w:rsidDel="00000000" w:rsidR="00000000" w:rsidRPr="00000000">
        <w:rPr>
          <w:rFonts w:ascii="Arial" w:cs="Arial" w:eastAsia="Arial" w:hAnsi="Arial"/>
          <w:b w:val="0"/>
          <w:bCs w:val="0"/>
          <w:color w:val="000000"/>
          <w:sz w:val="21"/>
          <w:szCs w:val="21"/>
          <w:rtl w:val="0"/>
        </w:rPr>
        <w:t xml:space="preserve"> conforme al procedimiento RT-08.05 (adición de vCPU/OSD dentro del físico; contrato escalonado de enlaces; 4.º nodo al acercarse al margen). La revisión se apoya en el informe de carga (RT-09.07) como insumo del hito de producción (mes 16).</w:t>
      </w:r>
    </w:p>
    <w:p w:rsidR="00000000" w:rsidDel="00000000" w:rsidP="00000000" w:rsidRDefault="00000000" w:rsidRPr="00000000" w14:paraId="0000136D">
      <w:pPr>
        <w:pStyle w:val="Heading2"/>
        <w:numPr>
          <w:ilvl w:val="0"/>
          <w:numId w:val="65"/>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Nube:</w:t>
      </w:r>
      <w:r w:rsidDel="00000000" w:rsidR="00000000" w:rsidRPr="00000000">
        <w:rPr>
          <w:rFonts w:ascii="Arial" w:cs="Arial" w:eastAsia="Arial" w:hAnsi="Arial"/>
          <w:b w:val="0"/>
          <w:bCs w:val="0"/>
          <w:color w:val="000000"/>
          <w:sz w:val="21"/>
          <w:szCs w:val="21"/>
          <w:rtl w:val="0"/>
        </w:rPr>
        <w:t xml:space="preserve"> revisión FinOps (§4.5 Cloud) — evaluar umbrales Target Tracking y concurrencia reservada con al menos 30 días antes del peak de septiembre.</w:t>
      </w:r>
    </w:p>
    <w:p w:rsidR="00000000" w:rsidDel="00000000" w:rsidP="00000000" w:rsidRDefault="00000000" w:rsidRPr="00000000" w14:paraId="0000136E">
      <w:pPr>
        <w:pStyle w:val="Heading3"/>
        <w:spacing w:after="240" w:before="360" w:line="300" w:lineRule="auto"/>
        <w:rPr>
          <w:rFonts w:ascii="Arial" w:cs="Arial" w:eastAsia="Arial" w:hAnsi="Arial"/>
          <w:b w:val="0"/>
          <w:bCs w:val="0"/>
          <w:color w:val="000000"/>
          <w:sz w:val="33"/>
          <w:szCs w:val="33"/>
        </w:rPr>
      </w:pPr>
      <w:bookmarkStart w:colFirst="0" w:colLast="0" w:name="_ilkcmyv7o2og" w:id="202"/>
      <w:bookmarkEnd w:id="202"/>
      <w:r w:rsidDel="00000000" w:rsidR="00000000" w:rsidRPr="00000000">
        <w:rPr>
          <w:rFonts w:ascii="Arial" w:cs="Arial" w:eastAsia="Arial" w:hAnsi="Arial"/>
          <w:b w:val="0"/>
          <w:bCs w:val="0"/>
          <w:color w:val="000000"/>
          <w:sz w:val="33"/>
          <w:szCs w:val="33"/>
          <w:rtl w:val="0"/>
        </w:rPr>
        <w:t xml:space="preserve">12. Referencias cruzadas con las decisiones de arquitectura</w:t>
      </w:r>
    </w:p>
    <w:tbl>
      <w:tblPr>
        <w:tblStyle w:val="Table8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65"/>
        <w:tblGridChange w:id="0">
          <w:tblGrid>
            <w:gridCol w:w="945"/>
            <w:gridCol w:w="79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Aporte a la vista de capacidad</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Monolito modular: el peak se absorbe con réplicas de la misma imagen (2→6 Fargate)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Persistencia políglota: DynamoDB On-Demand (IoT) + Aurora (OLTP) + OLAP S3/Redshift (series consolidadas)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 on-premise: RAID 10 NVMe &gt; 100.000 IOPS, pool Ceph 5,76 TB</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Absorción del peak de septiembre con cómputo elástico (escala predictiva + reactiva)</w:t>
            </w:r>
          </w:p>
        </w:tc>
      </w:tr>
    </w:tbl>
    <w:p w:rsidR="00000000" w:rsidDel="00000000" w:rsidP="00000000" w:rsidRDefault="00000000" w:rsidRPr="00000000" w14:paraId="00001379">
      <w:pPr>
        <w:pStyle w:val="Heading3"/>
        <w:spacing w:after="240" w:before="360" w:line="300" w:lineRule="auto"/>
        <w:rPr>
          <w:rFonts w:ascii="Arial" w:cs="Arial" w:eastAsia="Arial" w:hAnsi="Arial"/>
          <w:b w:val="0"/>
          <w:bCs w:val="0"/>
          <w:color w:val="000000"/>
          <w:sz w:val="33"/>
          <w:szCs w:val="33"/>
        </w:rPr>
      </w:pPr>
      <w:bookmarkStart w:colFirst="0" w:colLast="0" w:name="_jbinwcaboheu" w:id="203"/>
      <w:bookmarkEnd w:id="203"/>
      <w:r w:rsidDel="00000000" w:rsidR="00000000" w:rsidRPr="00000000">
        <w:rPr>
          <w:rFonts w:ascii="Arial" w:cs="Arial" w:eastAsia="Arial" w:hAnsi="Arial"/>
          <w:b w:val="0"/>
          <w:bCs w:val="0"/>
          <w:color w:val="000000"/>
          <w:sz w:val="33"/>
          <w:szCs w:val="33"/>
          <w:rtl w:val="0"/>
        </w:rPr>
        <w:t xml:space="preserve">13. Trazabilidad normativa (resumen)</w:t>
      </w:r>
    </w:p>
    <w:tbl>
      <w:tblPr>
        <w:tblStyle w:val="Table8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170"/>
        <w:tblGridChange w:id="0">
          <w:tblGrid>
            <w:gridCol w:w="1740"/>
            <w:gridCol w:w="71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Requisito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Cómo se cumple</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Cálculo de capacidad con supuestos (§2–§3); umbrales p95 (§7) y Tabla 15</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Perfil de carga no plano como base del diseño (§1)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 en 3 años sin rediseño (§6)</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Escalado horizontal automático con umbrales y límites (§5)</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Primer cuello de botella declarado y mitigado (§8)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RT-09.06 / 09.07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de carga/estrés 1,5× peak en PreProd + informe de carga (§10, T-13)</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Degradación controlada por servicio (§9)</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Gestión trimestral de capacidad con alertas anticipadas y propuesta de ajuste (§11)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RT-15.01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capacidad ociosa financiada (auto-scaling + escala vertical dentro del margen)</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RNF-19.04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1,5× peak (§10) y carga de diseño 3.900 entregas/día (§3)</w:t>
            </w:r>
          </w:p>
        </w:tc>
      </w:tr>
    </w:tbl>
    <w:p w:rsidR="00000000" w:rsidDel="00000000" w:rsidP="00000000" w:rsidRDefault="00000000" w:rsidRPr="00000000" w14:paraId="00001390">
      <w:pPr>
        <w:pStyle w:val="Heading2"/>
        <w:spacing w:after="120" w:before="260" w:lineRule="auto"/>
        <w:rPr>
          <w:color w:val="000000"/>
        </w:rPr>
      </w:pPr>
      <w:bookmarkStart w:colFirst="0" w:colLast="0" w:name="_lb484elmd44a"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oqft5vr7fpby" w:id="204"/>
      <w:bookmarkEnd w:id="204"/>
      <w:r w:rsidDel="00000000" w:rsidR="00000000" w:rsidRPr="00000000">
        <w:rPr>
          <w:rFonts w:ascii="Arial" w:cs="Arial" w:eastAsia="Arial" w:hAnsi="Arial"/>
          <w:b w:val="0"/>
          <w:bCs w:val="0"/>
          <w:color w:val="000000"/>
          <w:sz w:val="51"/>
          <w:szCs w:val="51"/>
          <w:rtl w:val="0"/>
        </w:rPr>
        <w:t xml:space="preserve">Inteligencia de Negocios y Analítica Operacional (BI)</w:t>
      </w:r>
    </w:p>
    <w:p w:rsidR="00000000" w:rsidDel="00000000" w:rsidP="00000000" w:rsidRDefault="00000000" w:rsidRPr="00000000" w14:paraId="00001392">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Apartado 7 del Subdocumento 4 (T-22) — Justificación del módulo de BI/Analítica.</w:t>
      </w:r>
      <w:r w:rsidDel="00000000" w:rsidR="00000000" w:rsidRPr="00000000">
        <w:rPr>
          <w:rFonts w:ascii="Arial" w:cs="Arial" w:eastAsia="Arial" w:hAnsi="Arial"/>
          <w:b w:val="0"/>
          <w:bCs w:val="0"/>
          <w:color w:val="000000"/>
          <w:sz w:val="21"/>
          <w:szCs w:val="21"/>
          <w:shd w:fill="2b2b2b" w:val="clear"/>
          <w:rtl w:val="0"/>
        </w:rPr>
        <w:t xml:space="preserve"> Justifica la existencia, alcance y diseño del módulo de Inteligencia de Negocios (BI) y Analítica Operacional: no es una capa optativa sino un componente </w:t>
      </w:r>
      <w:r w:rsidDel="00000000" w:rsidR="00000000" w:rsidRPr="00000000">
        <w:rPr>
          <w:rFonts w:ascii="Arial" w:cs="Arial" w:eastAsia="Arial" w:hAnsi="Arial"/>
          <w:color w:val="000000"/>
          <w:sz w:val="21"/>
          <w:szCs w:val="21"/>
          <w:shd w:fill="2b2b2b" w:val="clear"/>
          <w:rtl w:val="0"/>
        </w:rPr>
        <w:t xml:space="preserve">obligatorio</w:t>
      </w:r>
      <w:r w:rsidDel="00000000" w:rsidR="00000000" w:rsidRPr="00000000">
        <w:rPr>
          <w:rFonts w:ascii="Arial" w:cs="Arial" w:eastAsia="Arial" w:hAnsi="Arial"/>
          <w:b w:val="0"/>
          <w:bCs w:val="0"/>
          <w:color w:val="000000"/>
          <w:sz w:val="21"/>
          <w:szCs w:val="21"/>
          <w:shd w:fill="2b2b2b" w:val="clear"/>
          <w:rtl w:val="0"/>
        </w:rPr>
        <w:t xml:space="preserve"> exigido por las Bases Técnicas Transversales (</w:t>
      </w:r>
      <w:r w:rsidDel="00000000" w:rsidR="00000000" w:rsidRPr="00000000">
        <w:rPr>
          <w:rFonts w:ascii="Arial" w:cs="Arial" w:eastAsia="Arial" w:hAnsi="Arial"/>
          <w:color w:val="000000"/>
          <w:sz w:val="21"/>
          <w:szCs w:val="21"/>
          <w:shd w:fill="2b2b2b" w:val="clear"/>
          <w:rtl w:val="0"/>
        </w:rPr>
        <w:t xml:space="preserve">RT-05.25/05.26</w:t>
      </w:r>
      <w:r w:rsidDel="00000000" w:rsidR="00000000" w:rsidRPr="00000000">
        <w:rPr>
          <w:rFonts w:ascii="Arial" w:cs="Arial" w:eastAsia="Arial" w:hAnsi="Arial"/>
          <w:b w:val="0"/>
          <w:bCs w:val="0"/>
          <w:color w:val="000000"/>
          <w:sz w:val="21"/>
          <w:szCs w:val="21"/>
          <w:shd w:fill="2b2b2b" w:val="clear"/>
          <w:rtl w:val="0"/>
        </w:rPr>
        <w:t xml:space="preserve"> — capa analítica con tableros operacionales y de gestión, filtros por período, unidad organizacional y drill-down; </w:t>
      </w:r>
      <w:r w:rsidDel="00000000" w:rsidR="00000000" w:rsidRPr="00000000">
        <w:rPr>
          <w:rFonts w:ascii="Arial" w:cs="Arial" w:eastAsia="Arial" w:hAnsi="Arial"/>
          <w:color w:val="000000"/>
          <w:sz w:val="21"/>
          <w:szCs w:val="21"/>
          <w:shd w:fill="2b2b2b" w:val="clear"/>
          <w:rtl w:val="0"/>
        </w:rPr>
        <w:t xml:space="preserve">RT-14.02–14.04</w:t>
      </w:r>
      <w:r w:rsidDel="00000000" w:rsidR="00000000" w:rsidRPr="00000000">
        <w:rPr>
          <w:rFonts w:ascii="Arial" w:cs="Arial" w:eastAsia="Arial" w:hAnsi="Arial"/>
          <w:b w:val="0"/>
          <w:bCs w:val="0"/>
          <w:color w:val="000000"/>
          <w:sz w:val="21"/>
          <w:szCs w:val="21"/>
          <w:shd w:fill="2b2b2b" w:val="clear"/>
          <w:rtl w:val="0"/>
        </w:rPr>
        <w:t xml:space="preserve"> — tableros, SLA/SLO sobre experiencia real p95 y alertamiento por síntomas de negocio; </w:t>
      </w:r>
      <w:r w:rsidDel="00000000" w:rsidR="00000000" w:rsidRPr="00000000">
        <w:rPr>
          <w:rFonts w:ascii="Arial" w:cs="Arial" w:eastAsia="Arial" w:hAnsi="Arial"/>
          <w:color w:val="000000"/>
          <w:sz w:val="21"/>
          <w:szCs w:val="21"/>
          <w:shd w:fill="2b2b2b" w:val="clear"/>
          <w:rtl w:val="0"/>
        </w:rPr>
        <w:t xml:space="preserve">RT-16.28</w:t>
      </w:r>
      <w:r w:rsidDel="00000000" w:rsidR="00000000" w:rsidRPr="00000000">
        <w:rPr>
          <w:rFonts w:ascii="Arial" w:cs="Arial" w:eastAsia="Arial" w:hAnsi="Arial"/>
          <w:b w:val="0"/>
          <w:bCs w:val="0"/>
          <w:color w:val="000000"/>
          <w:sz w:val="21"/>
          <w:szCs w:val="21"/>
          <w:shd w:fill="2b2b2b" w:val="clear"/>
          <w:rtl w:val="0"/>
        </w:rPr>
        <w:t xml:space="preserve"> — exportación) y por el Caso 02 (indicadores </w:t>
      </w:r>
      <w:r w:rsidDel="00000000" w:rsidR="00000000" w:rsidRPr="00000000">
        <w:rPr>
          <w:rFonts w:ascii="Arial" w:cs="Arial" w:eastAsia="Arial" w:hAnsi="Arial"/>
          <w:color w:val="000000"/>
          <w:sz w:val="21"/>
          <w:szCs w:val="21"/>
          <w:shd w:fill="2b2b2b" w:val="clear"/>
          <w:rtl w:val="0"/>
        </w:rPr>
        <w:t xml:space="preserve">OTIF</w:t>
      </w:r>
      <w:r w:rsidDel="00000000" w:rsidR="00000000" w:rsidRPr="00000000">
        <w:rPr>
          <w:rFonts w:ascii="Arial" w:cs="Arial" w:eastAsia="Arial" w:hAnsi="Arial"/>
          <w:b w:val="0"/>
          <w:bCs w:val="0"/>
          <w:color w:val="000000"/>
          <w:sz w:val="21"/>
          <w:szCs w:val="21"/>
          <w:shd w:fill="2b2b2b" w:val="clear"/>
          <w:rtl w:val="0"/>
        </w:rPr>
        <w:t xml:space="preserve">, </w:t>
      </w:r>
      <w:r w:rsidDel="00000000" w:rsidR="00000000" w:rsidRPr="00000000">
        <w:rPr>
          <w:rFonts w:ascii="Arial" w:cs="Arial" w:eastAsia="Arial" w:hAnsi="Arial"/>
          <w:color w:val="000000"/>
          <w:sz w:val="21"/>
          <w:szCs w:val="21"/>
          <w:shd w:fill="2b2b2b" w:val="clear"/>
          <w:rtl w:val="0"/>
        </w:rPr>
        <w:t xml:space="preserve">Fill Rate</w:t>
      </w:r>
      <w:r w:rsidDel="00000000" w:rsidR="00000000" w:rsidRPr="00000000">
        <w:rPr>
          <w:rFonts w:ascii="Arial" w:cs="Arial" w:eastAsia="Arial" w:hAnsi="Arial"/>
          <w:b w:val="0"/>
          <w:bCs w:val="0"/>
          <w:color w:val="000000"/>
          <w:sz w:val="21"/>
          <w:szCs w:val="21"/>
          <w:shd w:fill="2b2b2b" w:val="clear"/>
          <w:rtl w:val="0"/>
        </w:rPr>
        <w:t xml:space="preserve"> y </w:t>
      </w:r>
      <w:r w:rsidDel="00000000" w:rsidR="00000000" w:rsidRPr="00000000">
        <w:rPr>
          <w:rFonts w:ascii="Arial" w:cs="Arial" w:eastAsia="Arial" w:hAnsi="Arial"/>
          <w:color w:val="000000"/>
          <w:sz w:val="21"/>
          <w:szCs w:val="21"/>
          <w:shd w:fill="2b2b2b" w:val="clear"/>
          <w:rtl w:val="0"/>
        </w:rPr>
        <w:t xml:space="preserve">Costo de Servir</w:t>
      </w:r>
      <w:r w:rsidDel="00000000" w:rsidR="00000000" w:rsidRPr="00000000">
        <w:rPr>
          <w:rFonts w:ascii="Arial" w:cs="Arial" w:eastAsia="Arial" w:hAnsi="Arial"/>
          <w:b w:val="0"/>
          <w:bCs w:val="0"/>
          <w:color w:val="000000"/>
          <w:sz w:val="21"/>
          <w:szCs w:val="21"/>
          <w:shd w:fill="2b2b2b" w:val="clear"/>
          <w:rtl w:val="0"/>
        </w:rPr>
        <w:t xml:space="preserve">). Marco adicional: </w:t>
      </w:r>
      <w:r w:rsidDel="00000000" w:rsidR="00000000" w:rsidRPr="00000000">
        <w:rPr>
          <w:rFonts w:ascii="Arial" w:cs="Arial" w:eastAsia="Arial" w:hAnsi="Arial"/>
          <w:color w:val="000000"/>
          <w:sz w:val="21"/>
          <w:szCs w:val="21"/>
          <w:shd w:fill="2b2b2b" w:val="clear"/>
          <w:rtl w:val="0"/>
        </w:rPr>
        <w:t xml:space="preserve">BA Art. 5°</w:t>
      </w:r>
      <w:r w:rsidDel="00000000" w:rsidR="00000000" w:rsidRPr="00000000">
        <w:rPr>
          <w:rFonts w:ascii="Arial" w:cs="Arial" w:eastAsia="Arial" w:hAnsi="Arial"/>
          <w:b w:val="0"/>
          <w:bCs w:val="0"/>
          <w:color w:val="000000"/>
          <w:sz w:val="21"/>
          <w:szCs w:val="21"/>
          <w:shd w:fill="2b2b2b" w:val="clear"/>
          <w:rtl w:val="0"/>
        </w:rPr>
        <w:t xml:space="preserve"> (capacidad analítica como servicio horizontal), </w:t>
      </w:r>
      <w:r w:rsidDel="00000000" w:rsidR="00000000" w:rsidRPr="00000000">
        <w:rPr>
          <w:rFonts w:ascii="Arial" w:cs="Arial" w:eastAsia="Arial" w:hAnsi="Arial"/>
          <w:color w:val="000000"/>
          <w:sz w:val="21"/>
          <w:szCs w:val="21"/>
          <w:shd w:fill="2b2b2b" w:val="clear"/>
          <w:rtl w:val="0"/>
        </w:rPr>
        <w:t xml:space="preserve">Cap. 5</w:t>
      </w:r>
      <w:r w:rsidDel="00000000" w:rsidR="00000000" w:rsidRPr="00000000">
        <w:rPr>
          <w:rFonts w:ascii="Arial" w:cs="Arial" w:eastAsia="Arial" w:hAnsi="Arial"/>
          <w:b w:val="0"/>
          <w:bCs w:val="0"/>
          <w:color w:val="000000"/>
          <w:sz w:val="21"/>
          <w:szCs w:val="21"/>
          <w:shd w:fill="2b2b2b" w:val="clear"/>
          <w:rtl w:val="0"/>
        </w:rPr>
        <w:t xml:space="preserve"> (innovación obligatoria de análisis predictivo) y </w:t>
      </w:r>
      <w:r w:rsidDel="00000000" w:rsidR="00000000" w:rsidRPr="00000000">
        <w:rPr>
          <w:rFonts w:ascii="Arial" w:cs="Arial" w:eastAsia="Arial" w:hAnsi="Arial"/>
          <w:color w:val="000000"/>
          <w:sz w:val="21"/>
          <w:szCs w:val="21"/>
          <w:shd w:fill="2b2b2b" w:val="clear"/>
          <w:rtl w:val="0"/>
        </w:rPr>
        <w:t xml:space="preserve">Art. 39°</w:t>
      </w:r>
      <w:r w:rsidDel="00000000" w:rsidR="00000000" w:rsidRPr="00000000">
        <w:rPr>
          <w:rFonts w:ascii="Arial" w:cs="Arial" w:eastAsia="Arial" w:hAnsi="Arial"/>
          <w:b w:val="0"/>
          <w:bCs w:val="0"/>
          <w:color w:val="000000"/>
          <w:sz w:val="21"/>
          <w:szCs w:val="21"/>
          <w:shd w:fill="2b2b2b" w:val="clear"/>
          <w:rtl w:val="0"/>
        </w:rPr>
        <w:t xml:space="preserve"> (acceso y exportación de datos). Fecha de emisión 04/09/2026 · revisión 1.0.</w:t>
      </w:r>
    </w:p>
    <w:p w:rsidR="00000000" w:rsidDel="00000000" w:rsidP="00000000" w:rsidRDefault="00000000" w:rsidRPr="00000000" w14:paraId="00001393">
      <w:pPr>
        <w:pStyle w:val="Heading3"/>
        <w:spacing w:after="240" w:before="360" w:line="300" w:lineRule="auto"/>
        <w:rPr>
          <w:rFonts w:ascii="Arial" w:cs="Arial" w:eastAsia="Arial" w:hAnsi="Arial"/>
          <w:b w:val="0"/>
          <w:bCs w:val="0"/>
          <w:color w:val="000000"/>
          <w:sz w:val="33"/>
          <w:szCs w:val="33"/>
        </w:rPr>
      </w:pPr>
      <w:bookmarkStart w:colFirst="0" w:colLast="0" w:name="_uqimts4kuuu1" w:id="205"/>
      <w:bookmarkEnd w:id="205"/>
      <w:r w:rsidDel="00000000" w:rsidR="00000000" w:rsidRPr="00000000">
        <w:rPr>
          <w:rFonts w:ascii="Arial" w:cs="Arial" w:eastAsia="Arial" w:hAnsi="Arial"/>
          <w:b w:val="0"/>
          <w:bCs w:val="0"/>
          <w:color w:val="000000"/>
          <w:sz w:val="33"/>
          <w:szCs w:val="33"/>
          <w:rtl w:val="0"/>
        </w:rPr>
        <w:t xml:space="preserve">1. Objetivo</w:t>
      </w:r>
    </w:p>
    <w:p w:rsidR="00000000" w:rsidDel="00000000" w:rsidP="00000000" w:rsidRDefault="00000000" w:rsidRPr="00000000" w14:paraId="0000139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Este documento justifica la existencia, alcance y diseño del módulo de Inteligencia de Negocios (BI) y Analítica Operacional dentro de la arquitectura propuesta, demostrando que no se trata de una capa optativa sino de un componente </w:t>
      </w:r>
      <w:r w:rsidDel="00000000" w:rsidR="00000000" w:rsidRPr="00000000">
        <w:rPr>
          <w:rFonts w:ascii="Arial" w:cs="Arial" w:eastAsia="Arial" w:hAnsi="Arial"/>
          <w:color w:val="000000"/>
          <w:sz w:val="21"/>
          <w:szCs w:val="21"/>
          <w:rtl w:val="0"/>
        </w:rPr>
        <w:t xml:space="preserve">obligatorio</w:t>
      </w:r>
      <w:r w:rsidDel="00000000" w:rsidR="00000000" w:rsidRPr="00000000">
        <w:rPr>
          <w:rFonts w:ascii="Arial" w:cs="Arial" w:eastAsia="Arial" w:hAnsi="Arial"/>
          <w:b w:val="0"/>
          <w:bCs w:val="0"/>
          <w:color w:val="000000"/>
          <w:sz w:val="21"/>
          <w:szCs w:val="21"/>
          <w:rtl w:val="0"/>
        </w:rPr>
        <w:t xml:space="preserve"> exigido tanto por las Bases Técnicas Transversales como por el Caso 02. Se presenta la trazabilidad completa desde las fuentes normativas hasta los componentes tecnológicos que lo materializan.</w:t>
      </w:r>
    </w:p>
    <w:p w:rsidR="00000000" w:rsidDel="00000000" w:rsidP="00000000" w:rsidRDefault="00000000" w:rsidRPr="00000000" w14:paraId="00001395">
      <w:pPr>
        <w:pStyle w:val="Heading3"/>
        <w:spacing w:after="240" w:before="360" w:line="300" w:lineRule="auto"/>
        <w:rPr>
          <w:rFonts w:ascii="Arial" w:cs="Arial" w:eastAsia="Arial" w:hAnsi="Arial"/>
          <w:b w:val="0"/>
          <w:bCs w:val="0"/>
          <w:color w:val="000000"/>
          <w:sz w:val="33"/>
          <w:szCs w:val="33"/>
        </w:rPr>
      </w:pPr>
      <w:bookmarkStart w:colFirst="0" w:colLast="0" w:name="_nv86qv6tgjjb" w:id="206"/>
      <w:bookmarkEnd w:id="206"/>
      <w:r w:rsidDel="00000000" w:rsidR="00000000" w:rsidRPr="00000000">
        <w:rPr>
          <w:rFonts w:ascii="Arial" w:cs="Arial" w:eastAsia="Arial" w:hAnsi="Arial"/>
          <w:b w:val="0"/>
          <w:bCs w:val="0"/>
          <w:color w:val="000000"/>
          <w:sz w:val="33"/>
          <w:szCs w:val="33"/>
          <w:rtl w:val="0"/>
        </w:rPr>
        <w:t xml:space="preserve">2. Fundamento normativo</w:t>
      </w:r>
    </w:p>
    <w:p w:rsidR="00000000" w:rsidDel="00000000" w:rsidP="00000000" w:rsidRDefault="00000000" w:rsidRPr="00000000" w14:paraId="00001396">
      <w:pPr>
        <w:pStyle w:val="Heading4"/>
        <w:spacing w:after="240" w:before="360" w:line="300" w:lineRule="auto"/>
        <w:rPr>
          <w:rFonts w:ascii="Arial" w:cs="Arial" w:eastAsia="Arial" w:hAnsi="Arial"/>
          <w:b w:val="0"/>
          <w:bCs w:val="0"/>
          <w:i w:val="0"/>
          <w:iCs w:val="0"/>
          <w:color w:val="000000"/>
          <w:sz w:val="21"/>
          <w:szCs w:val="21"/>
        </w:rPr>
      </w:pPr>
      <w:bookmarkStart w:colFirst="0" w:colLast="0" w:name="_dl4ymlpbnady" w:id="207"/>
      <w:bookmarkEnd w:id="207"/>
      <w:r w:rsidDel="00000000" w:rsidR="00000000" w:rsidRPr="00000000">
        <w:rPr>
          <w:rFonts w:ascii="Arial" w:cs="Arial" w:eastAsia="Arial" w:hAnsi="Arial"/>
          <w:b w:val="0"/>
          <w:bCs w:val="0"/>
          <w:i w:val="0"/>
          <w:iCs w:val="0"/>
          <w:color w:val="000000"/>
          <w:sz w:val="21"/>
          <w:szCs w:val="21"/>
          <w:rtl w:val="0"/>
        </w:rPr>
        <w:t xml:space="preserve">2.1 Bases Técnicas Transversales (RT)</w:t>
      </w:r>
    </w:p>
    <w:tbl>
      <w:tblPr>
        <w:tblStyle w:val="Table8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395"/>
        <w:gridCol w:w="1350"/>
        <w:gridCol w:w="2190"/>
        <w:tblGridChange w:id="0">
          <w:tblGrid>
            <w:gridCol w:w="975"/>
            <w:gridCol w:w="4395"/>
            <w:gridCol w:w="1350"/>
            <w:gridCol w:w="219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 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Requerimiento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Tipo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Naturaleza</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analítica con tableros operacionales y de gestión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Obligatorio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Estructura de plataforma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Tableros con filtros por período, unidad organizacional y drill-down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Obligatorio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Estructura de plataforma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propio y permanente a tableros operacionales y de negocio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Obligatorio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Observabilidad</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SLA/SLO medidos sobre experiencia real del usuario (P95)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Obligatorio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Observabilidad</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Alertamiento basado en síntomas de negocio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Obligatorio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Observabilidad</w:t>
            </w:r>
          </w:p>
        </w:tc>
      </w:tr>
    </w:tbl>
    <w:p w:rsidR="00000000" w:rsidDel="00000000" w:rsidP="00000000" w:rsidRDefault="00000000" w:rsidRPr="00000000" w14:paraId="000013A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Las Bases Técnicas Transversales establecen que la capa analítica es un </w:t>
      </w:r>
      <w:r w:rsidDel="00000000" w:rsidR="00000000" w:rsidRPr="00000000">
        <w:rPr>
          <w:rFonts w:ascii="Arial" w:cs="Arial" w:eastAsia="Arial" w:hAnsi="Arial"/>
          <w:color w:val="000000"/>
          <w:sz w:val="21"/>
          <w:szCs w:val="21"/>
          <w:rtl w:val="0"/>
        </w:rPr>
        <w:t xml:space="preserve">componente estructural</w:t>
      </w:r>
      <w:r w:rsidDel="00000000" w:rsidR="00000000" w:rsidRPr="00000000">
        <w:rPr>
          <w:rFonts w:ascii="Arial" w:cs="Arial" w:eastAsia="Arial" w:hAnsi="Arial"/>
          <w:b w:val="0"/>
          <w:bCs w:val="0"/>
          <w:color w:val="000000"/>
          <w:sz w:val="21"/>
          <w:szCs w:val="21"/>
          <w:rtl w:val="0"/>
        </w:rPr>
        <w:t xml:space="preserve"> de la plataforma, no una funcionalidad adicional. Su omisión o subdimensionamiento constituiría una observación grave conforme al Art. 10° de las Bases Administrativas.</w:t>
      </w:r>
    </w:p>
    <w:p w:rsidR="00000000" w:rsidDel="00000000" w:rsidP="00000000" w:rsidRDefault="00000000" w:rsidRPr="00000000" w14:paraId="000013B0">
      <w:pPr>
        <w:pStyle w:val="Heading4"/>
        <w:spacing w:after="240" w:before="360" w:line="300" w:lineRule="auto"/>
        <w:rPr>
          <w:rFonts w:ascii="Arial" w:cs="Arial" w:eastAsia="Arial" w:hAnsi="Arial"/>
          <w:b w:val="0"/>
          <w:bCs w:val="0"/>
          <w:i w:val="0"/>
          <w:iCs w:val="0"/>
          <w:color w:val="000000"/>
          <w:sz w:val="21"/>
          <w:szCs w:val="21"/>
        </w:rPr>
      </w:pPr>
      <w:bookmarkStart w:colFirst="0" w:colLast="0" w:name="_2rsaqy1bzh96" w:id="208"/>
      <w:bookmarkEnd w:id="208"/>
      <w:r w:rsidDel="00000000" w:rsidR="00000000" w:rsidRPr="00000000">
        <w:rPr>
          <w:rFonts w:ascii="Arial" w:cs="Arial" w:eastAsia="Arial" w:hAnsi="Arial"/>
          <w:b w:val="0"/>
          <w:bCs w:val="0"/>
          <w:i w:val="0"/>
          <w:iCs w:val="0"/>
          <w:color w:val="000000"/>
          <w:sz w:val="21"/>
          <w:szCs w:val="21"/>
          <w:rtl w:val="0"/>
        </w:rPr>
        <w:t xml:space="preserve">2.2 Caso 02 — Distribuidora Puelche S.A.</w:t>
      </w:r>
    </w:p>
    <w:p w:rsidR="00000000" w:rsidDel="00000000" w:rsidP="00000000" w:rsidRDefault="00000000" w:rsidRPr="00000000" w14:paraId="000013B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caso define tres indicadores estratégicos que requieren procesamiento analítico continuo:</w:t>
      </w:r>
    </w:p>
    <w:tbl>
      <w:tblPr>
        <w:tblStyle w:val="Table90"/>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605"/>
        <w:gridCol w:w="2115"/>
        <w:gridCol w:w="1800"/>
        <w:tblGridChange w:id="0">
          <w:tblGrid>
            <w:gridCol w:w="2745"/>
            <w:gridCol w:w="1605"/>
            <w:gridCol w:w="2115"/>
            <w:gridCol w:w="18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Indicador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 actual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Meta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Fuente en Caso</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OTIF (On-Time In-Full)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82.4%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&gt; 95%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4.1, 7.1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Fill Rate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91.3%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&gt; 97%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4.1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Servir por cliente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Desconocido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Calcular y gestionar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7.2, 9.8</w:t>
            </w:r>
          </w:p>
        </w:tc>
      </w:tr>
    </w:tbl>
    <w:p w:rsidR="00000000" w:rsidDel="00000000" w:rsidP="00000000" w:rsidRDefault="00000000" w:rsidRPr="00000000" w14:paraId="000013C2">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Citas textuales del caso que respaldan la exigencia:</w:t>
      </w:r>
    </w:p>
    <w:p w:rsidR="00000000" w:rsidDel="00000000" w:rsidP="00000000" w:rsidRDefault="00000000" w:rsidRPr="00000000" w14:paraId="000013C3">
      <w:pPr>
        <w:pStyle w:val="Heading2"/>
        <w:numPr>
          <w:ilvl w:val="0"/>
          <w:numId w:val="5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"Mi indicador principal es el OTIF"</w:t>
      </w:r>
      <w:r w:rsidDel="00000000" w:rsidR="00000000" w:rsidRPr="00000000">
        <w:rPr>
          <w:rFonts w:ascii="Arial" w:cs="Arial" w:eastAsia="Arial" w:hAnsi="Arial"/>
          <w:b w:val="0"/>
          <w:bCs w:val="0"/>
          <w:color w:val="000000"/>
          <w:sz w:val="21"/>
          <w:szCs w:val="21"/>
          <w:rtl w:val="0"/>
        </w:rPr>
        <w:t xml:space="preserve"> — Nelson, Gerente Comercial (Cap. 7.1)</w:t>
      </w:r>
    </w:p>
    <w:p w:rsidR="00000000" w:rsidDel="00000000" w:rsidP="00000000" w:rsidRDefault="00000000" w:rsidRPr="00000000" w14:paraId="000013C4">
      <w:pPr>
        <w:pStyle w:val="Heading2"/>
        <w:numPr>
          <w:ilvl w:val="0"/>
          <w:numId w:val="5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"El costo de servir es mi obsesión. Si no sabemos cuánto nos cuesta llegar a cada local, ¿cómo vamos a decidir a quién priorizar?"</w:t>
      </w:r>
      <w:r w:rsidDel="00000000" w:rsidR="00000000" w:rsidRPr="00000000">
        <w:rPr>
          <w:rFonts w:ascii="Arial" w:cs="Arial" w:eastAsia="Arial" w:hAnsi="Arial"/>
          <w:b w:val="0"/>
          <w:bCs w:val="0"/>
          <w:color w:val="000000"/>
          <w:sz w:val="21"/>
          <w:szCs w:val="21"/>
          <w:rtl w:val="0"/>
        </w:rPr>
        <w:t xml:space="preserve"> — Gerente de Finanzas (Cap. 7.2)</w:t>
      </w:r>
    </w:p>
    <w:p w:rsidR="00000000" w:rsidDel="00000000" w:rsidP="00000000" w:rsidRDefault="00000000" w:rsidRPr="00000000" w14:paraId="000013C5">
      <w:pPr>
        <w:pStyle w:val="Heading2"/>
        <w:numPr>
          <w:ilvl w:val="0"/>
          <w:numId w:val="5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i w:val="1"/>
          <w:iCs w:val="1"/>
          <w:color w:val="000000"/>
          <w:sz w:val="21"/>
          <w:szCs w:val="21"/>
          <w:rtl w:val="0"/>
        </w:rPr>
        <w:t xml:space="preserve">"Necesito saber el costo de servir por cliente y por entrega"</w:t>
      </w:r>
      <w:r w:rsidDel="00000000" w:rsidR="00000000" w:rsidRPr="00000000">
        <w:rPr>
          <w:rFonts w:ascii="Arial" w:cs="Arial" w:eastAsia="Arial" w:hAnsi="Arial"/>
          <w:b w:val="0"/>
          <w:bCs w:val="0"/>
          <w:color w:val="000000"/>
          <w:sz w:val="21"/>
          <w:szCs w:val="21"/>
          <w:rtl w:val="0"/>
        </w:rPr>
        <w:t xml:space="preserve"> — Gerente de Finanzas (Cap. 9.8)</w:t>
      </w:r>
    </w:p>
    <w:p w:rsidR="00000000" w:rsidDel="00000000" w:rsidP="00000000" w:rsidRDefault="00000000" w:rsidRPr="00000000" w14:paraId="000013C6">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Estos indicadores no pueden calcularse sin un componente de analítica que consolide datos transaccionales de múltiples módulos (preventa, transporte, cobranza, telemetría, bodega) y los presente de forma consumible por los gerentes.</w:t>
      </w:r>
    </w:p>
    <w:p w:rsidR="00000000" w:rsidDel="00000000" w:rsidP="00000000" w:rsidRDefault="00000000" w:rsidRPr="00000000" w14:paraId="000013C7">
      <w:pPr>
        <w:pStyle w:val="Heading3"/>
        <w:spacing w:after="240" w:before="360" w:line="300" w:lineRule="auto"/>
        <w:rPr>
          <w:rFonts w:ascii="Arial" w:cs="Arial" w:eastAsia="Arial" w:hAnsi="Arial"/>
          <w:b w:val="0"/>
          <w:bCs w:val="0"/>
          <w:color w:val="000000"/>
          <w:sz w:val="33"/>
          <w:szCs w:val="33"/>
        </w:rPr>
      </w:pPr>
      <w:bookmarkStart w:colFirst="0" w:colLast="0" w:name="_liwhe7670762" w:id="209"/>
      <w:bookmarkEnd w:id="209"/>
      <w:r w:rsidDel="00000000" w:rsidR="00000000" w:rsidRPr="00000000">
        <w:rPr>
          <w:rFonts w:ascii="Arial" w:cs="Arial" w:eastAsia="Arial" w:hAnsi="Arial"/>
          <w:b w:val="0"/>
          <w:bCs w:val="0"/>
          <w:color w:val="000000"/>
          <w:sz w:val="33"/>
          <w:szCs w:val="33"/>
          <w:rtl w:val="0"/>
        </w:rPr>
        <w:t xml:space="preserve">3. Requerimientos funcionales del módulo</w:t>
      </w:r>
    </w:p>
    <w:p w:rsidR="00000000" w:rsidDel="00000000" w:rsidP="00000000" w:rsidRDefault="00000000" w:rsidRPr="00000000" w14:paraId="000013C8">
      <w:pPr>
        <w:pStyle w:val="Heading4"/>
        <w:spacing w:after="240" w:before="360" w:line="300" w:lineRule="auto"/>
        <w:rPr>
          <w:rFonts w:ascii="Arial" w:cs="Arial" w:eastAsia="Arial" w:hAnsi="Arial"/>
          <w:b w:val="0"/>
          <w:bCs w:val="0"/>
          <w:i w:val="0"/>
          <w:iCs w:val="0"/>
          <w:color w:val="000000"/>
          <w:sz w:val="21"/>
          <w:szCs w:val="21"/>
        </w:rPr>
      </w:pPr>
      <w:bookmarkStart w:colFirst="0" w:colLast="0" w:name="_6m1bnjwk8yi0" w:id="210"/>
      <w:bookmarkEnd w:id="210"/>
      <w:r w:rsidDel="00000000" w:rsidR="00000000" w:rsidRPr="00000000">
        <w:rPr>
          <w:rFonts w:ascii="Arial" w:cs="Arial" w:eastAsia="Arial" w:hAnsi="Arial"/>
          <w:b w:val="0"/>
          <w:bCs w:val="0"/>
          <w:i w:val="0"/>
          <w:iCs w:val="0"/>
          <w:color w:val="000000"/>
          <w:sz w:val="21"/>
          <w:szCs w:val="21"/>
          <w:rtl w:val="0"/>
        </w:rPr>
        <w:t xml:space="preserve">3.1 Requerimientos propios del módulo (Épica 11)</w:t>
      </w:r>
    </w:p>
    <w:tbl>
      <w:tblPr>
        <w:tblStyle w:val="Table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30"/>
        <w:gridCol w:w="1770"/>
        <w:gridCol w:w="3435"/>
        <w:gridCol w:w="1050"/>
        <w:tblGridChange w:id="0">
          <w:tblGrid>
            <w:gridCol w:w="810"/>
            <w:gridCol w:w="1830"/>
            <w:gridCol w:w="1770"/>
            <w:gridCol w:w="3435"/>
            <w:gridCol w:w="105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 RF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Actor(es) principal(es)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Origen</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Distribución Automática de Reportes Ejecutivos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de Finanzas, Gerente Comercial, Jefa de Calidad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Programar y distribuir vía correo reportes ejecutivos consolidados (PDF/XLSX) con periodicidad semanal y mensual, desglosando OTIF, Fill Rate, Merma por vencimiento y Costo de Servir por zona y canal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7.1, 7.2, 9.8</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Cálculo del Costo de Servir por Entrega y Cliente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de Finanzas, Gerente Comercial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Calcular Costo de Servir real por entrega y cliente, imputando costos directos de transporte (combustible, peajes, tiempo de conducción/descarga) e indirectos prorrateados (bodega, administración)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4.4, 7.2, 9.8</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Cálculo Diario Unificado del Indicador OTIF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Comercial, Jefa de Calidad, Conductores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Calcular diariamente OTIF por cliente, ruta, zona y total consolidado. On-Time = cumplimiento de fecha/ventana horaria. In-Full = 100% de ítems y unidades pedidas. Obligar registro de causal tipificada ante desvíos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7.1, 9.1</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Medición de Fill Rate y Perfect Order con POD Móvil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Comercial, Conductores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Calcular automáticamente Fill Rate (unidades entregadas vs pedidas) e índice de Perfect Order contrastando orden original contra datos de entrega física confirmados en dispositivo móvil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7.1, 9.4</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Monitoreo y Alerta de Ocupación de Flota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Planificador de rutas, Gerente Comercial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Calcular diariamente utilización de capacidad volumétrica (m³) y peso (kg) por viaje, alertando camiones con ocupación inferior al umbral configurable (&lt; 65%)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4.4, 7.2</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Tablero de Control Operacional en Tiempo Real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Comercial, Gerente de Finanzas, Jefa de Calidad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Tablero de Control que consolide avance de rutas de despacho, % entregas cumplidas, devoluciones en tránsito, alertas de cadena de frío y monto recaudado en efectivo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RT-05.29, Cap. 9.1, 9.6</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Liquidación y Cierre Comercial por Camión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Cajero Liquidador, Conductores, Gerente de Finanzas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Procesar automáticamente la liquidación y cierre comercial por camión al retornar a base, consolidando documentos tributarios, devoluciones, cobranzas y balance de envases retornables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RT-05.29</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Segmentación de Clientes por Rentabilidad Neta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Comercial, Preventista, Gerente de Finanzas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Segmentar mensualmente la cartera en matrices de rentabilidad neta (margen comercial vs costo de servir real), sugiriendo ajustes de frecuencia o umbrales mínimos de compra para clientes no rentables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7.2, 9.8</w:t>
            </w:r>
          </w:p>
        </w:tc>
      </w:tr>
    </w:tbl>
    <w:p w:rsidR="00000000" w:rsidDel="00000000" w:rsidP="00000000" w:rsidRDefault="00000000" w:rsidRPr="00000000" w14:paraId="000013F6">
      <w:pPr>
        <w:pStyle w:val="Heading4"/>
        <w:spacing w:after="240" w:before="360" w:line="300" w:lineRule="auto"/>
        <w:rPr>
          <w:rFonts w:ascii="Arial" w:cs="Arial" w:eastAsia="Arial" w:hAnsi="Arial"/>
          <w:b w:val="0"/>
          <w:bCs w:val="0"/>
          <w:i w:val="0"/>
          <w:iCs w:val="0"/>
          <w:color w:val="000000"/>
          <w:sz w:val="21"/>
          <w:szCs w:val="21"/>
        </w:rPr>
      </w:pPr>
      <w:bookmarkStart w:colFirst="0" w:colLast="0" w:name="_5z47jdmxs32g" w:id="211"/>
      <w:bookmarkEnd w:id="211"/>
      <w:r w:rsidDel="00000000" w:rsidR="00000000" w:rsidRPr="00000000">
        <w:rPr>
          <w:rFonts w:ascii="Arial" w:cs="Arial" w:eastAsia="Arial" w:hAnsi="Arial"/>
          <w:b w:val="0"/>
          <w:bCs w:val="0"/>
          <w:i w:val="0"/>
          <w:iCs w:val="0"/>
          <w:color w:val="000000"/>
          <w:sz w:val="21"/>
          <w:szCs w:val="21"/>
          <w:rtl w:val="0"/>
        </w:rPr>
        <w:t xml:space="preserve">3.2 Requerimientos no funcionales del módulo</w:t>
      </w:r>
    </w:p>
    <w:tbl>
      <w:tblPr>
        <w:tblStyle w:val="Table9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325"/>
        <w:gridCol w:w="4470"/>
        <w:gridCol w:w="1215"/>
        <w:tblGridChange w:id="0">
          <w:tblGrid>
            <w:gridCol w:w="900"/>
            <w:gridCol w:w="2325"/>
            <w:gridCol w:w="4470"/>
            <w:gridCol w:w="121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 RNF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Prioridad</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RNF-11.01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Latencia de despliegue de indicadores operacionales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Desplegar indicadores del día con latencia ≤ 5 min desde recepción en backend central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3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Muy Alta</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3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RNF-11.02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Desacople OLAP/BI vs OLTP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Desacoplar procesamiento analítico del motor transaccional, garantizando cero degradación en tiempos de respuesta de bodega (picking ≤ 1s) y preventa (≤ 1.5s)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Alta</w:t>
            </w:r>
          </w:p>
        </w:tc>
      </w:tr>
    </w:tbl>
    <w:p w:rsidR="00000000" w:rsidDel="00000000" w:rsidP="00000000" w:rsidRDefault="00000000" w:rsidRPr="00000000" w14:paraId="00001403">
      <w:pPr>
        <w:pStyle w:val="Heading4"/>
        <w:spacing w:after="240" w:before="360" w:line="300" w:lineRule="auto"/>
        <w:rPr>
          <w:rFonts w:ascii="Arial" w:cs="Arial" w:eastAsia="Arial" w:hAnsi="Arial"/>
          <w:b w:val="0"/>
          <w:bCs w:val="0"/>
          <w:i w:val="0"/>
          <w:iCs w:val="0"/>
          <w:color w:val="000000"/>
          <w:sz w:val="21"/>
          <w:szCs w:val="21"/>
        </w:rPr>
      </w:pPr>
      <w:bookmarkStart w:colFirst="0" w:colLast="0" w:name="_21zszkbbzijc" w:id="212"/>
      <w:bookmarkEnd w:id="212"/>
      <w:r w:rsidDel="00000000" w:rsidR="00000000" w:rsidRPr="00000000">
        <w:rPr>
          <w:rFonts w:ascii="Arial" w:cs="Arial" w:eastAsia="Arial" w:hAnsi="Arial"/>
          <w:b w:val="0"/>
          <w:bCs w:val="0"/>
          <w:i w:val="0"/>
          <w:iCs w:val="0"/>
          <w:color w:val="000000"/>
          <w:sz w:val="21"/>
          <w:szCs w:val="21"/>
          <w:rtl w:val="0"/>
        </w:rPr>
        <w:t xml:space="preserve">3.3 Requerimientos transversales vinculados al módulo</w:t>
      </w:r>
    </w:p>
    <w:tbl>
      <w:tblPr>
        <w:tblStyle w:val="Table9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055"/>
        <w:gridCol w:w="1545"/>
        <w:gridCol w:w="3450"/>
        <w:gridCol w:w="1020"/>
        <w:tblGridChange w:id="0">
          <w:tblGrid>
            <w:gridCol w:w="855"/>
            <w:gridCol w:w="2055"/>
            <w:gridCol w:w="1545"/>
            <w:gridCol w:w="3450"/>
            <w:gridCol w:w="102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 RF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Actor(es)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 de origen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RF-16.02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del CLIENTE a tableros operacionales y de negocio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propio y permanente a tableros operacionales y de negocio con datos en tiempo real y capacidad de exportación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RT-14.02</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RF-16.03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Alertamiento basado en síntomas de negocio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Equipo de operaciones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Alertas por síntomas de negocio (OTIF bajo, pedidos no preparados), no solo umbrales de infraestructura. Con supresión de ruido, agrupación, escalamiento y turnos de disponibilidad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RT-14.04</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RF-17.12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Listados ordenables, filtrables, paginados y exportables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Persona usuaria interna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Listados ordenables, filtrables, paginados y exportables en formatos abiertos, con filtro aplicado reflejado en exportación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RT-16.28</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RNF-16.01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SLA/SLO medidos sobre experiencia real del usuario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Equipo de operaciones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Indicadores de nivel de servicio medidos sobre experiencia real (P95), no sobre pruebas sintéticas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RT-14.03</w:t>
            </w:r>
          </w:p>
        </w:tc>
      </w:tr>
    </w:tbl>
    <w:p w:rsidR="00000000" w:rsidDel="00000000" w:rsidP="00000000" w:rsidRDefault="00000000" w:rsidRPr="00000000" w14:paraId="0000141D">
      <w:pPr>
        <w:pStyle w:val="Heading4"/>
        <w:spacing w:after="240" w:before="360" w:line="300" w:lineRule="auto"/>
        <w:rPr>
          <w:rFonts w:ascii="Arial" w:cs="Arial" w:eastAsia="Arial" w:hAnsi="Arial"/>
          <w:b w:val="0"/>
          <w:bCs w:val="0"/>
          <w:i w:val="0"/>
          <w:iCs w:val="0"/>
          <w:color w:val="000000"/>
          <w:sz w:val="21"/>
          <w:szCs w:val="21"/>
        </w:rPr>
      </w:pPr>
      <w:bookmarkStart w:colFirst="0" w:colLast="0" w:name="_2kpxxd8ruv65" w:id="213"/>
      <w:bookmarkEnd w:id="213"/>
      <w:r w:rsidDel="00000000" w:rsidR="00000000" w:rsidRPr="00000000">
        <w:rPr>
          <w:rFonts w:ascii="Arial" w:cs="Arial" w:eastAsia="Arial" w:hAnsi="Arial"/>
          <w:b w:val="0"/>
          <w:bCs w:val="0"/>
          <w:i w:val="0"/>
          <w:iCs w:val="0"/>
          <w:color w:val="000000"/>
          <w:sz w:val="21"/>
          <w:szCs w:val="21"/>
          <w:rtl w:val="0"/>
        </w:rPr>
        <w:t xml:space="preserve">3.4 Requerimientos de otras épicas con dependencia del módulo BI</w:t>
      </w:r>
    </w:p>
    <w:tbl>
      <w:tblPr>
        <w:tblStyle w:val="Table9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920"/>
        <w:gridCol w:w="2610"/>
        <w:gridCol w:w="3510"/>
        <w:tblGridChange w:id="0">
          <w:tblGrid>
            <w:gridCol w:w="870"/>
            <w:gridCol w:w="1920"/>
            <w:gridCol w:w="2610"/>
            <w:gridCol w:w="351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 RF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Épica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Nombre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Dependencia con BI</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RF-04.08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Planificación de Rutas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Cálculo integral del costo de entrega realizada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Alimenta RF-11.02 (costo de servir) con costo calculado por ruta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RF-06.07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Transporte/POD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Sincronización de registros de turno (reporte de cierre)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Alimenta RF-11.07 (liquidación por camión) con datos de cierre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RF-07.02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Cobranza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Rendición Digital Individual de Efectivo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Alimenta RF-11.07 con cuadratura de cobranza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RF-07.07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Cobranza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Consulta de Estado de Cuenta en Portal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Consumida por RF-16.02 (tableros para clientes)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RF-08.06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Logística Inversa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Reporte de Pérdida de Envases Retornables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Alimenta RF-11.02 (costo de servir) con costo de envases perdidos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RF-08.07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Logística Inversa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de Devoluciones y Mermas al Costo de Servir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Alimenta RF-11.02 con componente de devoluciones/mermas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RF-09.05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Trazabilidad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de excursiones térmicas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Consumida por RF-11.06 (tablero operacional) y RF-16.03 (alertas)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RF-14.06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de telemetría con costo de servir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Alimenta RF-11.02 con km reales y tiempo de viaje por entrega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RF-14.09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Reportes de kilometraje y consumo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Consumida por RF-11.01 (reportes ejecutivos) y RF-11.02 (costo de servir)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RF-02.07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Almacén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Consulta de nivel de ocupación por zona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Consumida por RF-11.06 (tablero operacional)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RF-03.08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Preventa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por superación del límite de crédito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Consumida por RF-16.03 (alertas de negocio)</w:t>
            </w:r>
          </w:p>
        </w:tc>
      </w:tr>
    </w:tbl>
    <w:p w:rsidR="00000000" w:rsidDel="00000000" w:rsidP="00000000" w:rsidRDefault="00000000" w:rsidRPr="00000000" w14:paraId="0000144E">
      <w:pPr>
        <w:pStyle w:val="Heading3"/>
        <w:spacing w:after="240" w:before="360" w:line="300" w:lineRule="auto"/>
        <w:rPr>
          <w:rFonts w:ascii="Arial" w:cs="Arial" w:eastAsia="Arial" w:hAnsi="Arial"/>
          <w:b w:val="0"/>
          <w:bCs w:val="0"/>
          <w:color w:val="000000"/>
          <w:sz w:val="33"/>
          <w:szCs w:val="33"/>
        </w:rPr>
      </w:pPr>
      <w:bookmarkStart w:colFirst="0" w:colLast="0" w:name="_oxjm3mrn7dh6" w:id="214"/>
      <w:bookmarkEnd w:id="214"/>
      <w:r w:rsidDel="00000000" w:rsidR="00000000" w:rsidRPr="00000000">
        <w:rPr>
          <w:rFonts w:ascii="Arial" w:cs="Arial" w:eastAsia="Arial" w:hAnsi="Arial"/>
          <w:b w:val="0"/>
          <w:bCs w:val="0"/>
          <w:color w:val="000000"/>
          <w:sz w:val="33"/>
          <w:szCs w:val="33"/>
          <w:rtl w:val="0"/>
        </w:rPr>
        <w:t xml:space="preserve">4. Mapeo de requerimientos a componentes de arquitectura</w:t>
      </w:r>
    </w:p>
    <w:p w:rsidR="00000000" w:rsidDel="00000000" w:rsidP="00000000" w:rsidRDefault="00000000" w:rsidRPr="00000000" w14:paraId="0000144F">
      <w:pPr>
        <w:pStyle w:val="Heading4"/>
        <w:spacing w:after="240" w:before="360" w:line="300" w:lineRule="auto"/>
        <w:rPr>
          <w:rFonts w:ascii="Arial" w:cs="Arial" w:eastAsia="Arial" w:hAnsi="Arial"/>
          <w:b w:val="0"/>
          <w:bCs w:val="0"/>
          <w:i w:val="0"/>
          <w:iCs w:val="0"/>
          <w:color w:val="000000"/>
          <w:sz w:val="21"/>
          <w:szCs w:val="21"/>
        </w:rPr>
      </w:pPr>
      <w:bookmarkStart w:colFirst="0" w:colLast="0" w:name="_uz6vzkbq8fsf" w:id="215"/>
      <w:bookmarkEnd w:id="215"/>
      <w:r w:rsidDel="00000000" w:rsidR="00000000" w:rsidRPr="00000000">
        <w:rPr>
          <w:rFonts w:ascii="Arial" w:cs="Arial" w:eastAsia="Arial" w:hAnsi="Arial"/>
          <w:b w:val="0"/>
          <w:bCs w:val="0"/>
          <w:i w:val="0"/>
          <w:iCs w:val="0"/>
          <w:color w:val="000000"/>
          <w:sz w:val="21"/>
          <w:szCs w:val="21"/>
          <w:rtl w:val="0"/>
        </w:rPr>
        <w:t xml:space="preserve">4.1 Componentes del módulo BI</w:t>
      </w:r>
    </w:p>
    <w:p w:rsidR="00000000" w:rsidDel="00000000" w:rsidP="00000000" w:rsidRDefault="00000000" w:rsidRPr="00000000" w14:paraId="0000145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módulo de BI/Analítica se materializa en los siguientes componentes de la arquitectura:</w:t>
      </w:r>
    </w:p>
    <w:tbl>
      <w:tblPr>
        <w:tblStyle w:val="Table9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350"/>
        <w:gridCol w:w="2280"/>
        <w:gridCol w:w="3300"/>
        <w:tblGridChange w:id="0">
          <w:tblGrid>
            <w:gridCol w:w="1980"/>
            <w:gridCol w:w="1350"/>
            <w:gridCol w:w="2280"/>
            <w:gridCol w:w="33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Ubicación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Tecnología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Responsabilidad</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Motor OLAP / Warehouse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Amazon Redshift Serverless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 analítico desacoplado de OLTP. Consolida datos de Aurora PostgreSQL vía DMS CDC. Alimenta RF-11.01–RF-11.08</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Motor transaccional fuente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Amazon Aurora PostgreSQL (PostGIS)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Base OLTP de donde se extraen los datos hacia Redshift. Contiene datos de preventa, reparto, cobranza, bodega</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Motor transaccional fuente (on-prem)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On-Premise (Talca)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PostgreSQL + PostGIS (local)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WMS de bodega. Sincroniza con Aurora vía DMS CDC (RPO ≤ 15 min)</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 de procesamiento analítico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Celery workers (Django) + Redshift 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Cálculo de OTIF (RF-11.03), Fill Rate (RF-11.04), Costo de Servir (RF-11.02), Ocupación de Flota (RF-11.05), Segmentación (RF-11.08)</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Distribución de reportes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Celery Beat + SES (correo) + S3 (almacenamiento PDF/XLSX)</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RF-11.01: reportes automáticos semanales/mensuales</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Tablero operacional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Grafana (autoservicio) o Angular SPA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RF-11.06: tablero de control en tiempo real. RF-16.02: acceso del cliente. RF-16.03: alertas de negocio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Sistema de alertas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CloudWatch + SNS + Celery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RF-16.03: alertamiento por síntomas de negocio. RF-11.05: alertas de ocupación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Portal de autoatención cliente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Angular SPA + API Gateway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RF-16.02: tableros para clientes con datos en tiempo real y exportación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Caché de indicadores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Cloud (AWS)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Amazon ElastiCache (Redis)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RNF-11.01: latencia ≤ 5 min para despliegue de indicadores</w:t>
            </w:r>
          </w:p>
        </w:tc>
      </w:tr>
    </w:tbl>
    <w:p w:rsidR="00000000" w:rsidDel="00000000" w:rsidP="00000000" w:rsidRDefault="00000000" w:rsidRPr="00000000" w14:paraId="00001479">
      <w:pPr>
        <w:pStyle w:val="Heading4"/>
        <w:spacing w:after="240" w:before="360" w:line="300" w:lineRule="auto"/>
        <w:rPr>
          <w:rFonts w:ascii="Arial" w:cs="Arial" w:eastAsia="Arial" w:hAnsi="Arial"/>
          <w:b w:val="0"/>
          <w:bCs w:val="0"/>
          <w:i w:val="0"/>
          <w:iCs w:val="0"/>
          <w:color w:val="000000"/>
          <w:sz w:val="21"/>
          <w:szCs w:val="21"/>
        </w:rPr>
      </w:pPr>
      <w:bookmarkStart w:colFirst="0" w:colLast="0" w:name="_2chpr3hh1kd3" w:id="216"/>
      <w:bookmarkEnd w:id="216"/>
      <w:r w:rsidDel="00000000" w:rsidR="00000000" w:rsidRPr="00000000">
        <w:rPr>
          <w:rFonts w:ascii="Arial" w:cs="Arial" w:eastAsia="Arial" w:hAnsi="Arial"/>
          <w:b w:val="0"/>
          <w:bCs w:val="0"/>
          <w:i w:val="0"/>
          <w:iCs w:val="0"/>
          <w:color w:val="000000"/>
          <w:sz w:val="21"/>
          <w:szCs w:val="21"/>
          <w:rtl w:val="0"/>
        </w:rPr>
        <w:t xml:space="preserve">4.2 Flujo de datos analíticos</w:t>
      </w:r>
    </w:p>
    <w:p w:rsidR="00000000" w:rsidDel="00000000" w:rsidP="00000000" w:rsidRDefault="00000000" w:rsidRPr="00000000" w14:paraId="0000147A">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 texto, el flujo de datos analíticos es: </w:t>
      </w:r>
      <w:r w:rsidDel="00000000" w:rsidR="00000000" w:rsidRPr="00000000">
        <w:rPr>
          <w:rFonts w:ascii="Arial" w:cs="Arial" w:eastAsia="Arial" w:hAnsi="Arial"/>
          <w:color w:val="000000"/>
          <w:sz w:val="21"/>
          <w:szCs w:val="21"/>
          <w:rtl w:val="0"/>
        </w:rPr>
        <w:t xml:space="preserve">fuentes transaccionales</w:t>
      </w:r>
      <w:r w:rsidDel="00000000" w:rsidR="00000000" w:rsidRPr="00000000">
        <w:rPr>
          <w:rFonts w:ascii="Arial Unicode MS" w:cs="Arial Unicode MS" w:eastAsia="Arial Unicode MS" w:hAnsi="Arial Unicode MS"/>
          <w:b w:val="0"/>
          <w:bCs w:val="0"/>
          <w:color w:val="000000"/>
          <w:sz w:val="21"/>
          <w:szCs w:val="21"/>
          <w:rtl w:val="0"/>
        </w:rPr>
        <w:t xml:space="preserve"> (Preventa App, Bodega WMS, Transporte GPS y Cobranza App) → </w:t>
      </w:r>
      <w:r w:rsidDel="00000000" w:rsidR="00000000" w:rsidRPr="00000000">
        <w:rPr>
          <w:rFonts w:ascii="Arial" w:cs="Arial" w:eastAsia="Arial" w:hAnsi="Arial"/>
          <w:color w:val="000000"/>
          <w:sz w:val="21"/>
          <w:szCs w:val="21"/>
          <w:rtl w:val="0"/>
        </w:rPr>
        <w:t xml:space="preserve">motor transaccional</w:t>
      </w:r>
      <w:r w:rsidDel="00000000" w:rsidR="00000000" w:rsidRPr="00000000">
        <w:rPr>
          <w:rFonts w:ascii="Arial" w:cs="Arial" w:eastAsia="Arial" w:hAnsi="Arial"/>
          <w:b w:val="0"/>
          <w:bCs w:val="0"/>
          <w:color w:val="000000"/>
          <w:sz w:val="21"/>
          <w:szCs w:val="21"/>
          <w:rtl w:val="0"/>
        </w:rPr>
        <w:t xml:space="preserve"> Aurora PostgreSQL (</w:t>
      </w:r>
      <w:r w:rsidDel="00000000" w:rsidR="00000000" w:rsidRPr="00000000">
        <w:rPr>
          <w:rFonts w:ascii="Consolas" w:cs="Consolas" w:eastAsia="Consolas" w:hAnsi="Consolas"/>
          <w:b w:val="0"/>
          <w:bCs w:val="0"/>
          <w:color w:val="000000"/>
          <w:sz w:val="21"/>
          <w:szCs w:val="21"/>
          <w:shd w:fill="3c3c3c" w:val="clear"/>
          <w:rtl w:val="0"/>
        </w:rPr>
        <w:t xml:space="preserve">Preventa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Inventario</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Transporte</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Cobranza</w:t>
      </w:r>
      <w:r w:rsidDel="00000000" w:rsidR="00000000" w:rsidRPr="00000000">
        <w:rPr>
          <w:rFonts w:ascii="Arial Unicode MS" w:cs="Arial Unicode MS" w:eastAsia="Arial Unicode MS" w:hAnsi="Arial Unicode MS"/>
          <w:b w:val="0"/>
          <w:bCs w:val="0"/>
          <w:color w:val="000000"/>
          <w:sz w:val="21"/>
          <w:szCs w:val="21"/>
          <w:rtl w:val="0"/>
        </w:rPr>
        <w:t xml:space="preserve">, cada dominio OLTP) → </w:t>
      </w:r>
      <w:r w:rsidDel="00000000" w:rsidR="00000000" w:rsidRPr="00000000">
        <w:rPr>
          <w:rFonts w:ascii="Arial" w:cs="Arial" w:eastAsia="Arial" w:hAnsi="Arial"/>
          <w:color w:val="000000"/>
          <w:sz w:val="21"/>
          <w:szCs w:val="21"/>
          <w:rtl w:val="0"/>
        </w:rPr>
        <w:t xml:space="preserve">DMS CDC</w:t>
      </w:r>
      <w:r w:rsidDel="00000000" w:rsidR="00000000" w:rsidRPr="00000000">
        <w:rPr>
          <w:rFonts w:ascii="Arial Unicode MS" w:cs="Arial Unicode MS" w:eastAsia="Arial Unicode MS" w:hAnsi="Arial Unicode MS"/>
          <w:b w:val="0"/>
          <w:bCs w:val="0"/>
          <w:color w:val="000000"/>
          <w:sz w:val="21"/>
          <w:szCs w:val="21"/>
          <w:rtl w:val="0"/>
        </w:rPr>
        <w:t xml:space="preserve"> (extracción continua e incremental) → </w:t>
      </w:r>
      <w:r w:rsidDel="00000000" w:rsidR="00000000" w:rsidRPr="00000000">
        <w:rPr>
          <w:rFonts w:ascii="Arial" w:cs="Arial" w:eastAsia="Arial" w:hAnsi="Arial"/>
          <w:color w:val="000000"/>
          <w:sz w:val="21"/>
          <w:szCs w:val="21"/>
          <w:rtl w:val="0"/>
        </w:rPr>
        <w:t xml:space="preserve">motor analítico</w:t>
      </w:r>
      <w:r w:rsidDel="00000000" w:rsidR="00000000" w:rsidRPr="00000000">
        <w:rPr>
          <w:rFonts w:ascii="Arial" w:cs="Arial" w:eastAsia="Arial" w:hAnsi="Arial"/>
          <w:b w:val="0"/>
          <w:bCs w:val="0"/>
          <w:color w:val="000000"/>
          <w:sz w:val="21"/>
          <w:szCs w:val="21"/>
          <w:rtl w:val="0"/>
        </w:rPr>
        <w:t xml:space="preserve"> Redshift Serverless (dimensiones Tiempo, Cliente, Ruta, Producto, Vehículo y Zona; hechos </w:t>
      </w:r>
      <w:r w:rsidDel="00000000" w:rsidR="00000000" w:rsidRPr="00000000">
        <w:rPr>
          <w:rFonts w:ascii="Consolas" w:cs="Consolas" w:eastAsia="Consolas" w:hAnsi="Consolas"/>
          <w:b w:val="0"/>
          <w:bCs w:val="0"/>
          <w:color w:val="000000"/>
          <w:sz w:val="21"/>
          <w:szCs w:val="21"/>
          <w:shd w:fill="3c3c3c" w:val="clear"/>
          <w:rtl w:val="0"/>
        </w:rPr>
        <w:t xml:space="preserve">fact_entregas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fact_costos</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fact_inventario</w:t>
      </w:r>
      <w:r w:rsidDel="00000000" w:rsidR="00000000" w:rsidRPr="00000000">
        <w:rPr>
          <w:rFonts w:ascii="Arial" w:cs="Arial" w:eastAsia="Arial" w:hAnsi="Arial"/>
          <w:b w:val="0"/>
          <w:bCs w:val="0"/>
          <w:color w:val="000000"/>
          <w:sz w:val="21"/>
          <w:szCs w:val="21"/>
          <w:rtl w:val="0"/>
        </w:rPr>
        <w:t xml:space="preserve">; vistas materializadas </w:t>
      </w:r>
      <w:r w:rsidDel="00000000" w:rsidR="00000000" w:rsidRPr="00000000">
        <w:rPr>
          <w:rFonts w:ascii="Consolas" w:cs="Consolas" w:eastAsia="Consolas" w:hAnsi="Consolas"/>
          <w:b w:val="0"/>
          <w:bCs w:val="0"/>
          <w:color w:val="000000"/>
          <w:sz w:val="21"/>
          <w:szCs w:val="21"/>
          <w:shd w:fill="3c3c3c" w:val="clear"/>
          <w:rtl w:val="0"/>
        </w:rPr>
        <w:t xml:space="preserve">mv_otif_diario</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mv_costo_servir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mv_fill_rate</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mv_ocupacion_flota</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mv_rentabilidad_cliente</w:t>
      </w:r>
      <w:r w:rsidDel="00000000" w:rsidR="00000000" w:rsidRPr="00000000">
        <w:rPr>
          <w:rFonts w:ascii="Arial Unicode MS" w:cs="Arial Unicode MS" w:eastAsia="Arial Unicode MS" w:hAnsi="Arial Unicode MS"/>
          <w:b w:val="0"/>
          <w:bCs w:val="0"/>
          <w:color w:val="000000"/>
          <w:sz w:val="21"/>
          <w:szCs w:val="21"/>
          <w:rtl w:val="0"/>
        </w:rPr>
        <w:t xml:space="preserve">) → dos salidas: </w:t>
      </w:r>
      <w:r w:rsidDel="00000000" w:rsidR="00000000" w:rsidRPr="00000000">
        <w:rPr>
          <w:rFonts w:ascii="Arial" w:cs="Arial" w:eastAsia="Arial" w:hAnsi="Arial"/>
          <w:color w:val="000000"/>
          <w:sz w:val="21"/>
          <w:szCs w:val="21"/>
          <w:rtl w:val="0"/>
        </w:rPr>
        <w:t xml:space="preserve">Tablero Gerencial</w:t>
      </w:r>
      <w:r w:rsidDel="00000000" w:rsidR="00000000" w:rsidRPr="00000000">
        <w:rPr>
          <w:rFonts w:ascii="Arial" w:cs="Arial" w:eastAsia="Arial" w:hAnsi="Arial"/>
          <w:b w:val="0"/>
          <w:bCs w:val="0"/>
          <w:color w:val="000000"/>
          <w:sz w:val="21"/>
          <w:szCs w:val="21"/>
          <w:rtl w:val="0"/>
        </w:rPr>
        <w:t xml:space="preserve"> (Grafana/Angular — RF-11.06 operacional, RF-16.02 para el cliente, RF-16.03 alertas) y </w:t>
      </w:r>
      <w:r w:rsidDel="00000000" w:rsidR="00000000" w:rsidRPr="00000000">
        <w:rPr>
          <w:rFonts w:ascii="Arial" w:cs="Arial" w:eastAsia="Arial" w:hAnsi="Arial"/>
          <w:color w:val="000000"/>
          <w:sz w:val="21"/>
          <w:szCs w:val="21"/>
          <w:rtl w:val="0"/>
        </w:rPr>
        <w:t xml:space="preserve">Distribución por correo</w:t>
      </w:r>
      <w:r w:rsidDel="00000000" w:rsidR="00000000" w:rsidRPr="00000000">
        <w:rPr>
          <w:rFonts w:ascii="Arial" w:cs="Arial" w:eastAsia="Arial" w:hAnsi="Arial"/>
          <w:b w:val="0"/>
          <w:bCs w:val="0"/>
          <w:color w:val="000000"/>
          <w:sz w:val="21"/>
          <w:szCs w:val="21"/>
          <w:rtl w:val="0"/>
        </w:rPr>
        <w:t xml:space="preserve"> (SES + Celery Beat — informes semanal y mensual, RF-11.01).</w:t>
      </w:r>
    </w:p>
    <w:p w:rsidR="00000000" w:rsidDel="00000000" w:rsidP="00000000" w:rsidRDefault="00000000" w:rsidRPr="00000000" w14:paraId="0000147B">
      <w:pPr>
        <w:pStyle w:val="Heading4"/>
        <w:spacing w:after="240" w:before="360" w:line="300" w:lineRule="auto"/>
        <w:rPr>
          <w:rFonts w:ascii="Arial" w:cs="Arial" w:eastAsia="Arial" w:hAnsi="Arial"/>
          <w:b w:val="0"/>
          <w:bCs w:val="0"/>
          <w:i w:val="0"/>
          <w:iCs w:val="0"/>
          <w:color w:val="000000"/>
          <w:sz w:val="21"/>
          <w:szCs w:val="21"/>
        </w:rPr>
      </w:pPr>
      <w:bookmarkStart w:colFirst="0" w:colLast="0" w:name="_3kd7la8dpqn8" w:id="217"/>
      <w:bookmarkEnd w:id="217"/>
      <w:r w:rsidDel="00000000" w:rsidR="00000000" w:rsidRPr="00000000">
        <w:rPr>
          <w:rFonts w:ascii="Arial" w:cs="Arial" w:eastAsia="Arial" w:hAnsi="Arial"/>
          <w:b w:val="0"/>
          <w:bCs w:val="0"/>
          <w:i w:val="0"/>
          <w:iCs w:val="0"/>
          <w:color w:val="000000"/>
          <w:sz w:val="21"/>
          <w:szCs w:val="21"/>
          <w:rtl w:val="0"/>
        </w:rPr>
        <w:t xml:space="preserve">4.3 Justificación del desacople OLAP/OLTP (RNF-11.02)</w:t>
      </w:r>
    </w:p>
    <w:p w:rsidR="00000000" w:rsidDel="00000000" w:rsidP="00000000" w:rsidRDefault="00000000" w:rsidRPr="00000000" w14:paraId="0000147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RNF-11.02 exige que las consultas analíticas </w:t>
      </w:r>
      <w:r w:rsidDel="00000000" w:rsidR="00000000" w:rsidRPr="00000000">
        <w:rPr>
          <w:rFonts w:ascii="Arial" w:cs="Arial" w:eastAsia="Arial" w:hAnsi="Arial"/>
          <w:color w:val="000000"/>
          <w:sz w:val="21"/>
          <w:szCs w:val="21"/>
          <w:rtl w:val="0"/>
        </w:rPr>
        <w:t xml:space="preserve">no degraden</w:t>
      </w:r>
      <w:r w:rsidDel="00000000" w:rsidR="00000000" w:rsidRPr="00000000">
        <w:rPr>
          <w:rFonts w:ascii="Arial" w:cs="Arial" w:eastAsia="Arial" w:hAnsi="Arial"/>
          <w:b w:val="0"/>
          <w:bCs w:val="0"/>
          <w:color w:val="000000"/>
          <w:sz w:val="21"/>
          <w:szCs w:val="21"/>
          <w:rtl w:val="0"/>
        </w:rPr>
        <w:t xml:space="preserve"> los tiempos de respuesta transaccionales. Esto se resuelve mediante:</w:t>
      </w:r>
    </w:p>
    <w:p w:rsidR="00000000" w:rsidDel="00000000" w:rsidP="00000000" w:rsidRDefault="00000000" w:rsidRPr="00000000" w14:paraId="0000147D">
      <w:pPr>
        <w:pStyle w:val="Heading2"/>
        <w:numPr>
          <w:ilvl w:val="0"/>
          <w:numId w:val="8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Motor separado:</w:t>
      </w:r>
      <w:r w:rsidDel="00000000" w:rsidR="00000000" w:rsidRPr="00000000">
        <w:rPr>
          <w:rFonts w:ascii="Arial" w:cs="Arial" w:eastAsia="Arial" w:hAnsi="Arial"/>
          <w:b w:val="0"/>
          <w:bCs w:val="0"/>
          <w:color w:val="000000"/>
          <w:sz w:val="21"/>
          <w:szCs w:val="21"/>
          <w:rtl w:val="0"/>
        </w:rPr>
        <w:t xml:space="preserve"> Redshift Serverless es un sistema OLAP independiente de Aurora PostgreSQL (OLTP). Las cargas analíticas corren en un clúster dedicado con recursos aislados.</w:t>
      </w:r>
    </w:p>
    <w:p w:rsidR="00000000" w:rsidDel="00000000" w:rsidP="00000000" w:rsidRDefault="00000000" w:rsidRPr="00000000" w14:paraId="0000147E">
      <w:pPr>
        <w:pStyle w:val="Heading2"/>
        <w:numPr>
          <w:ilvl w:val="0"/>
          <w:numId w:val="8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Extracción asíncrona:</w:t>
      </w:r>
      <w:r w:rsidDel="00000000" w:rsidR="00000000" w:rsidRPr="00000000">
        <w:rPr>
          <w:rFonts w:ascii="Arial Unicode MS" w:cs="Arial Unicode MS" w:eastAsia="Arial Unicode MS" w:hAnsi="Arial Unicode MS"/>
          <w:b w:val="0"/>
          <w:bCs w:val="0"/>
          <w:color w:val="000000"/>
          <w:sz w:val="21"/>
          <w:szCs w:val="21"/>
          <w:rtl w:val="0"/>
        </w:rPr>
        <w:t xml:space="preserve"> DMS CDC copia cambios de Aurora → Redshift sin bloquear transacciones OLTP. La extracción es incremental y continua.</w:t>
      </w:r>
    </w:p>
    <w:p w:rsidR="00000000" w:rsidDel="00000000" w:rsidP="00000000" w:rsidRDefault="00000000" w:rsidRPr="00000000" w14:paraId="0000147F">
      <w:pPr>
        <w:pStyle w:val="Heading2"/>
        <w:numPr>
          <w:ilvl w:val="0"/>
          <w:numId w:val="8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Vistas materializadas pre-calculadas:</w:t>
      </w:r>
      <w:r w:rsidDel="00000000" w:rsidR="00000000" w:rsidRPr="00000000">
        <w:rPr>
          <w:rFonts w:ascii="Arial" w:cs="Arial" w:eastAsia="Arial" w:hAnsi="Arial"/>
          <w:b w:val="0"/>
          <w:bCs w:val="0"/>
          <w:color w:val="000000"/>
          <w:sz w:val="21"/>
          <w:szCs w:val="21"/>
          <w:rtl w:val="0"/>
        </w:rPr>
        <w:t xml:space="preserve"> Los indicadores (OTIF, Fill Rate, Costo de Servir) se calculan como vistas materializadas en Redshift, que se refrescan periódicamente (cada 5–15 min según RNF-11.01). Las consultas de tablero leen de estas vistas, no de tablas crudas.</w:t>
      </w:r>
    </w:p>
    <w:p w:rsidR="00000000" w:rsidDel="00000000" w:rsidP="00000000" w:rsidRDefault="00000000" w:rsidRPr="00000000" w14:paraId="00001480">
      <w:pPr>
        <w:pStyle w:val="Heading2"/>
        <w:numPr>
          <w:ilvl w:val="0"/>
          <w:numId w:val="8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Caché Redis para tableros:</w:t>
      </w:r>
      <w:r w:rsidDel="00000000" w:rsidR="00000000" w:rsidRPr="00000000">
        <w:rPr>
          <w:rFonts w:ascii="Arial" w:cs="Arial" w:eastAsia="Arial" w:hAnsi="Arial"/>
          <w:b w:val="0"/>
          <w:bCs w:val="0"/>
          <w:color w:val="000000"/>
          <w:sz w:val="21"/>
          <w:szCs w:val="21"/>
          <w:rtl w:val="0"/>
        </w:rPr>
        <w:t xml:space="preserve"> Los resultados de consultas frecuentes se cachean en ElastiCache Redis, reduciendo aún más la carga sobre Redshift para dashboards de alta concurrencia.</w:t>
      </w:r>
    </w:p>
    <w:p w:rsidR="00000000" w:rsidDel="00000000" w:rsidP="00000000" w:rsidRDefault="00000000" w:rsidRPr="00000000" w14:paraId="0000148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Resultado:</w:t>
      </w:r>
      <w:r w:rsidDel="00000000" w:rsidR="00000000" w:rsidRPr="00000000">
        <w:rPr>
          <w:rFonts w:ascii="Arial Unicode MS" w:cs="Arial Unicode MS" w:eastAsia="Arial Unicode MS" w:hAnsi="Arial Unicode MS"/>
          <w:b w:val="0"/>
          <w:bCs w:val="0"/>
          <w:color w:val="000000"/>
          <w:sz w:val="21"/>
          <w:szCs w:val="21"/>
          <w:rtl w:val="0"/>
        </w:rPr>
        <w:t xml:space="preserve"> Picking en bodega mantiene latencia ≤ 1s y preventa ≤ 1.5s (RF de bodega/preventa) mientras los gerentes consultan tableros analíticos simultáneamente.</w:t>
      </w:r>
    </w:p>
    <w:p w:rsidR="00000000" w:rsidDel="00000000" w:rsidP="00000000" w:rsidRDefault="00000000" w:rsidRPr="00000000" w14:paraId="00001482">
      <w:pPr>
        <w:pStyle w:val="Heading3"/>
        <w:spacing w:after="240" w:before="360" w:line="300" w:lineRule="auto"/>
        <w:rPr>
          <w:rFonts w:ascii="Arial" w:cs="Arial" w:eastAsia="Arial" w:hAnsi="Arial"/>
          <w:b w:val="0"/>
          <w:bCs w:val="0"/>
          <w:color w:val="000000"/>
          <w:sz w:val="33"/>
          <w:szCs w:val="33"/>
        </w:rPr>
      </w:pPr>
      <w:bookmarkStart w:colFirst="0" w:colLast="0" w:name="_szy5eebosv5y" w:id="218"/>
      <w:bookmarkEnd w:id="218"/>
      <w:r w:rsidDel="00000000" w:rsidR="00000000" w:rsidRPr="00000000">
        <w:rPr>
          <w:rFonts w:ascii="Arial" w:cs="Arial" w:eastAsia="Arial" w:hAnsi="Arial"/>
          <w:b w:val="0"/>
          <w:bCs w:val="0"/>
          <w:color w:val="000000"/>
          <w:sz w:val="33"/>
          <w:szCs w:val="33"/>
          <w:rtl w:val="0"/>
        </w:rPr>
        <w:t xml:space="preserve">5. Componente de Costo de Servir</w:t>
      </w:r>
    </w:p>
    <w:p w:rsidR="00000000" w:rsidDel="00000000" w:rsidP="00000000" w:rsidRDefault="00000000" w:rsidRPr="00000000" w14:paraId="00001483">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cálculo del Costo de Servir (RF-11.02) es el requerimiento analítico más complejo del módulo, ya que consolida datos de 4 fuentes distintas:</w:t>
      </w:r>
    </w:p>
    <w:tbl>
      <w:tblPr>
        <w:tblStyle w:val="Table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680"/>
        <w:gridCol w:w="1920"/>
        <w:gridCol w:w="2685"/>
        <w:tblGridChange w:id="0">
          <w:tblGrid>
            <w:gridCol w:w="2610"/>
            <w:gridCol w:w="1680"/>
            <w:gridCol w:w="1920"/>
            <w:gridCol w:w="268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Componente de costo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Fuente de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Módulo productor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Fórmula simplificada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Combustible devengado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 GPS (litros/km)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 (Épica 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km recorridos × precio litro × rendimiento vehicular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Peajes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Registro de viaje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Transporte (Épica 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Monto real de peajes por viaje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Tiempo de conducción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 GPS (horas)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 (Épica 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Horas de conducción × costo hora conductor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Tiempo de descarga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App móvil de reparto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Transporte (Épica 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Minutos de descarga × costo hora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bodega (prorrateo)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Almacén (Épica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total bodega ÷ volumen almacenado × volumen cliente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administrativo (prorrateo)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Facturación ERP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Administración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fijo administrativo ÷ N pedidos × pedidos cliente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devoluciones/mermas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Logística inversa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Logística Inversa (Épica 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envases perdidos + productos dañados</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mermas por vencimiento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Inventario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Almacén (Épica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Valor de producto vencido imputado al cliente</w:t>
            </w:r>
          </w:p>
        </w:tc>
      </w:tr>
    </w:tbl>
    <w:p w:rsidR="00000000" w:rsidDel="00000000" w:rsidP="00000000" w:rsidRDefault="00000000" w:rsidRPr="00000000" w14:paraId="000014A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fórmula de rentabilidad neta resultante (RF-11.08):</w:t>
      </w:r>
    </w:p>
    <w:p w:rsidR="00000000" w:rsidDel="00000000" w:rsidP="00000000" w:rsidRDefault="00000000" w:rsidRPr="00000000" w14:paraId="000014A9">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Margen neto = Ingreso por venta − Costo de mercadería − Costo de servir real</w:t>
      </w:r>
    </w:p>
    <w:p w:rsidR="00000000" w:rsidDel="00000000" w:rsidP="00000000" w:rsidRDefault="00000000" w:rsidRPr="00000000" w14:paraId="000014AA">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Donde el Costo de servir real = Σ(componentes anteriores) por cliente y por entrega.</w:t>
      </w:r>
    </w:p>
    <w:p w:rsidR="00000000" w:rsidDel="00000000" w:rsidP="00000000" w:rsidRDefault="00000000" w:rsidRPr="00000000" w14:paraId="000014AB">
      <w:pPr>
        <w:pStyle w:val="Heading3"/>
        <w:spacing w:after="240" w:before="360" w:line="300" w:lineRule="auto"/>
        <w:rPr>
          <w:rFonts w:ascii="Arial" w:cs="Arial" w:eastAsia="Arial" w:hAnsi="Arial"/>
          <w:b w:val="0"/>
          <w:bCs w:val="0"/>
          <w:color w:val="000000"/>
          <w:sz w:val="33"/>
          <w:szCs w:val="33"/>
        </w:rPr>
      </w:pPr>
      <w:bookmarkStart w:colFirst="0" w:colLast="0" w:name="_wp3kcunttdt0" w:id="219"/>
      <w:bookmarkEnd w:id="219"/>
      <w:r w:rsidDel="00000000" w:rsidR="00000000" w:rsidRPr="00000000">
        <w:rPr>
          <w:rFonts w:ascii="Arial" w:cs="Arial" w:eastAsia="Arial" w:hAnsi="Arial"/>
          <w:b w:val="0"/>
          <w:bCs w:val="0"/>
          <w:color w:val="000000"/>
          <w:sz w:val="33"/>
          <w:szCs w:val="33"/>
          <w:rtl w:val="0"/>
        </w:rPr>
        <w:t xml:space="preserve">6. Componente de Alertas de Negocio (RF-16.03)</w:t>
      </w:r>
    </w:p>
    <w:p w:rsidR="00000000" w:rsidDel="00000000" w:rsidP="00000000" w:rsidRDefault="00000000" w:rsidRPr="00000000" w14:paraId="000014A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Las alertas por síntomas de negocio se distinguen de las alertas de infraestructura en que miden </w:t>
      </w:r>
      <w:r w:rsidDel="00000000" w:rsidR="00000000" w:rsidRPr="00000000">
        <w:rPr>
          <w:rFonts w:ascii="Arial" w:cs="Arial" w:eastAsia="Arial" w:hAnsi="Arial"/>
          <w:color w:val="000000"/>
          <w:sz w:val="21"/>
          <w:szCs w:val="21"/>
          <w:rtl w:val="0"/>
        </w:rPr>
        <w:t xml:space="preserve">impacto al negocio</w:t>
      </w:r>
      <w:r w:rsidDel="00000000" w:rsidR="00000000" w:rsidRPr="00000000">
        <w:rPr>
          <w:rFonts w:ascii="Arial" w:cs="Arial" w:eastAsia="Arial" w:hAnsi="Arial"/>
          <w:b w:val="0"/>
          <w:bCs w:val="0"/>
          <w:color w:val="000000"/>
          <w:sz w:val="21"/>
          <w:szCs w:val="21"/>
          <w:rtl w:val="0"/>
        </w:rPr>
        <w:t xml:space="preserve">, no estado de servidores:</w:t>
      </w:r>
    </w:p>
    <w:tbl>
      <w:tblPr>
        <w:tblStyle w:val="Table9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055"/>
        <w:gridCol w:w="2820"/>
        <w:gridCol w:w="2175"/>
        <w:tblGridChange w:id="0">
          <w:tblGrid>
            <w:gridCol w:w="1860"/>
            <w:gridCol w:w="2055"/>
            <w:gridCol w:w="2820"/>
            <w:gridCol w:w="217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Síntoma de negocio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Umbral configurable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Fuente de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Acción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OTIF diario &lt; meta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&lt; 95% (configurable)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Redshift (mv_otif_diario)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Notificación gerente comercial + calidad</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Fill Rate mensual &lt; meta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&lt; 97% (configurable)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Redshift (mv_fill_rate)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gerente comercial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servir &gt; umbral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&gt; $X por entrega (configurable)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Redshift (mv_costo_servir)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gerente finanzas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Ocupación de flota &lt; umbral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&lt; 65% (configurable)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Redshift (mv_ocupacion_flota)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planificador de rutas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Excursión térmica en tránsito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&gt; umbral por tipo producto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IoT/DynamoDB + SNS (Lambda validador)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conductor + calidad</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Crédito de cliente excedido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Deuda + pedido &gt; cupo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(OLTP)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Bloqueo en app de preventa</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Envases retornables excedidos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Saldo &gt; umbral configurable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(OLTP)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 preventista</w:t>
            </w:r>
          </w:p>
        </w:tc>
      </w:tr>
    </w:tbl>
    <w:p w:rsidR="00000000" w:rsidDel="00000000" w:rsidP="00000000" w:rsidRDefault="00000000" w:rsidRPr="00000000" w14:paraId="000014CD">
      <w:pPr>
        <w:pStyle w:val="Heading3"/>
        <w:spacing w:after="240" w:before="360" w:line="300" w:lineRule="auto"/>
        <w:rPr>
          <w:rFonts w:ascii="Arial" w:cs="Arial" w:eastAsia="Arial" w:hAnsi="Arial"/>
          <w:b w:val="0"/>
          <w:bCs w:val="0"/>
          <w:color w:val="000000"/>
          <w:sz w:val="33"/>
          <w:szCs w:val="33"/>
        </w:rPr>
      </w:pPr>
      <w:bookmarkStart w:colFirst="0" w:colLast="0" w:name="_4e87v1eqt0c0" w:id="220"/>
      <w:bookmarkEnd w:id="220"/>
      <w:r w:rsidDel="00000000" w:rsidR="00000000" w:rsidRPr="00000000">
        <w:rPr>
          <w:rFonts w:ascii="Arial" w:cs="Arial" w:eastAsia="Arial" w:hAnsi="Arial"/>
          <w:b w:val="0"/>
          <w:bCs w:val="0"/>
          <w:color w:val="000000"/>
          <w:sz w:val="33"/>
          <w:szCs w:val="33"/>
          <w:rtl w:val="0"/>
        </w:rPr>
        <w:t xml:space="preserve">7. Requerimientos de tableros (RT-05.25, RT-05.26)</w:t>
      </w:r>
    </w:p>
    <w:p w:rsidR="00000000" w:rsidDel="00000000" w:rsidP="00000000" w:rsidRDefault="00000000" w:rsidRPr="00000000" w14:paraId="000014C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Las Bases exigen tableros con las siguientes capacidades:</w:t>
      </w:r>
    </w:p>
    <w:tbl>
      <w:tblPr>
        <w:tblStyle w:val="Table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945"/>
        <w:gridCol w:w="5355"/>
        <w:tblGridChange w:id="0">
          <w:tblGrid>
            <w:gridCol w:w="2595"/>
            <w:gridCol w:w="945"/>
            <w:gridCol w:w="535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Capacidad exigida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Implementación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Tableros operacionales y de gestión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Dashboards separados: operacional (tiempo real, RF-11.06) y estratégico (periódico, RF-11.01)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Filtros por período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Filtros de rango de fechas en Grafana/Angular (hoy, semana, mes, trimestre, año)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Filtros por unidad organizacional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Filtros por zona, ruta, sucursal, cliente, canal de comercialización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Drill-down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Navegación de resumen → detalle: total → zona → ruta → cliente → entrega individual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Datos en tiempo real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Actualización cada ≤ 5 min (RNF-11.01) vía Redis cache + Redshift refresh</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Acceso del cliente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RT-14.02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Portal web Angular con autenticación Keycloak, RF-16.02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Exportación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RT-16.28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Descarga en PDF, XLSX, CSV con filtros aplicados, RF-17.12</w:t>
            </w:r>
          </w:p>
        </w:tc>
      </w:tr>
    </w:tbl>
    <w:p w:rsidR="00000000" w:rsidDel="00000000" w:rsidP="00000000" w:rsidRDefault="00000000" w:rsidRPr="00000000" w14:paraId="000014E7">
      <w:pPr>
        <w:pStyle w:val="Heading4"/>
        <w:spacing w:after="240" w:before="360" w:line="300" w:lineRule="auto"/>
        <w:rPr>
          <w:rFonts w:ascii="Arial" w:cs="Arial" w:eastAsia="Arial" w:hAnsi="Arial"/>
          <w:b w:val="0"/>
          <w:bCs w:val="0"/>
          <w:i w:val="0"/>
          <w:iCs w:val="0"/>
          <w:color w:val="000000"/>
          <w:sz w:val="21"/>
          <w:szCs w:val="21"/>
        </w:rPr>
      </w:pPr>
      <w:bookmarkStart w:colFirst="0" w:colLast="0" w:name="_oyhyoq1bg5az" w:id="221"/>
      <w:bookmarkEnd w:id="221"/>
      <w:r w:rsidDel="00000000" w:rsidR="00000000" w:rsidRPr="00000000">
        <w:rPr>
          <w:rFonts w:ascii="Arial" w:cs="Arial" w:eastAsia="Arial" w:hAnsi="Arial"/>
          <w:b w:val="0"/>
          <w:bCs w:val="0"/>
          <w:i w:val="0"/>
          <w:iCs w:val="0"/>
          <w:color w:val="000000"/>
          <w:sz w:val="21"/>
          <w:szCs w:val="21"/>
          <w:rtl w:val="0"/>
        </w:rPr>
        <w:t xml:space="preserve">7.1 Tablero operacional (RF-11.06)</w:t>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670"/>
        <w:gridCol w:w="2475"/>
        <w:gridCol w:w="1905"/>
        <w:tblGridChange w:id="0">
          <w:tblGrid>
            <w:gridCol w:w="1845"/>
            <w:gridCol w:w="2670"/>
            <w:gridCol w:w="2475"/>
            <w:gridCol w:w="190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Panel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Indicadores mostrados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Fuente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Frecuencia actualización</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Avance de rutas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Pedidos completados / total, % avance por ruta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(OLTP)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Tiempo real (&lt; 1 min)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Entregas cumplidas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 OTIF del día, entregas a tiempo vs atrasadas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Redshift (mv_otif_diario)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 5 min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Devoluciones en tránsito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Cantidad de devoluciones, productos devueltos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(OLTP)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Tiempo real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Alertas cadena de frío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Excursiones térmicas activas, historial 24h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DynamoDB (IoT) + SNS (Lambda validador)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4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Tiempo real</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Recaudación del día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Monto recaudado en efectivo, cheques, transferencias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 (cobranza)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4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Tiempo real</w:t>
            </w:r>
          </w:p>
        </w:tc>
      </w:tr>
    </w:tbl>
    <w:p w:rsidR="00000000" w:rsidDel="00000000" w:rsidP="00000000" w:rsidRDefault="00000000" w:rsidRPr="00000000" w14:paraId="00001500">
      <w:pPr>
        <w:pStyle w:val="Heading4"/>
        <w:spacing w:after="240" w:before="360" w:line="300" w:lineRule="auto"/>
        <w:rPr>
          <w:rFonts w:ascii="Arial" w:cs="Arial" w:eastAsia="Arial" w:hAnsi="Arial"/>
          <w:b w:val="0"/>
          <w:bCs w:val="0"/>
          <w:i w:val="0"/>
          <w:iCs w:val="0"/>
          <w:color w:val="000000"/>
          <w:sz w:val="21"/>
          <w:szCs w:val="21"/>
        </w:rPr>
      </w:pPr>
      <w:bookmarkStart w:colFirst="0" w:colLast="0" w:name="_dtfft9fqrtc" w:id="222"/>
      <w:bookmarkEnd w:id="222"/>
      <w:r w:rsidDel="00000000" w:rsidR="00000000" w:rsidRPr="00000000">
        <w:rPr>
          <w:rFonts w:ascii="Arial" w:cs="Arial" w:eastAsia="Arial" w:hAnsi="Arial"/>
          <w:b w:val="0"/>
          <w:bCs w:val="0"/>
          <w:i w:val="0"/>
          <w:iCs w:val="0"/>
          <w:color w:val="000000"/>
          <w:sz w:val="21"/>
          <w:szCs w:val="21"/>
          <w:rtl w:val="0"/>
        </w:rPr>
        <w:t xml:space="preserve">7.2 Tablero gerencial (RF-11.01)</w:t>
      </w:r>
    </w:p>
    <w:tbl>
      <w:tblPr>
        <w:tblStyle w:val="Table10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80"/>
        <w:gridCol w:w="3330"/>
        <w:gridCol w:w="2430"/>
        <w:tblGridChange w:id="0">
          <w:tblGrid>
            <w:gridCol w:w="1470"/>
            <w:gridCol w:w="1680"/>
            <w:gridCol w:w="3330"/>
            <w:gridCol w:w="24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Reporte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Periodicidad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Indicadores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Destinatarios</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Reporte semanal ejecutivo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lunes 06:00 AM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OTIF semanal, Fill Rate, Costo de Servir por zona, devoluciones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Comercial, Jefa de Calidad</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Reporte mensual ejecutivo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Día 2 de cada 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OTIF mensual, Fill Rate, Merma por vencimiento, Costo de Servir por zona y canal, rentabilidad por cliente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Gerente Comercial, Gerente de Finanzas, Jefa de Calidad</w:t>
            </w:r>
          </w:p>
        </w:tc>
      </w:tr>
    </w:tbl>
    <w:p w:rsidR="00000000" w:rsidDel="00000000" w:rsidP="00000000" w:rsidRDefault="00000000" w:rsidRPr="00000000" w14:paraId="0000150D">
      <w:pPr>
        <w:pStyle w:val="Heading3"/>
        <w:spacing w:after="240" w:before="360" w:line="300" w:lineRule="auto"/>
        <w:rPr>
          <w:rFonts w:ascii="Arial" w:cs="Arial" w:eastAsia="Arial" w:hAnsi="Arial"/>
          <w:b w:val="0"/>
          <w:bCs w:val="0"/>
          <w:color w:val="000000"/>
          <w:sz w:val="33"/>
          <w:szCs w:val="33"/>
        </w:rPr>
      </w:pPr>
      <w:bookmarkStart w:colFirst="0" w:colLast="0" w:name="_trab0uxsr0pe" w:id="223"/>
      <w:bookmarkEnd w:id="223"/>
      <w:r w:rsidDel="00000000" w:rsidR="00000000" w:rsidRPr="00000000">
        <w:rPr>
          <w:rFonts w:ascii="Arial" w:cs="Arial" w:eastAsia="Arial" w:hAnsi="Arial"/>
          <w:b w:val="0"/>
          <w:bCs w:val="0"/>
          <w:color w:val="000000"/>
          <w:sz w:val="33"/>
          <w:szCs w:val="33"/>
          <w:rtl w:val="0"/>
        </w:rPr>
        <w:t xml:space="preserve">8. Cumplimiento de Bases Administrativas</w:t>
      </w:r>
    </w:p>
    <w:tbl>
      <w:tblPr>
        <w:tblStyle w:val="Table10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310"/>
        <w:gridCol w:w="4845"/>
        <w:tblGridChange w:id="0">
          <w:tblGrid>
            <w:gridCol w:w="1755"/>
            <w:gridCol w:w="2310"/>
            <w:gridCol w:w="484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Artículo Bases Admin.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Exigencia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Cumplimiento del módulo BI</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5° Capacidad Analítica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Proponer BI/OI como servicio horizontal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Módulo de BI como servicio horizontal sobre Redshift, consumido por todas las épicas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5° Innovación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innovación obligatoria (análisis predictivo)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Análisis predictivo de demanda (consumo de Redshift ML o SageMaker) usando histórico OTIF, Fill Rate y patrones de compra</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39° Acceso a datos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Garantizar acceso y exportación de datos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Tableros con exportación PDF/XLSX/CSV (RF-17.12), portal de autoatención para clientes (RF-16.02)</w:t>
            </w:r>
          </w:p>
        </w:tc>
      </w:tr>
    </w:tbl>
    <w:p w:rsidR="00000000" w:rsidDel="00000000" w:rsidP="00000000" w:rsidRDefault="00000000" w:rsidRPr="00000000" w14:paraId="0000151A">
      <w:pPr>
        <w:pStyle w:val="Heading3"/>
        <w:spacing w:after="240" w:before="360" w:line="300" w:lineRule="auto"/>
        <w:rPr>
          <w:rFonts w:ascii="Arial" w:cs="Arial" w:eastAsia="Arial" w:hAnsi="Arial"/>
          <w:b w:val="0"/>
          <w:bCs w:val="0"/>
          <w:color w:val="000000"/>
          <w:sz w:val="33"/>
          <w:szCs w:val="33"/>
        </w:rPr>
      </w:pPr>
      <w:bookmarkStart w:colFirst="0" w:colLast="0" w:name="_y93ysp8g0qgf" w:id="224"/>
      <w:bookmarkEnd w:id="224"/>
      <w:r w:rsidDel="00000000" w:rsidR="00000000" w:rsidRPr="00000000">
        <w:rPr>
          <w:rFonts w:ascii="Arial" w:cs="Arial" w:eastAsia="Arial" w:hAnsi="Arial"/>
          <w:b w:val="0"/>
          <w:bCs w:val="0"/>
          <w:color w:val="000000"/>
          <w:sz w:val="33"/>
          <w:szCs w:val="33"/>
          <w:rtl w:val="0"/>
        </w:rPr>
        <w:t xml:space="preserve">9. Resumen de cobertura</w:t>
      </w:r>
    </w:p>
    <w:p w:rsidR="00000000" w:rsidDel="00000000" w:rsidP="00000000" w:rsidRDefault="00000000" w:rsidRPr="00000000" w14:paraId="0000151B">
      <w:pPr>
        <w:pStyle w:val="Heading4"/>
        <w:spacing w:after="240" w:before="360" w:line="300" w:lineRule="auto"/>
        <w:rPr>
          <w:rFonts w:ascii="Arial" w:cs="Arial" w:eastAsia="Arial" w:hAnsi="Arial"/>
          <w:b w:val="0"/>
          <w:bCs w:val="0"/>
          <w:i w:val="0"/>
          <w:iCs w:val="0"/>
          <w:color w:val="000000"/>
          <w:sz w:val="21"/>
          <w:szCs w:val="21"/>
        </w:rPr>
      </w:pPr>
      <w:bookmarkStart w:colFirst="0" w:colLast="0" w:name="_ytt2kn4d8tmy" w:id="225"/>
      <w:bookmarkEnd w:id="225"/>
      <w:r w:rsidDel="00000000" w:rsidR="00000000" w:rsidRPr="00000000">
        <w:rPr>
          <w:rFonts w:ascii="Arial" w:cs="Arial" w:eastAsia="Arial" w:hAnsi="Arial"/>
          <w:b w:val="0"/>
          <w:bCs w:val="0"/>
          <w:i w:val="0"/>
          <w:iCs w:val="0"/>
          <w:color w:val="000000"/>
          <w:sz w:val="21"/>
          <w:szCs w:val="21"/>
          <w:rtl w:val="0"/>
        </w:rPr>
        <w:t xml:space="preserve">9.1 Conteo por origen</w:t>
      </w:r>
    </w:p>
    <w:tbl>
      <w:tblPr>
        <w:tblStyle w:val="Table102"/>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5085"/>
        <w:tblGridChange w:id="0">
          <w:tblGrid>
            <w:gridCol w:w="2895"/>
            <w:gridCol w:w="50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Fuente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Cantidad de RF/RNF que alimentan al módulo BI</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Épica 11 (propios)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8 RF + 2 RNF = 10</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Transversales (Bases)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 RF + 1 RNF = 4</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Otras épicas (dependencias)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11 RF</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Total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25 requerimientos</w:t>
            </w:r>
            <w:r w:rsidDel="00000000" w:rsidR="00000000" w:rsidRPr="00000000">
              <w:rPr>
                <w:rtl w:val="0"/>
              </w:rPr>
            </w:r>
          </w:p>
        </w:tc>
      </w:tr>
    </w:tbl>
    <w:p w:rsidR="00000000" w:rsidDel="00000000" w:rsidP="00000000" w:rsidRDefault="00000000" w:rsidRPr="00000000" w14:paraId="00001526">
      <w:pPr>
        <w:pStyle w:val="Heading4"/>
        <w:spacing w:after="240" w:before="360" w:line="300" w:lineRule="auto"/>
        <w:rPr>
          <w:rFonts w:ascii="Arial" w:cs="Arial" w:eastAsia="Arial" w:hAnsi="Arial"/>
          <w:b w:val="0"/>
          <w:bCs w:val="0"/>
          <w:i w:val="0"/>
          <w:iCs w:val="0"/>
          <w:color w:val="000000"/>
          <w:sz w:val="21"/>
          <w:szCs w:val="21"/>
        </w:rPr>
      </w:pPr>
      <w:bookmarkStart w:colFirst="0" w:colLast="0" w:name="_7j2ziy41jhb9" w:id="226"/>
      <w:bookmarkEnd w:id="226"/>
      <w:r w:rsidDel="00000000" w:rsidR="00000000" w:rsidRPr="00000000">
        <w:rPr>
          <w:rFonts w:ascii="Arial" w:cs="Arial" w:eastAsia="Arial" w:hAnsi="Arial"/>
          <w:b w:val="0"/>
          <w:bCs w:val="0"/>
          <w:i w:val="0"/>
          <w:iCs w:val="0"/>
          <w:color w:val="000000"/>
          <w:sz w:val="21"/>
          <w:szCs w:val="21"/>
          <w:rtl w:val="0"/>
        </w:rPr>
        <w:t xml:space="preserve">9.2 Conteo por tipo de requerimiento</w:t>
      </w:r>
    </w:p>
    <w:tbl>
      <w:tblPr>
        <w:tblStyle w:val="Table103"/>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185"/>
        <w:tblGridChange w:id="0">
          <w:tblGrid>
            <w:gridCol w:w="3720"/>
            <w:gridCol w:w="11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Tipo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Cantidad</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Requerimientos funcionales (RF)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22</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Requerimientos no funcionales (RNF)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3</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Total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25</w:t>
            </w:r>
            <w:r w:rsidDel="00000000" w:rsidR="00000000" w:rsidRPr="00000000">
              <w:rPr>
                <w:rtl w:val="0"/>
              </w:rPr>
            </w:r>
          </w:p>
        </w:tc>
      </w:tr>
    </w:tbl>
    <w:p w:rsidR="00000000" w:rsidDel="00000000" w:rsidP="00000000" w:rsidRDefault="00000000" w:rsidRPr="00000000" w14:paraId="0000152F">
      <w:pPr>
        <w:pStyle w:val="Heading4"/>
        <w:spacing w:after="240" w:before="360" w:line="300" w:lineRule="auto"/>
        <w:rPr>
          <w:rFonts w:ascii="Arial" w:cs="Arial" w:eastAsia="Arial" w:hAnsi="Arial"/>
          <w:b w:val="0"/>
          <w:bCs w:val="0"/>
          <w:i w:val="0"/>
          <w:iCs w:val="0"/>
          <w:color w:val="000000"/>
          <w:sz w:val="21"/>
          <w:szCs w:val="21"/>
        </w:rPr>
      </w:pPr>
      <w:bookmarkStart w:colFirst="0" w:colLast="0" w:name="_42ku8nqv0vry" w:id="227"/>
      <w:bookmarkEnd w:id="227"/>
      <w:r w:rsidDel="00000000" w:rsidR="00000000" w:rsidRPr="00000000">
        <w:rPr>
          <w:rFonts w:ascii="Arial" w:cs="Arial" w:eastAsia="Arial" w:hAnsi="Arial"/>
          <w:b w:val="0"/>
          <w:bCs w:val="0"/>
          <w:i w:val="0"/>
          <w:iCs w:val="0"/>
          <w:color w:val="000000"/>
          <w:sz w:val="21"/>
          <w:szCs w:val="21"/>
          <w:rtl w:val="0"/>
        </w:rPr>
        <w:t xml:space="preserve">9.3 Conclusión</w:t>
      </w:r>
    </w:p>
    <w:p w:rsidR="00000000" w:rsidDel="00000000" w:rsidP="00000000" w:rsidRDefault="00000000" w:rsidRPr="00000000" w14:paraId="0000153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módulo de BI/Analítica no es una funcionalidad agregada por iniciativa propia de la propuesta. Es un componente </w:t>
      </w:r>
      <w:r w:rsidDel="00000000" w:rsidR="00000000" w:rsidRPr="00000000">
        <w:rPr>
          <w:rFonts w:ascii="Arial" w:cs="Arial" w:eastAsia="Arial" w:hAnsi="Arial"/>
          <w:color w:val="000000"/>
          <w:sz w:val="21"/>
          <w:szCs w:val="21"/>
          <w:rtl w:val="0"/>
        </w:rPr>
        <w:t xml:space="preserve">obligatorio</w:t>
      </w:r>
      <w:r w:rsidDel="00000000" w:rsidR="00000000" w:rsidRPr="00000000">
        <w:rPr>
          <w:rFonts w:ascii="Arial" w:cs="Arial" w:eastAsia="Arial" w:hAnsi="Arial"/>
          <w:b w:val="0"/>
          <w:bCs w:val="0"/>
          <w:color w:val="000000"/>
          <w:sz w:val="21"/>
          <w:szCs w:val="21"/>
          <w:rtl w:val="0"/>
        </w:rPr>
        <w:t xml:space="preserve"> exigido por:</w:t>
      </w:r>
    </w:p>
    <w:p w:rsidR="00000000" w:rsidDel="00000000" w:rsidP="00000000" w:rsidRDefault="00000000" w:rsidRPr="00000000" w14:paraId="00001531">
      <w:pPr>
        <w:pStyle w:val="Heading2"/>
        <w:numPr>
          <w:ilvl w:val="0"/>
          <w:numId w:val="2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Las Bases Técnicas Transversales (RT-05.25, RT-05.26, RT-14.02, RT-14.03, RT-14.04)</w:t>
      </w:r>
    </w:p>
    <w:p w:rsidR="00000000" w:rsidDel="00000000" w:rsidP="00000000" w:rsidRDefault="00000000" w:rsidRPr="00000000" w14:paraId="00001532">
      <w:pPr>
        <w:pStyle w:val="Heading2"/>
        <w:numPr>
          <w:ilvl w:val="0"/>
          <w:numId w:val="2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Caso 02 de Logística (indicadores OTIF, Fill Rate, Costo de Servir)</w:t>
      </w:r>
    </w:p>
    <w:p w:rsidR="00000000" w:rsidDel="00000000" w:rsidP="00000000" w:rsidRDefault="00000000" w:rsidRPr="00000000" w14:paraId="00001533">
      <w:pPr>
        <w:pStyle w:val="Heading2"/>
        <w:numPr>
          <w:ilvl w:val="0"/>
          <w:numId w:val="2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25 requerimientos trazables a las fuentes normativas</w:t>
      </w:r>
    </w:p>
    <w:p w:rsidR="00000000" w:rsidDel="00000000" w:rsidP="00000000" w:rsidRDefault="00000000" w:rsidRPr="00000000" w14:paraId="0000153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 omisión constituiría una inconsistencia grave con las Bases y haría imposible la medición de los 3 indicadores estratégicos del negocio (OTIF &gt; 95%, Fill Rate &gt; 97%, Costo de Servir conocido y gestionable).</w:t>
      </w:r>
    </w:p>
    <w:p w:rsidR="00000000" w:rsidDel="00000000" w:rsidP="00000000" w:rsidRDefault="00000000" w:rsidRPr="00000000" w14:paraId="00001535">
      <w:pPr>
        <w:pStyle w:val="Heading2"/>
        <w:spacing w:after="120" w:before="260" w:lineRule="auto"/>
        <w:rPr>
          <w:color w:val="000000"/>
        </w:rPr>
      </w:pPr>
      <w:bookmarkStart w:colFirst="0" w:colLast="0" w:name="_lb484elmd44a"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2"/>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smefyfwuxdfx" w:id="228"/>
      <w:bookmarkEnd w:id="228"/>
      <w:r w:rsidDel="00000000" w:rsidR="00000000" w:rsidRPr="00000000">
        <w:rPr>
          <w:rFonts w:ascii="Arial" w:cs="Arial" w:eastAsia="Arial" w:hAnsi="Arial"/>
          <w:b w:val="0"/>
          <w:bCs w:val="0"/>
          <w:color w:val="000000"/>
          <w:sz w:val="51"/>
          <w:szCs w:val="51"/>
          <w:rtl w:val="0"/>
        </w:rPr>
        <w:t xml:space="preserve">Decisiones de Arquitectura (ADR-01 … ADR-15)</w:t>
      </w:r>
    </w:p>
    <w:p w:rsidR="00000000" w:rsidDel="00000000" w:rsidP="00000000" w:rsidRDefault="00000000" w:rsidRPr="00000000" w14:paraId="00001537">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Apartado 7 del Subdocumento 4 (T-22) — Decisiones de arquitectura (ADR).</w:t>
      </w:r>
      <w:r w:rsidDel="00000000" w:rsidR="00000000" w:rsidRPr="00000000">
        <w:rPr>
          <w:rFonts w:ascii="Arial" w:cs="Arial" w:eastAsia="Arial" w:hAnsi="Arial"/>
          <w:b w:val="0"/>
          <w:bCs w:val="0"/>
          <w:color w:val="000000"/>
          <w:sz w:val="21"/>
          <w:szCs w:val="21"/>
          <w:shd w:fill="2b2b2b" w:val="clear"/>
          <w:rtl w:val="0"/>
        </w:rPr>
        <w:t xml:space="preserve"> Registro </w:t>
      </w:r>
      <w:r w:rsidDel="00000000" w:rsidR="00000000" w:rsidRPr="00000000">
        <w:rPr>
          <w:rFonts w:ascii="Arial" w:cs="Arial" w:eastAsia="Arial" w:hAnsi="Arial"/>
          <w:color w:val="000000"/>
          <w:sz w:val="21"/>
          <w:szCs w:val="21"/>
          <w:shd w:fill="2b2b2b" w:val="clear"/>
          <w:rtl w:val="0"/>
        </w:rPr>
        <w:t xml:space="preserve">ADR-01 … ADR-15</w:t>
      </w:r>
      <w:r w:rsidDel="00000000" w:rsidR="00000000" w:rsidRPr="00000000">
        <w:rPr>
          <w:rFonts w:ascii="Arial" w:cs="Arial" w:eastAsia="Arial" w:hAnsi="Arial"/>
          <w:b w:val="0"/>
          <w:bCs w:val="0"/>
          <w:color w:val="000000"/>
          <w:sz w:val="21"/>
          <w:szCs w:val="21"/>
          <w:shd w:fill="2b2b2b" w:val="clear"/>
          <w:rtl w:val="0"/>
        </w:rPr>
        <w:t xml:space="preserve"> en formato </w:t>
      </w:r>
      <w:r w:rsidDel="00000000" w:rsidR="00000000" w:rsidRPr="00000000">
        <w:rPr>
          <w:rFonts w:ascii="Arial" w:cs="Arial" w:eastAsia="Arial" w:hAnsi="Arial"/>
          <w:color w:val="000000"/>
          <w:sz w:val="21"/>
          <w:szCs w:val="21"/>
          <w:shd w:fill="2b2b2b" w:val="clear"/>
          <w:rtl w:val="0"/>
        </w:rPr>
        <w:t xml:space="preserve">MADR</w:t>
      </w:r>
      <w:r w:rsidDel="00000000" w:rsidR="00000000" w:rsidRPr="00000000">
        <w:rPr>
          <w:rFonts w:ascii="Arial" w:cs="Arial" w:eastAsia="Arial" w:hAnsi="Arial"/>
          <w:b w:val="0"/>
          <w:bCs w:val="0"/>
          <w:color w:val="000000"/>
          <w:sz w:val="21"/>
          <w:szCs w:val="21"/>
          <w:shd w:fill="2b2b2b" w:val="clear"/>
          <w:rtl w:val="0"/>
        </w:rPr>
        <w:t xml:space="preserve">, versión </w:t>
      </w:r>
      <w:r w:rsidDel="00000000" w:rsidR="00000000" w:rsidRPr="00000000">
        <w:rPr>
          <w:rFonts w:ascii="Arial" w:cs="Arial" w:eastAsia="Arial" w:hAnsi="Arial"/>
          <w:color w:val="000000"/>
          <w:sz w:val="21"/>
          <w:szCs w:val="21"/>
          <w:shd w:fill="2b2b2b" w:val="clear"/>
          <w:rtl w:val="0"/>
        </w:rPr>
        <w:t xml:space="preserve">v02</w:t>
      </w:r>
      <w:r w:rsidDel="00000000" w:rsidR="00000000" w:rsidRPr="00000000">
        <w:rPr>
          <w:rFonts w:ascii="Arial" w:cs="Arial" w:eastAsia="Arial" w:hAnsi="Arial"/>
          <w:b w:val="0"/>
          <w:bCs w:val="0"/>
          <w:color w:val="000000"/>
          <w:sz w:val="21"/>
          <w:szCs w:val="21"/>
          <w:shd w:fill="2b2b2b" w:val="clear"/>
          <w:rtl w:val="0"/>
        </w:rPr>
        <w:t xml:space="preserve">, estado </w:t>
      </w:r>
      <w:r w:rsidDel="00000000" w:rsidR="00000000" w:rsidRPr="00000000">
        <w:rPr>
          <w:rFonts w:ascii="Arial" w:cs="Arial" w:eastAsia="Arial" w:hAnsi="Arial"/>
          <w:color w:val="000000"/>
          <w:sz w:val="21"/>
          <w:szCs w:val="21"/>
          <w:shd w:fill="2b2b2b" w:val="clear"/>
          <w:rtl w:val="0"/>
        </w:rPr>
        <w:t xml:space="preserve">Aprobadas</w:t>
      </w:r>
      <w:r w:rsidDel="00000000" w:rsidR="00000000" w:rsidRPr="00000000">
        <w:rPr>
          <w:rFonts w:ascii="Arial" w:cs="Arial" w:eastAsia="Arial" w:hAnsi="Arial"/>
          <w:b w:val="0"/>
          <w:bCs w:val="0"/>
          <w:color w:val="000000"/>
          <w:sz w:val="21"/>
          <w:szCs w:val="21"/>
          <w:shd w:fill="2b2b2b" w:val="clear"/>
          <w:rtl w:val="0"/>
        </w:rPr>
        <w:t xml:space="preserve"> (2026-09-05 · actualizado 2026-09-06). Marco: TOGAF · ISO/IEC/IEEE 42010 (RT-02.03) · Arquitecturas limpias.</w:t>
      </w:r>
    </w:p>
    <w:p w:rsidR="00000000" w:rsidDel="00000000" w:rsidP="00000000" w:rsidRDefault="00000000" w:rsidRPr="00000000" w14:paraId="00001538">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shd w:fill="2b2b2b" w:val="clear"/>
          <w:rtl w:val="0"/>
        </w:rPr>
        <w:t xml:space="preserve">Cambios v01 → v02 (cierre de la auditoría del Subdocumento 4).</w:t>
      </w:r>
      <w:r w:rsidDel="00000000" w:rsidR="00000000" w:rsidRPr="00000000">
        <w:rPr>
          <w:rFonts w:ascii="Arial" w:cs="Arial" w:eastAsia="Arial" w:hAnsi="Arial"/>
          <w:b w:val="0"/>
          <w:bCs w:val="0"/>
          <w:color w:val="000000"/>
          <w:sz w:val="21"/>
          <w:szCs w:val="21"/>
          <w:shd w:fill="2b2b2b" w:val="clear"/>
          <w:rtl w:val="0"/>
        </w:rPr>
        <w:t xml:space="preserve"> (1) Se corrigen las cinco menciones a </w:t>
      </w:r>
      <w:r w:rsidDel="00000000" w:rsidR="00000000" w:rsidRPr="00000000">
        <w:rPr>
          <w:rFonts w:ascii="Arial" w:cs="Arial" w:eastAsia="Arial" w:hAnsi="Arial"/>
          <w:color w:val="000000"/>
          <w:sz w:val="21"/>
          <w:szCs w:val="21"/>
          <w:shd w:fill="2b2b2b" w:val="clear"/>
          <w:rtl w:val="0"/>
        </w:rPr>
        <w:t xml:space="preserve">Kong</w:t>
      </w:r>
      <w:r w:rsidDel="00000000" w:rsidR="00000000" w:rsidRPr="00000000">
        <w:rPr>
          <w:rFonts w:ascii="Arial" w:cs="Arial" w:eastAsia="Arial" w:hAnsi="Arial"/>
          <w:b w:val="0"/>
          <w:bCs w:val="0"/>
          <w:color w:val="000000"/>
          <w:sz w:val="21"/>
          <w:szCs w:val="21"/>
          <w:shd w:fill="2b2b2b" w:val="clear"/>
          <w:rtl w:val="0"/>
        </w:rPr>
        <w:t xml:space="preserve"> en ADR-01, ADR-06 y ADR-11: la puerta de enlace decidida es </w:t>
      </w:r>
      <w:r w:rsidDel="00000000" w:rsidR="00000000" w:rsidRPr="00000000">
        <w:rPr>
          <w:rFonts w:ascii="Arial" w:cs="Arial" w:eastAsia="Arial" w:hAnsi="Arial"/>
          <w:color w:val="000000"/>
          <w:sz w:val="21"/>
          <w:szCs w:val="21"/>
          <w:shd w:fill="2b2b2b" w:val="clear"/>
          <w:rtl w:val="0"/>
        </w:rPr>
        <w:t xml:space="preserve">Amazon API Gateway</w:t>
      </w:r>
      <w:r w:rsidDel="00000000" w:rsidR="00000000" w:rsidRPr="00000000">
        <w:rPr>
          <w:rFonts w:ascii="Arial" w:cs="Arial" w:eastAsia="Arial" w:hAnsi="Arial"/>
          <w:b w:val="0"/>
          <w:bCs w:val="0"/>
          <w:color w:val="000000"/>
          <w:sz w:val="21"/>
          <w:szCs w:val="21"/>
          <w:shd w:fill="2b2b2b" w:val="clear"/>
          <w:rtl w:val="0"/>
        </w:rPr>
        <w:t xml:space="preserve"> (D8, actualizada el 2026-09-05 para alinearse con la vista física). (2) Se incorporan </w:t>
      </w:r>
      <w:r w:rsidDel="00000000" w:rsidR="00000000" w:rsidRPr="00000000">
        <w:rPr>
          <w:rFonts w:ascii="Arial" w:cs="Arial" w:eastAsia="Arial" w:hAnsi="Arial"/>
          <w:color w:val="000000"/>
          <w:sz w:val="21"/>
          <w:szCs w:val="21"/>
          <w:shd w:fill="2b2b2b" w:val="clear"/>
          <w:rtl w:val="0"/>
        </w:rPr>
        <w:t xml:space="preserve">ADR-13</w:t>
      </w:r>
      <w:r w:rsidDel="00000000" w:rsidR="00000000" w:rsidRPr="00000000">
        <w:rPr>
          <w:rFonts w:ascii="Arial" w:cs="Arial" w:eastAsia="Arial" w:hAnsi="Arial"/>
          <w:b w:val="0"/>
          <w:bCs w:val="0"/>
          <w:color w:val="000000"/>
          <w:sz w:val="21"/>
          <w:szCs w:val="21"/>
          <w:shd w:fill="2b2b2b" w:val="clear"/>
          <w:rtl w:val="0"/>
        </w:rPr>
        <w:t xml:space="preserve"> (puerta de enlace de servicios), </w:t>
      </w:r>
      <w:r w:rsidDel="00000000" w:rsidR="00000000" w:rsidRPr="00000000">
        <w:rPr>
          <w:rFonts w:ascii="Arial" w:cs="Arial" w:eastAsia="Arial" w:hAnsi="Arial"/>
          <w:color w:val="000000"/>
          <w:sz w:val="21"/>
          <w:szCs w:val="21"/>
          <w:shd w:fill="2b2b2b" w:val="clear"/>
          <w:rtl w:val="0"/>
        </w:rPr>
        <w:t xml:space="preserve">ADR-14</w:t>
      </w:r>
      <w:r w:rsidDel="00000000" w:rsidR="00000000" w:rsidRPr="00000000">
        <w:rPr>
          <w:rFonts w:ascii="Arial" w:cs="Arial" w:eastAsia="Arial" w:hAnsi="Arial"/>
          <w:b w:val="0"/>
          <w:bCs w:val="0"/>
          <w:color w:val="000000"/>
          <w:sz w:val="21"/>
          <w:szCs w:val="21"/>
          <w:shd w:fill="2b2b2b" w:val="clear"/>
          <w:rtl w:val="0"/>
        </w:rPr>
        <w:t xml:space="preserve"> (plataforma de observabilidad) y </w:t>
      </w:r>
      <w:r w:rsidDel="00000000" w:rsidR="00000000" w:rsidRPr="00000000">
        <w:rPr>
          <w:rFonts w:ascii="Arial" w:cs="Arial" w:eastAsia="Arial" w:hAnsi="Arial"/>
          <w:color w:val="000000"/>
          <w:sz w:val="21"/>
          <w:szCs w:val="21"/>
          <w:shd w:fill="2b2b2b" w:val="clear"/>
          <w:rtl w:val="0"/>
        </w:rPr>
        <w:t xml:space="preserve">ADR-15</w:t>
      </w:r>
      <w:r w:rsidDel="00000000" w:rsidR="00000000" w:rsidRPr="00000000">
        <w:rPr>
          <w:rFonts w:ascii="Arial" w:cs="Arial" w:eastAsia="Arial" w:hAnsi="Arial"/>
          <w:b w:val="0"/>
          <w:bCs w:val="0"/>
          <w:color w:val="000000"/>
          <w:sz w:val="21"/>
          <w:szCs w:val="21"/>
          <w:shd w:fill="2b2b2b" w:val="clear"/>
          <w:rtl w:val="0"/>
        </w:rPr>
        <w:t xml:space="preserve"> (gestión de secretos), que existían como decisiones lógicas sin ADR propio, incumpliendo el apartado 7 del Subdocumento 4 y RT-02.04. (3) Se reapunta el documento de origen a la lógica vigente (Subdoc. 4.1). Empresa proponente: </w:t>
      </w:r>
      <w:r w:rsidDel="00000000" w:rsidR="00000000" w:rsidRPr="00000000">
        <w:rPr>
          <w:rFonts w:ascii="Arial" w:cs="Arial" w:eastAsia="Arial" w:hAnsi="Arial"/>
          <w:b w:val="0"/>
          <w:bCs w:val="0"/>
          <w:i w:val="1"/>
          <w:iCs w:val="1"/>
          <w:color w:val="000000"/>
          <w:sz w:val="21"/>
          <w:szCs w:val="21"/>
          <w:shd w:fill="2b2b2b" w:val="clear"/>
          <w:rtl w:val="0"/>
        </w:rPr>
        <w:t xml:space="preserve">Pendiente de definir (nomenclatura Art. 43.3)</w:t>
      </w:r>
      <w:r w:rsidDel="00000000" w:rsidR="00000000" w:rsidRPr="00000000">
        <w:rPr>
          <w:rFonts w:ascii="Arial" w:cs="Arial" w:eastAsia="Arial" w:hAnsi="Arial"/>
          <w:b w:val="0"/>
          <w:bCs w:val="0"/>
          <w:color w:val="000000"/>
          <w:sz w:val="21"/>
          <w:szCs w:val="21"/>
          <w:shd w:fill="2b2b2b" w:val="clear"/>
          <w:rtl w:val="0"/>
        </w:rPr>
        <w:t xml:space="preserve">.</w:t>
      </w:r>
    </w:p>
    <w:p w:rsidR="00000000" w:rsidDel="00000000" w:rsidP="00000000" w:rsidRDefault="00000000" w:rsidRPr="00000000" w14:paraId="00001539">
      <w:pPr>
        <w:pStyle w:val="Heading2"/>
        <w:spacing w:after="240" w:before="0" w:lineRule="auto"/>
        <w:rPr>
          <w:rFonts w:ascii="Arial" w:cs="Arial" w:eastAsia="Arial" w:hAnsi="Arial"/>
          <w:b w:val="0"/>
          <w:bCs w:val="0"/>
          <w:color w:val="000000"/>
          <w:sz w:val="21"/>
          <w:szCs w:val="21"/>
          <w:shd w:fill="2b2b2b" w:val="clear"/>
        </w:rPr>
      </w:pPr>
      <w:bookmarkStart w:colFirst="0" w:colLast="0" w:name="_lb484elmd44a" w:id="99"/>
      <w:bookmarkEnd w:id="99"/>
      <w:r w:rsidDel="00000000" w:rsidR="00000000" w:rsidRPr="00000000">
        <w:rPr>
          <w:rFonts w:ascii="Arial" w:cs="Arial" w:eastAsia="Arial" w:hAnsi="Arial"/>
          <w:color w:val="000000"/>
          <w:sz w:val="21"/>
          <w:szCs w:val="21"/>
          <w:shd w:fill="2b2b2b" w:val="clear"/>
          <w:rtl w:val="0"/>
        </w:rPr>
        <w:t xml:space="preserve">Finalidad.</w:t>
      </w:r>
      <w:r w:rsidDel="00000000" w:rsidR="00000000" w:rsidRPr="00000000">
        <w:rPr>
          <w:rFonts w:ascii="Arial" w:cs="Arial" w:eastAsia="Arial" w:hAnsi="Arial"/>
          <w:b w:val="0"/>
          <w:bCs w:val="0"/>
          <w:color w:val="000000"/>
          <w:sz w:val="21"/>
          <w:szCs w:val="21"/>
          <w:shd w:fill="2b2b2b" w:val="clear"/>
          <w:rtl w:val="0"/>
        </w:rPr>
        <w:t xml:space="preserve"> Cada ADR fundamenta y defiende una elección arquitectónica con el mismo rigor que un informe de ingeniería: contexto cuantificado desde el caso, alternativas reales de mercado evaluadas, criterio de selección técnico-económico (TCO, equipo de TI de 4 personas del CLIENTE, latencia, resiliencia), decisión precisa y sus trade-offs con mitigaciones. La </w:t>
      </w:r>
      <w:r w:rsidDel="00000000" w:rsidR="00000000" w:rsidRPr="00000000">
        <w:rPr>
          <w:rFonts w:ascii="Arial" w:cs="Arial" w:eastAsia="Arial" w:hAnsi="Arial"/>
          <w:color w:val="000000"/>
          <w:sz w:val="21"/>
          <w:szCs w:val="21"/>
          <w:shd w:fill="2b2b2b" w:val="clear"/>
          <w:rtl w:val="0"/>
        </w:rPr>
        <w:t xml:space="preserve">trazabilidad normativa</w:t>
      </w:r>
      <w:r w:rsidDel="00000000" w:rsidR="00000000" w:rsidRPr="00000000">
        <w:rPr>
          <w:rFonts w:ascii="Arial" w:cs="Arial" w:eastAsia="Arial" w:hAnsi="Arial"/>
          <w:b w:val="0"/>
          <w:bCs w:val="0"/>
          <w:color w:val="000000"/>
          <w:sz w:val="21"/>
          <w:szCs w:val="21"/>
          <w:shd w:fill="2b2b2b" w:val="clear"/>
          <w:rtl w:val="0"/>
        </w:rPr>
        <w:t xml:space="preserve"> usa códigos exactos de las Bases Técnicas Transversales (RT-cc.nn), de las Bases Administrativas (BA Art. n°) y de los capítulos del Caso 02, y se enlaza con las decisiones de la Arquitectura Lógica v6.2 (Dn) y del registro de decisiones del caso (Decisión 16.1 N°).</w:t>
      </w:r>
    </w:p>
    <w:p w:rsidR="00000000" w:rsidDel="00000000" w:rsidP="00000000" w:rsidRDefault="00000000" w:rsidRPr="00000000" w14:paraId="0000153A">
      <w:pPr>
        <w:pStyle w:val="Heading3"/>
        <w:spacing w:after="240" w:before="360" w:line="300" w:lineRule="auto"/>
        <w:rPr>
          <w:rFonts w:ascii="Arial" w:cs="Arial" w:eastAsia="Arial" w:hAnsi="Arial"/>
          <w:b w:val="0"/>
          <w:bCs w:val="0"/>
          <w:color w:val="000000"/>
          <w:sz w:val="33"/>
          <w:szCs w:val="33"/>
        </w:rPr>
      </w:pPr>
      <w:bookmarkStart w:colFirst="0" w:colLast="0" w:name="_rcg7hm74hjg3" w:id="229"/>
      <w:bookmarkEnd w:id="229"/>
      <w:r w:rsidDel="00000000" w:rsidR="00000000" w:rsidRPr="00000000">
        <w:rPr>
          <w:rFonts w:ascii="Arial" w:cs="Arial" w:eastAsia="Arial" w:hAnsi="Arial"/>
          <w:b w:val="0"/>
          <w:bCs w:val="0"/>
          <w:color w:val="000000"/>
          <w:sz w:val="33"/>
          <w:szCs w:val="33"/>
          <w:rtl w:val="0"/>
        </w:rPr>
        <w:t xml:space="preserve">Índice de decisiones</w:t>
      </w:r>
    </w:p>
    <w:tbl>
      <w:tblPr>
        <w:tblStyle w:val="Table1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4290"/>
        <w:gridCol w:w="1230"/>
        <w:gridCol w:w="2475"/>
        <w:tblGridChange w:id="0">
          <w:tblGrid>
            <w:gridCol w:w="900"/>
            <w:gridCol w:w="4290"/>
            <w:gridCol w:w="1230"/>
            <w:gridCol w:w="24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Título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24">
              <w:r w:rsidDel="00000000" w:rsidR="00000000" w:rsidRPr="00000000">
                <w:rPr>
                  <w:rFonts w:ascii="Arial" w:cs="Arial" w:eastAsia="Arial" w:hAnsi="Arial"/>
                  <w:b w:val="0"/>
                  <w:bCs w:val="0"/>
                  <w:color w:val="000000"/>
                  <w:sz w:val="21"/>
                  <w:szCs w:val="21"/>
                  <w:rtl w:val="0"/>
                </w:rPr>
                <w:t xml:space="preserve">ADR-01</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Estilo arquitectónico: monolito modular (Django 5.x LTS / Python 3.12)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D5 (AL v1)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25">
              <w:r w:rsidDel="00000000" w:rsidR="00000000" w:rsidRPr="00000000">
                <w:rPr>
                  <w:rFonts w:ascii="Arial" w:cs="Arial" w:eastAsia="Arial" w:hAnsi="Arial"/>
                  <w:b w:val="0"/>
                  <w:bCs w:val="0"/>
                  <w:color w:val="000000"/>
                  <w:sz w:val="21"/>
                  <w:szCs w:val="21"/>
                  <w:rtl w:val="0"/>
                </w:rPr>
                <w:t xml:space="preserve">ADR-02</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Conectividad y redundancia WAN: Starlink LEO + SD-WAN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26</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26">
              <w:r w:rsidDel="00000000" w:rsidR="00000000" w:rsidRPr="00000000">
                <w:rPr>
                  <w:rFonts w:ascii="Arial" w:cs="Arial" w:eastAsia="Arial" w:hAnsi="Arial"/>
                  <w:b w:val="0"/>
                  <w:bCs w:val="0"/>
                  <w:color w:val="000000"/>
                  <w:sz w:val="21"/>
                  <w:szCs w:val="21"/>
                  <w:rtl w:val="0"/>
                </w:rPr>
                <w:t xml:space="preserve">ADR-03</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Modelo de despliegue híbrido (Art. 16)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D7 (AL v1) · Decisión 16.1 N° 17</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27">
              <w:r w:rsidDel="00000000" w:rsidR="00000000" w:rsidRPr="00000000">
                <w:rPr>
                  <w:rFonts w:ascii="Arial" w:cs="Arial" w:eastAsia="Arial" w:hAnsi="Arial"/>
                  <w:b w:val="0"/>
                  <w:bCs w:val="0"/>
                  <w:color w:val="000000"/>
                  <w:sz w:val="21"/>
                  <w:szCs w:val="21"/>
                  <w:rtl w:val="0"/>
                </w:rPr>
                <w:t xml:space="preserve">ADR-04</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Persistencia políglota por dominio (CAP)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D2/D4 (AL v1) · Decisión 16.1 N° 18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28">
              <w:r w:rsidDel="00000000" w:rsidR="00000000" w:rsidRPr="00000000">
                <w:rPr>
                  <w:rFonts w:ascii="Arial" w:cs="Arial" w:eastAsia="Arial" w:hAnsi="Arial"/>
                  <w:b w:val="0"/>
                  <w:bCs w:val="0"/>
                  <w:color w:val="000000"/>
                  <w:sz w:val="21"/>
                  <w:szCs w:val="21"/>
                  <w:rtl w:val="0"/>
                </w:rPr>
                <w:t xml:space="preserve">ADR-05</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Mensajería asíncrona: RabbitMQ local + SQS FIFO/EventBridge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D4 (AL v1)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29">
              <w:r w:rsidDel="00000000" w:rsidR="00000000" w:rsidRPr="00000000">
                <w:rPr>
                  <w:rFonts w:ascii="Arial" w:cs="Arial" w:eastAsia="Arial" w:hAnsi="Arial"/>
                  <w:b w:val="0"/>
                  <w:bCs w:val="0"/>
                  <w:color w:val="000000"/>
                  <w:sz w:val="21"/>
                  <w:szCs w:val="21"/>
                  <w:rtl w:val="0"/>
                </w:rPr>
                <w:t xml:space="preserve">ADR-06</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Identidad híbrida (Modelo B): Keycloak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D6 (AL v1) · Decisión 16.1 N° 34</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0">
              <w:r w:rsidDel="00000000" w:rsidR="00000000" w:rsidRPr="00000000">
                <w:rPr>
                  <w:rFonts w:ascii="Arial" w:cs="Arial" w:eastAsia="Arial" w:hAnsi="Arial"/>
                  <w:b w:val="0"/>
                  <w:bCs w:val="0"/>
                  <w:color w:val="000000"/>
                  <w:sz w:val="21"/>
                  <w:szCs w:val="21"/>
                  <w:rtl w:val="0"/>
                </w:rPr>
                <w:t xml:space="preserve">ADR-07</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Movilidad de terreno: nativa Android (Kotlin)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de proyecto N° 19</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1">
              <w:r w:rsidDel="00000000" w:rsidR="00000000" w:rsidRPr="00000000">
                <w:rPr>
                  <w:rFonts w:ascii="Arial" w:cs="Arial" w:eastAsia="Arial" w:hAnsi="Arial"/>
                  <w:b w:val="0"/>
                  <w:bCs w:val="0"/>
                  <w:color w:val="000000"/>
                  <w:sz w:val="21"/>
                  <w:szCs w:val="21"/>
                  <w:rtl w:val="0"/>
                </w:rPr>
                <w:t xml:space="preserve">ADR-08</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Destino del WMS legado de 2013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14</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2">
              <w:r w:rsidDel="00000000" w:rsidR="00000000" w:rsidRPr="00000000">
                <w:rPr>
                  <w:rFonts w:ascii="Arial" w:cs="Arial" w:eastAsia="Arial" w:hAnsi="Arial"/>
                  <w:b w:val="0"/>
                  <w:bCs w:val="0"/>
                  <w:color w:val="000000"/>
                  <w:sz w:val="21"/>
                  <w:szCs w:val="21"/>
                  <w:rtl w:val="0"/>
                </w:rPr>
                <w:t xml:space="preserve">ADR-09</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DR: activo-pasivo warm standby multi-región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27</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3">
              <w:r w:rsidDel="00000000" w:rsidR="00000000" w:rsidRPr="00000000">
                <w:rPr>
                  <w:rFonts w:ascii="Arial" w:cs="Arial" w:eastAsia="Arial" w:hAnsi="Arial"/>
                  <w:b w:val="0"/>
                  <w:bCs w:val="0"/>
                  <w:color w:val="000000"/>
                  <w:sz w:val="21"/>
                  <w:szCs w:val="21"/>
                  <w:rtl w:val="0"/>
                </w:rPr>
                <w:t xml:space="preserve">ADR-10</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Almacenamiento on-premise y niveles RAID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28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4">
              <w:r w:rsidDel="00000000" w:rsidR="00000000" w:rsidRPr="00000000">
                <w:rPr>
                  <w:rFonts w:ascii="Arial" w:cs="Arial" w:eastAsia="Arial" w:hAnsi="Arial"/>
                  <w:b w:val="0"/>
                  <w:bCs w:val="0"/>
                  <w:color w:val="000000"/>
                  <w:sz w:val="21"/>
                  <w:szCs w:val="21"/>
                  <w:rtl w:val="0"/>
                </w:rPr>
                <w:t xml:space="preserve">ADR-11</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B2B/EDI: hub GS1 con capa anticorrupción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RF-12 · RF-01.10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5">
              <w:r w:rsidDel="00000000" w:rsidR="00000000" w:rsidRPr="00000000">
                <w:rPr>
                  <w:rFonts w:ascii="Arial" w:cs="Arial" w:eastAsia="Arial" w:hAnsi="Arial"/>
                  <w:b w:val="0"/>
                  <w:bCs w:val="0"/>
                  <w:color w:val="000000"/>
                  <w:sz w:val="21"/>
                  <w:szCs w:val="21"/>
                  <w:rtl w:val="0"/>
                </w:rPr>
                <w:t xml:space="preserve">ADR-12</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Absorción del peak de septiembre (cómputo elástico)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30</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6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6">
              <w:r w:rsidDel="00000000" w:rsidR="00000000" w:rsidRPr="00000000">
                <w:rPr>
                  <w:rFonts w:ascii="Arial" w:cs="Arial" w:eastAsia="Arial" w:hAnsi="Arial"/>
                  <w:b w:val="0"/>
                  <w:bCs w:val="0"/>
                  <w:color w:val="000000"/>
                  <w:sz w:val="21"/>
                  <w:szCs w:val="21"/>
                  <w:rtl w:val="0"/>
                </w:rPr>
                <w:t xml:space="preserve">ADR-13</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Puerta de enlace de servicios: Amazon API Gateway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D8 (AL v6.2)</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7">
              <w:r w:rsidDel="00000000" w:rsidR="00000000" w:rsidRPr="00000000">
                <w:rPr>
                  <w:rFonts w:ascii="Arial" w:cs="Arial" w:eastAsia="Arial" w:hAnsi="Arial"/>
                  <w:b w:val="0"/>
                  <w:bCs w:val="0"/>
                  <w:color w:val="000000"/>
                  <w:sz w:val="21"/>
                  <w:szCs w:val="21"/>
                  <w:rtl w:val="0"/>
                </w:rPr>
                <w:t xml:space="preserve">ADR-14</w:t>
              </w:r>
            </w:hyperlink>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Observabilidad: plataforma única con emisión on-premise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D14 (AL v6.2)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hyperlink r:id="rId38">
              <w:r w:rsidDel="00000000" w:rsidR="00000000" w:rsidRPr="00000000">
                <w:rPr>
                  <w:rFonts w:ascii="Arial" w:cs="Arial" w:eastAsia="Arial" w:hAnsi="Arial"/>
                  <w:b w:val="0"/>
                  <w:bCs w:val="0"/>
                  <w:color w:val="000000"/>
                  <w:sz w:val="21"/>
                  <w:szCs w:val="21"/>
                  <w:rtl w:val="0"/>
                </w:rPr>
                <w:t xml:space="preserve">ADR-15</w:t>
              </w:r>
            </w:hyperlink>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Gestión de secretos: servicio administrado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Aprobado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D13 (AL v6.2) · SEC-01</w:t>
            </w:r>
          </w:p>
        </w:tc>
      </w:tr>
    </w:tbl>
    <w:p w:rsidR="00000000" w:rsidDel="00000000" w:rsidP="00000000" w:rsidRDefault="00000000" w:rsidRPr="00000000" w14:paraId="0000157B">
      <w:pPr>
        <w:pStyle w:val="Heading3"/>
        <w:spacing w:after="240" w:before="360" w:line="300" w:lineRule="auto"/>
        <w:rPr>
          <w:rFonts w:ascii="Arial" w:cs="Arial" w:eastAsia="Arial" w:hAnsi="Arial"/>
          <w:b w:val="0"/>
          <w:bCs w:val="0"/>
          <w:color w:val="000000"/>
          <w:sz w:val="33"/>
          <w:szCs w:val="33"/>
        </w:rPr>
      </w:pPr>
      <w:bookmarkStart w:colFirst="0" w:colLast="0" w:name="_4qdjgml1pajj" w:id="230"/>
      <w:bookmarkEnd w:id="230"/>
      <w:r w:rsidDel="00000000" w:rsidR="00000000" w:rsidRPr="00000000">
        <w:rPr>
          <w:rFonts w:ascii="Arial" w:cs="Arial" w:eastAsia="Arial" w:hAnsi="Arial"/>
          <w:b w:val="0"/>
          <w:bCs w:val="0"/>
          <w:color w:val="000000"/>
          <w:sz w:val="33"/>
          <w:szCs w:val="33"/>
          <w:rtl w:val="0"/>
        </w:rPr>
        <w:t xml:space="preserve">ADR-01 — Estilo Arquitectónico: Monolito Modular vs. Microservicios</w:t>
      </w:r>
    </w:p>
    <w:p w:rsidR="00000000" w:rsidDel="00000000" w:rsidP="00000000" w:rsidRDefault="00000000" w:rsidRPr="00000000" w14:paraId="0000157C">
      <w:pPr>
        <w:pStyle w:val="Heading2"/>
        <w:numPr>
          <w:ilvl w:val="0"/>
          <w:numId w:val="3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57D">
      <w:pPr>
        <w:pStyle w:val="Heading2"/>
        <w:numPr>
          <w:ilvl w:val="0"/>
          <w:numId w:val="3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57E">
      <w:pPr>
        <w:pStyle w:val="Heading2"/>
        <w:numPr>
          <w:ilvl w:val="0"/>
          <w:numId w:val="3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Decisiones relacionadas:</w:t>
      </w:r>
      <w:r w:rsidDel="00000000" w:rsidR="00000000" w:rsidRPr="00000000">
        <w:rPr>
          <w:rFonts w:ascii="Arial" w:cs="Arial" w:eastAsia="Arial" w:hAnsi="Arial"/>
          <w:b w:val="0"/>
          <w:bCs w:val="0"/>
          <w:color w:val="000000"/>
          <w:sz w:val="21"/>
          <w:szCs w:val="21"/>
          <w:rtl w:val="0"/>
        </w:rPr>
        <w:t xml:space="preserve"> D5 (Arquitectura Lógica, 2026-09-03, confirmada 09-04); </w:t>
      </w:r>
      <w:r w:rsidDel="00000000" w:rsidR="00000000" w:rsidRPr="00000000">
        <w:rPr>
          <w:rFonts w:ascii="Arial" w:cs="Arial" w:eastAsia="Arial" w:hAnsi="Arial"/>
          <w:color w:val="000000"/>
          <w:sz w:val="21"/>
          <w:szCs w:val="21"/>
          <w:rtl w:val="0"/>
        </w:rPr>
        <w:t xml:space="preserve">D8 (Amazon API Gateway, actualizada 2026-09-05 — ver ADR-13)</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D14 (observabilidad de plataforma única, 2026-09-06 — ver ADR-14)</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57F">
      <w:pPr>
        <w:pStyle w:val="Heading2"/>
        <w:numPr>
          <w:ilvl w:val="0"/>
          <w:numId w:val="3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RT-02.02</w:t>
      </w:r>
      <w:r w:rsidDel="00000000" w:rsidR="00000000" w:rsidRPr="00000000">
        <w:rPr>
          <w:rFonts w:ascii="Arial" w:cs="Arial" w:eastAsia="Arial" w:hAnsi="Arial"/>
          <w:b w:val="0"/>
          <w:bCs w:val="0"/>
          <w:color w:val="000000"/>
          <w:sz w:val="21"/>
          <w:szCs w:val="21"/>
          <w:rtl w:val="0"/>
        </w:rPr>
        <w:t xml:space="preserve"> (arquitectura modular, fronteras explícitas, despliegue independiente de componentes críticos) · BTT </w:t>
      </w:r>
      <w:r w:rsidDel="00000000" w:rsidR="00000000" w:rsidRPr="00000000">
        <w:rPr>
          <w:rFonts w:ascii="Arial" w:cs="Arial" w:eastAsia="Arial" w:hAnsi="Arial"/>
          <w:color w:val="000000"/>
          <w:sz w:val="21"/>
          <w:szCs w:val="21"/>
          <w:rtl w:val="0"/>
        </w:rPr>
        <w:t xml:space="preserve">§2.3</w:t>
      </w:r>
      <w:r w:rsidDel="00000000" w:rsidR="00000000" w:rsidRPr="00000000">
        <w:rPr>
          <w:rFonts w:ascii="Arial" w:cs="Arial" w:eastAsia="Arial" w:hAnsi="Arial"/>
          <w:b w:val="0"/>
          <w:bCs w:val="0"/>
          <w:color w:val="000000"/>
          <w:sz w:val="21"/>
          <w:szCs w:val="21"/>
          <w:rtl w:val="0"/>
        </w:rPr>
        <w:t xml:space="preserve"> (la </w:t>
      </w:r>
      <w:r w:rsidDel="00000000" w:rsidR="00000000" w:rsidRPr="00000000">
        <w:rPr>
          <w:rFonts w:ascii="Arial" w:cs="Arial" w:eastAsia="Arial" w:hAnsi="Arial"/>
          <w:color w:val="000000"/>
          <w:sz w:val="21"/>
          <w:szCs w:val="21"/>
          <w:rtl w:val="0"/>
        </w:rPr>
        <w:t xml:space="preserve">sofisticación no reemplaza la pertinencia</w:t>
      </w:r>
      <w:r w:rsidDel="00000000" w:rsidR="00000000" w:rsidRPr="00000000">
        <w:rPr>
          <w:rFonts w:ascii="Arial" w:cs="Arial" w:eastAsia="Arial" w:hAnsi="Arial"/>
          <w:b w:val="0"/>
          <w:bCs w:val="0"/>
          <w:color w:val="000000"/>
          <w:sz w:val="21"/>
          <w:szCs w:val="21"/>
          <w:rtl w:val="0"/>
        </w:rPr>
        <w:t xml:space="preserve">: microservicios sin volumen que los justifique = error de ingeniería) · </w:t>
      </w:r>
      <w:r w:rsidDel="00000000" w:rsidR="00000000" w:rsidRPr="00000000">
        <w:rPr>
          <w:rFonts w:ascii="Arial" w:cs="Arial" w:eastAsia="Arial" w:hAnsi="Arial"/>
          <w:color w:val="000000"/>
          <w:sz w:val="21"/>
          <w:szCs w:val="21"/>
          <w:rtl w:val="0"/>
        </w:rPr>
        <w:t xml:space="preserve">RT-02.01</w:t>
      </w:r>
      <w:r w:rsidDel="00000000" w:rsidR="00000000" w:rsidRPr="00000000">
        <w:rPr>
          <w:rFonts w:ascii="Arial" w:cs="Arial" w:eastAsia="Arial" w:hAnsi="Arial"/>
          <w:b w:val="0"/>
          <w:bCs w:val="0"/>
          <w:color w:val="000000"/>
          <w:sz w:val="21"/>
          <w:szCs w:val="21"/>
          <w:rtl w:val="0"/>
        </w:rPr>
        <w:t xml:space="preserve"> (8 capas) · </w:t>
      </w:r>
      <w:r w:rsidDel="00000000" w:rsidR="00000000" w:rsidRPr="00000000">
        <w:rPr>
          <w:rFonts w:ascii="Arial" w:cs="Arial" w:eastAsia="Arial" w:hAnsi="Arial"/>
          <w:color w:val="000000"/>
          <w:sz w:val="21"/>
          <w:szCs w:val="21"/>
          <w:rtl w:val="0"/>
        </w:rPr>
        <w:t xml:space="preserve">RT-02.03</w:t>
      </w:r>
      <w:r w:rsidDel="00000000" w:rsidR="00000000" w:rsidRPr="00000000">
        <w:rPr>
          <w:rFonts w:ascii="Arial" w:cs="Arial" w:eastAsia="Arial" w:hAnsi="Arial"/>
          <w:b w:val="0"/>
          <w:bCs w:val="0"/>
          <w:color w:val="000000"/>
          <w:sz w:val="21"/>
          <w:szCs w:val="21"/>
          <w:rtl w:val="0"/>
        </w:rPr>
        <w:t xml:space="preserve"> (ISO/IEC/IEEE 42010) · </w:t>
      </w:r>
      <w:r w:rsidDel="00000000" w:rsidR="00000000" w:rsidRPr="00000000">
        <w:rPr>
          <w:rFonts w:ascii="Arial" w:cs="Arial" w:eastAsia="Arial" w:hAnsi="Arial"/>
          <w:color w:val="000000"/>
          <w:sz w:val="21"/>
          <w:szCs w:val="21"/>
          <w:rtl w:val="0"/>
        </w:rPr>
        <w:t xml:space="preserve">RT-09.05</w:t>
      </w:r>
      <w:r w:rsidDel="00000000" w:rsidR="00000000" w:rsidRPr="00000000">
        <w:rPr>
          <w:rFonts w:ascii="Arial" w:cs="Arial" w:eastAsia="Arial" w:hAnsi="Arial"/>
          <w:b w:val="0"/>
          <w:bCs w:val="0"/>
          <w:color w:val="000000"/>
          <w:sz w:val="21"/>
          <w:szCs w:val="21"/>
          <w:rtl w:val="0"/>
        </w:rPr>
        <w:t xml:space="preserve"> (cuello de botella) · </w:t>
      </w:r>
      <w:r w:rsidDel="00000000" w:rsidR="00000000" w:rsidRPr="00000000">
        <w:rPr>
          <w:rFonts w:ascii="Arial" w:cs="Arial" w:eastAsia="Arial" w:hAnsi="Arial"/>
          <w:color w:val="000000"/>
          <w:sz w:val="21"/>
          <w:szCs w:val="21"/>
          <w:rtl w:val="0"/>
        </w:rPr>
        <w:t xml:space="preserve">BA Art. 16</w:t>
      </w:r>
      <w:r w:rsidDel="00000000" w:rsidR="00000000" w:rsidRPr="00000000">
        <w:rPr>
          <w:rFonts w:ascii="Arial" w:cs="Arial" w:eastAsia="Arial" w:hAnsi="Arial"/>
          <w:b w:val="0"/>
          <w:bCs w:val="0"/>
          <w:color w:val="000000"/>
          <w:sz w:val="21"/>
          <w:szCs w:val="21"/>
          <w:rtl w:val="0"/>
        </w:rPr>
        <w:t xml:space="preserve"> (híbrido) · Caso 02 Cap. 14.2/15 (volumetría) · </w:t>
      </w:r>
      <w:r w:rsidDel="00000000" w:rsidR="00000000" w:rsidRPr="00000000">
        <w:rPr>
          <w:rFonts w:ascii="Arial" w:cs="Arial" w:eastAsia="Arial" w:hAnsi="Arial"/>
          <w:color w:val="000000"/>
          <w:sz w:val="21"/>
          <w:szCs w:val="21"/>
          <w:rtl w:val="0"/>
        </w:rPr>
        <w:t xml:space="preserve">RNF-19.01–04</w:t>
      </w:r>
      <w:r w:rsidDel="00000000" w:rsidR="00000000" w:rsidRPr="00000000">
        <w:rPr>
          <w:rFonts w:ascii="Arial" w:cs="Arial" w:eastAsia="Arial" w:hAnsi="Arial"/>
          <w:b w:val="0"/>
          <w:bCs w:val="0"/>
          <w:color w:val="000000"/>
          <w:sz w:val="21"/>
          <w:szCs w:val="21"/>
          <w:rtl w:val="0"/>
        </w:rPr>
        <w:t xml:space="preserve"> (capacidad, escalado, cuello de botella, pruebas 1,5×).</w:t>
      </w:r>
    </w:p>
    <w:p w:rsidR="00000000" w:rsidDel="00000000" w:rsidP="00000000" w:rsidRDefault="00000000" w:rsidRPr="00000000" w14:paraId="00001580">
      <w:pPr>
        <w:pStyle w:val="Heading4"/>
        <w:spacing w:after="240" w:before="360" w:line="300" w:lineRule="auto"/>
        <w:rPr>
          <w:rFonts w:ascii="Arial" w:cs="Arial" w:eastAsia="Arial" w:hAnsi="Arial"/>
          <w:b w:val="0"/>
          <w:bCs w:val="0"/>
          <w:i w:val="0"/>
          <w:iCs w:val="0"/>
          <w:color w:val="000000"/>
          <w:sz w:val="21"/>
          <w:szCs w:val="21"/>
        </w:rPr>
      </w:pPr>
      <w:bookmarkStart w:colFirst="0" w:colLast="0" w:name="_ljxkctbpzmj6" w:id="231"/>
      <w:bookmarkEnd w:id="231"/>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58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carga del caso es transaccional y concentrada, pero </w:t>
      </w:r>
      <w:r w:rsidDel="00000000" w:rsidR="00000000" w:rsidRPr="00000000">
        <w:rPr>
          <w:rFonts w:ascii="Arial" w:cs="Arial" w:eastAsia="Arial" w:hAnsi="Arial"/>
          <w:color w:val="000000"/>
          <w:sz w:val="21"/>
          <w:szCs w:val="21"/>
          <w:rtl w:val="0"/>
        </w:rPr>
        <w:t xml:space="preserve">no plana</w:t>
      </w:r>
      <w:r w:rsidDel="00000000" w:rsidR="00000000" w:rsidRPr="00000000">
        <w:rPr>
          <w:rFonts w:ascii="Arial" w:cs="Arial" w:eastAsia="Arial" w:hAnsi="Arial"/>
          <w:b w:val="0"/>
          <w:bCs w:val="0"/>
          <w:color w:val="000000"/>
          <w:sz w:val="21"/>
          <w:szCs w:val="21"/>
          <w:rtl w:val="0"/>
        </w:rPr>
        <w:t xml:space="preserve">: ~31.000 pedidos/mes y 260.000 líneas/mes sobre 14.200 clientes y 8.400 productos, con un </w:t>
      </w:r>
      <w:r w:rsidDel="00000000" w:rsidR="00000000" w:rsidRPr="00000000">
        <w:rPr>
          <w:rFonts w:ascii="Arial" w:cs="Arial" w:eastAsia="Arial" w:hAnsi="Arial"/>
          <w:color w:val="000000"/>
          <w:sz w:val="21"/>
          <w:szCs w:val="21"/>
          <w:rtl w:val="0"/>
        </w:rPr>
        <w:t xml:space="preserve">peak de ~105 TPS</w:t>
      </w:r>
      <w:r w:rsidDel="00000000" w:rsidR="00000000" w:rsidRPr="00000000">
        <w:rPr>
          <w:rFonts w:ascii="Arial" w:cs="Arial" w:eastAsia="Arial" w:hAnsi="Arial"/>
          <w:b w:val="0"/>
          <w:bCs w:val="0"/>
          <w:color w:val="000000"/>
          <w:sz w:val="21"/>
          <w:szCs w:val="21"/>
          <w:rtl w:val="0"/>
        </w:rPr>
        <w:t xml:space="preserve"> en la ventana de despacho (dimensionamiento: ~20 TPS confirmación de picking con 120 terminales, ~8 TPS preventa, ~35 TPS movimientos + sincronización, burst ×3). Pérdidas operacionales traducibles a dinero: conteo cíclico con 2,3 % de diferencia, merma por vencimiento 1,7 % del inventario, OTIF 82,4 % contra meta 95 % y $4,2 millones/mes de descuadre de caja. El equipo de TI del CLIENTE tiene </w:t>
      </w:r>
      <w:r w:rsidDel="00000000" w:rsidR="00000000" w:rsidRPr="00000000">
        <w:rPr>
          <w:rFonts w:ascii="Arial" w:cs="Arial" w:eastAsia="Arial" w:hAnsi="Arial"/>
          <w:color w:val="000000"/>
          <w:sz w:val="21"/>
          <w:szCs w:val="21"/>
          <w:rtl w:val="0"/>
        </w:rPr>
        <w:t xml:space="preserve">4 personas</w:t>
      </w:r>
      <w:r w:rsidDel="00000000" w:rsidR="00000000" w:rsidRPr="00000000">
        <w:rPr>
          <w:rFonts w:ascii="Arial" w:cs="Arial" w:eastAsia="Arial" w:hAnsi="Arial"/>
          <w:b w:val="0"/>
          <w:bCs w:val="0"/>
          <w:color w:val="000000"/>
          <w:sz w:val="21"/>
          <w:szCs w:val="21"/>
          <w:rtl w:val="0"/>
        </w:rPr>
        <w:t xml:space="preserve"> para operar la solución completa durante 36 meses de Operación.</w:t>
      </w:r>
    </w:p>
    <w:p w:rsidR="00000000" w:rsidDel="00000000" w:rsidP="00000000" w:rsidRDefault="00000000" w:rsidRPr="00000000" w14:paraId="00001582">
      <w:pPr>
        <w:pStyle w:val="Heading4"/>
        <w:spacing w:after="240" w:before="360" w:line="300" w:lineRule="auto"/>
        <w:rPr>
          <w:rFonts w:ascii="Arial" w:cs="Arial" w:eastAsia="Arial" w:hAnsi="Arial"/>
          <w:b w:val="0"/>
          <w:bCs w:val="0"/>
          <w:i w:val="0"/>
          <w:iCs w:val="0"/>
          <w:color w:val="000000"/>
          <w:sz w:val="21"/>
          <w:szCs w:val="21"/>
        </w:rPr>
      </w:pPr>
      <w:bookmarkStart w:colFirst="0" w:colLast="0" w:name="_h4v5dqgmllea" w:id="232"/>
      <w:bookmarkEnd w:id="232"/>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05"/>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1056439942113"/>
        <w:gridCol w:w="1630.6685962373374"/>
        <w:gridCol w:w="1122.755426917511"/>
        <w:gridCol w:w="1416.8104196816207"/>
        <w:gridCol w:w="1470.27496382055"/>
        <w:gridCol w:w="2058.38494934877"/>
        <w:tblGridChange w:id="0">
          <w:tblGrid>
            <w:gridCol w:w="1537.1056439942113"/>
            <w:gridCol w:w="1630.6685962373374"/>
            <w:gridCol w:w="1122.755426917511"/>
            <w:gridCol w:w="1416.8104196816207"/>
            <w:gridCol w:w="1470.27496382055"/>
            <w:gridCol w:w="2058.38494934877"/>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Soporte a escala (~105 TPS)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Complejidad de 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501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Monolito modular (Django 5.x LTS, Python 3.12)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Único despliegue de proceso con módulos internos (apps Django por dominio: WMS, preventa, distribución, trazabilidad, portal), </w:t>
            </w:r>
            <w:r w:rsidDel="00000000" w:rsidR="00000000" w:rsidRPr="00000000">
              <w:rPr>
                <w:rFonts w:ascii="Arial" w:cs="Arial" w:eastAsia="Arial" w:hAnsi="Arial"/>
                <w:color w:val="000000"/>
                <w:sz w:val="21"/>
                <w:szCs w:val="21"/>
                <w:rtl w:val="0"/>
              </w:rPr>
              <w:t xml:space="preserve">Amazon API Gateway</w:t>
            </w:r>
            <w:r w:rsidDel="00000000" w:rsidR="00000000" w:rsidRPr="00000000">
              <w:rPr>
                <w:rFonts w:ascii="Arial" w:cs="Arial" w:eastAsia="Arial" w:hAnsi="Arial"/>
                <w:b w:val="0"/>
                <w:bCs w:val="0"/>
                <w:color w:val="000000"/>
                <w:sz w:val="21"/>
                <w:szCs w:val="21"/>
                <w:rtl w:val="0"/>
              </w:rPr>
              <w:t xml:space="preserve"> en la frontera (ADR-13), workers Celery para asincronía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Suficiente: 6 tareas Fargate en peak absorben 105 TPS con headroom ×1,5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framework, 1 lenguaje, 1 artefacto CI/CD; curva de reposición corta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Baja: un despliegue por ambiente, rollback simple, observabilidad OTel única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Microservicios en Kubernetes (EKS)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20+ servicios acoplados a lo operacional (bodega, reparto, preventa, telemetría, facturación), mesh Istio, 3+ nodos por AZ</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Sobra capacidad operativa para 105 TPS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Inviable: cluster operado por 4 personas (9–13 planos de control, versionado de contratos, backing services por dominio)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Alta: 2-3 SRE dedicados, curva de despliegue semanal, lock-in de operadores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(BTT §2.3: volumen no la justifica)</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Monolito "clásico" sin límites de módulos (refactor del WMS 2013)</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Continuidad sobre el monolito actual sin fronteras de contexto ni despliegue independiente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Cumple hoy, no escala a multi-sitio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N/D (proveedor desaparecido, sin soporte)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Alta (deuda estructural)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(viola RT-02.02)</w:t>
            </w:r>
          </w:p>
        </w:tc>
      </w:tr>
    </w:tbl>
    <w:p w:rsidR="00000000" w:rsidDel="00000000" w:rsidP="00000000" w:rsidRDefault="00000000" w:rsidRPr="00000000" w14:paraId="0000159B">
      <w:pPr>
        <w:pStyle w:val="Heading4"/>
        <w:spacing w:after="240" w:before="360" w:line="300" w:lineRule="auto"/>
        <w:rPr>
          <w:rFonts w:ascii="Arial" w:cs="Arial" w:eastAsia="Arial" w:hAnsi="Arial"/>
          <w:b w:val="0"/>
          <w:bCs w:val="0"/>
          <w:i w:val="0"/>
          <w:iCs w:val="0"/>
          <w:color w:val="000000"/>
          <w:sz w:val="21"/>
          <w:szCs w:val="21"/>
        </w:rPr>
      </w:pPr>
      <w:bookmarkStart w:colFirst="0" w:colLast="0" w:name="_i6e1u3ggoo3" w:id="233"/>
      <w:bookmarkEnd w:id="233"/>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59C">
      <w:pPr>
        <w:pStyle w:val="Heading2"/>
        <w:numPr>
          <w:ilvl w:val="0"/>
          <w:numId w:val="4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Escala real (BTT §2.3):</w:t>
      </w:r>
      <w:r w:rsidDel="00000000" w:rsidR="00000000" w:rsidRPr="00000000">
        <w:rPr>
          <w:rFonts w:ascii="Arial" w:cs="Arial" w:eastAsia="Arial" w:hAnsi="Arial"/>
          <w:b w:val="0"/>
          <w:bCs w:val="0"/>
          <w:color w:val="000000"/>
          <w:sz w:val="21"/>
          <w:szCs w:val="21"/>
          <w:rtl w:val="0"/>
        </w:rPr>
        <w:t xml:space="preserve"> para 31.000 pedidos/mes y </w:t>
      </w:r>
      <w:r w:rsidDel="00000000" w:rsidR="00000000" w:rsidRPr="00000000">
        <w:rPr>
          <w:rFonts w:ascii="Arial" w:cs="Arial" w:eastAsia="Arial" w:hAnsi="Arial"/>
          <w:color w:val="000000"/>
          <w:sz w:val="21"/>
          <w:szCs w:val="21"/>
          <w:rtl w:val="0"/>
        </w:rPr>
        <w:t xml:space="preserve">105 TPS de diseño</w:t>
      </w:r>
      <w:r w:rsidDel="00000000" w:rsidR="00000000" w:rsidRPr="00000000">
        <w:rPr>
          <w:rFonts w:ascii="Arial" w:cs="Arial" w:eastAsia="Arial" w:hAnsi="Arial"/>
          <w:b w:val="0"/>
          <w:bCs w:val="0"/>
          <w:color w:val="000000"/>
          <w:sz w:val="21"/>
          <w:szCs w:val="21"/>
          <w:rtl w:val="0"/>
        </w:rPr>
        <w:t xml:space="preserve">, el costo de coordinación de 20 servicios supera cualquier ganancia. El umbral donde los microservicios se justifican (típicamente &gt;10³–10⁴ TPS, equipos de 5+ por dominio) está </w:t>
      </w:r>
      <w:r w:rsidDel="00000000" w:rsidR="00000000" w:rsidRPr="00000000">
        <w:rPr>
          <w:rFonts w:ascii="Arial" w:cs="Arial" w:eastAsia="Arial" w:hAnsi="Arial"/>
          <w:color w:val="000000"/>
          <w:sz w:val="21"/>
          <w:szCs w:val="21"/>
          <w:rtl w:val="0"/>
        </w:rPr>
        <w:t xml:space="preserve">dos órdenes de magnitud</w:t>
      </w:r>
      <w:r w:rsidDel="00000000" w:rsidR="00000000" w:rsidRPr="00000000">
        <w:rPr>
          <w:rFonts w:ascii="Arial" w:cs="Arial" w:eastAsia="Arial" w:hAnsi="Arial"/>
          <w:b w:val="0"/>
          <w:bCs w:val="0"/>
          <w:color w:val="000000"/>
          <w:sz w:val="21"/>
          <w:szCs w:val="21"/>
          <w:rtl w:val="0"/>
        </w:rPr>
        <w:t xml:space="preserve"> por encima del caso.</w:t>
      </w:r>
    </w:p>
    <w:p w:rsidR="00000000" w:rsidDel="00000000" w:rsidP="00000000" w:rsidRDefault="00000000" w:rsidRPr="00000000" w14:paraId="0000159D">
      <w:pPr>
        <w:pStyle w:val="Heading2"/>
        <w:numPr>
          <w:ilvl w:val="0"/>
          <w:numId w:val="4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personas (RT-02.02/RT-02.03):</w:t>
      </w:r>
      <w:r w:rsidDel="00000000" w:rsidR="00000000" w:rsidRPr="00000000">
        <w:rPr>
          <w:rFonts w:ascii="Arial" w:cs="Arial" w:eastAsia="Arial" w:hAnsi="Arial"/>
          <w:b w:val="0"/>
          <w:bCs w:val="0"/>
          <w:color w:val="000000"/>
          <w:sz w:val="21"/>
          <w:szCs w:val="21"/>
          <w:rtl w:val="0"/>
        </w:rPr>
        <w:t xml:space="preserve"> un monolito modular tiene </w:t>
      </w:r>
      <w:r w:rsidDel="00000000" w:rsidR="00000000" w:rsidRPr="00000000">
        <w:rPr>
          <w:rFonts w:ascii="Arial" w:cs="Arial" w:eastAsia="Arial" w:hAnsi="Arial"/>
          <w:color w:val="000000"/>
          <w:sz w:val="21"/>
          <w:szCs w:val="21"/>
          <w:rtl w:val="0"/>
        </w:rPr>
        <w:t xml:space="preserve">1 artefacto, 1 pipeline, 1 proceso</w:t>
      </w:r>
      <w:r w:rsidDel="00000000" w:rsidR="00000000" w:rsidRPr="00000000">
        <w:rPr>
          <w:rFonts w:ascii="Arial" w:cs="Arial" w:eastAsia="Arial" w:hAnsi="Arial"/>
          <w:b w:val="0"/>
          <w:bCs w:val="0"/>
          <w:color w:val="000000"/>
          <w:sz w:val="21"/>
          <w:szCs w:val="21"/>
          <w:rtl w:val="0"/>
        </w:rPr>
        <w:t xml:space="preserve">: la reposición de personal y la mantención son lineales. EKS exige 9–13 componentes de plano de control (Kube-apiserver, etcd, Ingress, autoscaler, RBAC, CNI, mesh…) más 20 servicios; el costo fijo de operarlo supera al de la nube usada.</w:t>
      </w:r>
    </w:p>
    <w:p w:rsidR="00000000" w:rsidDel="00000000" w:rsidP="00000000" w:rsidRDefault="00000000" w:rsidRPr="00000000" w14:paraId="0000159E">
      <w:pPr>
        <w:pStyle w:val="Heading2"/>
        <w:numPr>
          <w:ilvl w:val="0"/>
          <w:numId w:val="4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Despliegue independiente (RT-02.02):</w:t>
      </w:r>
      <w:r w:rsidDel="00000000" w:rsidR="00000000" w:rsidRPr="00000000">
        <w:rPr>
          <w:rFonts w:ascii="Arial" w:cs="Arial" w:eastAsia="Arial" w:hAnsi="Arial"/>
          <w:b w:val="0"/>
          <w:bCs w:val="0"/>
          <w:color w:val="000000"/>
          <w:sz w:val="21"/>
          <w:szCs w:val="21"/>
          <w:rtl w:val="0"/>
        </w:rPr>
        <w:t xml:space="preserve"> la modularidad del monolito se materializa en </w:t>
      </w:r>
      <w:r w:rsidDel="00000000" w:rsidR="00000000" w:rsidRPr="00000000">
        <w:rPr>
          <w:rFonts w:ascii="Arial" w:cs="Arial" w:eastAsia="Arial" w:hAnsi="Arial"/>
          <w:color w:val="000000"/>
          <w:sz w:val="21"/>
          <w:szCs w:val="21"/>
          <w:rtl w:val="0"/>
        </w:rPr>
        <w:t xml:space="preserve">procesos y tareas separables</w:t>
      </w:r>
      <w:r w:rsidDel="00000000" w:rsidR="00000000" w:rsidRPr="00000000">
        <w:rPr>
          <w:rFonts w:ascii="Arial" w:cs="Arial" w:eastAsia="Arial" w:hAnsi="Arial"/>
          <w:b w:val="0"/>
          <w:bCs w:val="0"/>
          <w:color w:val="000000"/>
          <w:sz w:val="21"/>
          <w:szCs w:val="21"/>
          <w:rtl w:val="0"/>
        </w:rPr>
        <w:t xml:space="preserve"> —tarea </w:t>
      </w:r>
      <w:r w:rsidDel="00000000" w:rsidR="00000000" w:rsidRPr="00000000">
        <w:rPr>
          <w:rFonts w:ascii="Consolas" w:cs="Consolas" w:eastAsia="Consolas" w:hAnsi="Consolas"/>
          <w:b w:val="0"/>
          <w:bCs w:val="0"/>
          <w:color w:val="000000"/>
          <w:sz w:val="21"/>
          <w:szCs w:val="21"/>
          <w:shd w:fill="3c3c3c" w:val="clear"/>
          <w:rtl w:val="0"/>
        </w:rPr>
        <w:t xml:space="preserve">portal</w:t>
      </w:r>
      <w:r w:rsidDel="00000000" w:rsidR="00000000" w:rsidRPr="00000000">
        <w:rPr>
          <w:rFonts w:ascii="Arial" w:cs="Arial" w:eastAsia="Arial" w:hAnsi="Arial"/>
          <w:b w:val="0"/>
          <w:bCs w:val="0"/>
          <w:color w:val="000000"/>
          <w:sz w:val="21"/>
          <w:szCs w:val="21"/>
          <w:rtl w:val="0"/>
        </w:rPr>
        <w:t xml:space="preserve"> (canal moderno, hito enero 2029), workers Celery (</w:t>
      </w:r>
      <w:r w:rsidDel="00000000" w:rsidR="00000000" w:rsidRPr="00000000">
        <w:rPr>
          <w:rFonts w:ascii="Consolas" w:cs="Consolas" w:eastAsia="Consolas" w:hAnsi="Consolas"/>
          <w:b w:val="0"/>
          <w:bCs w:val="0"/>
          <w:color w:val="000000"/>
          <w:sz w:val="21"/>
          <w:szCs w:val="21"/>
          <w:shd w:fill="3c3c3c" w:val="clear"/>
          <w:rtl w:val="0"/>
        </w:rPr>
        <w:t xml:space="preserve">celery-reconciliation</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w:cs="Arial" w:eastAsia="Arial" w:hAnsi="Arial"/>
          <w:b w:val="0"/>
          <w:bCs w:val="0"/>
          <w:color w:val="000000"/>
          <w:sz w:val="21"/>
          <w:szCs w:val="21"/>
          <w:rtl w:val="0"/>
        </w:rPr>
        <w:t xml:space="preserve">), shipper de colas— que escalan y se despliegan de forma independiente sin particionar el dominio.</w:t>
      </w:r>
    </w:p>
    <w:p w:rsidR="00000000" w:rsidDel="00000000" w:rsidP="00000000" w:rsidRDefault="00000000" w:rsidRPr="00000000" w14:paraId="0000159F">
      <w:pPr>
        <w:pStyle w:val="Heading2"/>
        <w:numPr>
          <w:ilvl w:val="0"/>
          <w:numId w:val="4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 (56 meses):</w:t>
      </w:r>
      <w:r w:rsidDel="00000000" w:rsidR="00000000" w:rsidRPr="00000000">
        <w:rPr>
          <w:rFonts w:ascii="Arial Unicode MS" w:cs="Arial Unicode MS" w:eastAsia="Arial Unicode MS" w:hAnsi="Arial Unicode MS"/>
          <w:b w:val="0"/>
          <w:bCs w:val="0"/>
          <w:color w:val="000000"/>
          <w:sz w:val="21"/>
          <w:szCs w:val="21"/>
          <w:rtl w:val="0"/>
        </w:rPr>
        <w:t xml:space="preserve"> A y B convergen en cómputo AWS, pero B agrega ~3 nodos EKS dedicados (≈ USD 1.200–1.600/mes) + SRE; A escala con Fargate (2→6 tareas) solo en septiembre (ADr-12). El diferencial B−A se estima en </w:t>
      </w:r>
      <w:r w:rsidDel="00000000" w:rsidR="00000000" w:rsidRPr="00000000">
        <w:rPr>
          <w:rFonts w:ascii="Arial" w:cs="Arial" w:eastAsia="Arial" w:hAnsi="Arial"/>
          <w:color w:val="000000"/>
          <w:sz w:val="21"/>
          <w:szCs w:val="21"/>
          <w:rtl w:val="0"/>
        </w:rPr>
        <w:t xml:space="preserve">USD 40.000–70.000 en 56 meses</w:t>
      </w:r>
      <w:r w:rsidDel="00000000" w:rsidR="00000000" w:rsidRPr="00000000">
        <w:rPr>
          <w:rFonts w:ascii="Arial" w:cs="Arial" w:eastAsia="Arial" w:hAnsi="Arial"/>
          <w:b w:val="0"/>
          <w:bCs w:val="0"/>
          <w:color w:val="000000"/>
          <w:sz w:val="21"/>
          <w:szCs w:val="21"/>
          <w:rtl w:val="0"/>
        </w:rPr>
        <w:t xml:space="preserve"> por infraestructura y soporte, sin beneficio funcional neto.</w:t>
      </w:r>
    </w:p>
    <w:p w:rsidR="00000000" w:rsidDel="00000000" w:rsidP="00000000" w:rsidRDefault="00000000" w:rsidRPr="00000000" w14:paraId="000015A0">
      <w:pPr>
        <w:pStyle w:val="Heading2"/>
        <w:numPr>
          <w:ilvl w:val="0"/>
          <w:numId w:val="48"/>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Latencia/resiliencia:</w:t>
      </w:r>
      <w:r w:rsidDel="00000000" w:rsidR="00000000" w:rsidRPr="00000000">
        <w:rPr>
          <w:rFonts w:ascii="Arial Unicode MS" w:cs="Arial Unicode MS" w:eastAsia="Arial Unicode MS" w:hAnsi="Arial Unicode MS"/>
          <w:b w:val="0"/>
          <w:bCs w:val="0"/>
          <w:color w:val="000000"/>
          <w:sz w:val="21"/>
          <w:szCs w:val="21"/>
          <w:rtl w:val="0"/>
        </w:rPr>
        <w:t xml:space="preserve"> el monolito modular en nube + borde local (ADR-03) cumple RNF-05.01 (≤1 s) y RNF-02.01 (24 h) porque lo que corre local es el mismo kernel WMS; particionar en servicios no aporta resiliencia adicional y añade saltos de red.</w:t>
      </w:r>
    </w:p>
    <w:p w:rsidR="00000000" w:rsidDel="00000000" w:rsidP="00000000" w:rsidRDefault="00000000" w:rsidRPr="00000000" w14:paraId="000015A1">
      <w:pPr>
        <w:pStyle w:val="Heading4"/>
        <w:spacing w:after="240" w:before="360" w:line="300" w:lineRule="auto"/>
        <w:rPr>
          <w:rFonts w:ascii="Arial" w:cs="Arial" w:eastAsia="Arial" w:hAnsi="Arial"/>
          <w:b w:val="0"/>
          <w:bCs w:val="0"/>
          <w:i w:val="0"/>
          <w:iCs w:val="0"/>
          <w:color w:val="000000"/>
          <w:sz w:val="21"/>
          <w:szCs w:val="21"/>
        </w:rPr>
      </w:pPr>
      <w:bookmarkStart w:colFirst="0" w:colLast="0" w:name="_px4ti98sc36z" w:id="234"/>
      <w:bookmarkEnd w:id="234"/>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5A2">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Monolito modular en Django 5.x LTS</w:t>
      </w:r>
      <w:r w:rsidDel="00000000" w:rsidR="00000000" w:rsidRPr="00000000">
        <w:rPr>
          <w:rFonts w:ascii="Arial" w:cs="Arial" w:eastAsia="Arial" w:hAnsi="Arial"/>
          <w:b w:val="0"/>
          <w:bCs w:val="0"/>
          <w:color w:val="000000"/>
          <w:sz w:val="21"/>
          <w:szCs w:val="21"/>
          <w:rtl w:val="0"/>
        </w:rPr>
        <w:t xml:space="preserve"> sobre </w:t>
      </w:r>
      <w:r w:rsidDel="00000000" w:rsidR="00000000" w:rsidRPr="00000000">
        <w:rPr>
          <w:rFonts w:ascii="Arial" w:cs="Arial" w:eastAsia="Arial" w:hAnsi="Arial"/>
          <w:color w:val="000000"/>
          <w:sz w:val="21"/>
          <w:szCs w:val="21"/>
          <w:rtl w:val="0"/>
        </w:rPr>
        <w:t xml:space="preserve">Python 3.12</w:t>
      </w:r>
      <w:r w:rsidDel="00000000" w:rsidR="00000000" w:rsidRPr="00000000">
        <w:rPr>
          <w:rFonts w:ascii="Arial" w:cs="Arial" w:eastAsia="Arial" w:hAnsi="Arial"/>
          <w:b w:val="0"/>
          <w:bCs w:val="0"/>
          <w:color w:val="000000"/>
          <w:sz w:val="21"/>
          <w:szCs w:val="21"/>
          <w:rtl w:val="0"/>
        </w:rPr>
        <w:t xml:space="preserve">, con apps Django por dominio y límites de contexto explícitos (fundamentos de DDD y módulos de la Arquitectura Lógica v1), desplegado en </w:t>
      </w:r>
      <w:r w:rsidDel="00000000" w:rsidR="00000000" w:rsidRPr="00000000">
        <w:rPr>
          <w:rFonts w:ascii="Arial" w:cs="Arial" w:eastAsia="Arial" w:hAnsi="Arial"/>
          <w:color w:val="000000"/>
          <w:sz w:val="21"/>
          <w:szCs w:val="21"/>
          <w:rtl w:val="0"/>
        </w:rPr>
        <w:t xml:space="preserve">ECS Fargate</w:t>
      </w:r>
      <w:r w:rsidDel="00000000" w:rsidR="00000000" w:rsidRPr="00000000">
        <w:rPr>
          <w:rFonts w:ascii="Arial" w:cs="Arial" w:eastAsia="Arial" w:hAnsi="Arial"/>
          <w:b w:val="0"/>
          <w:bCs w:val="0"/>
          <w:color w:val="000000"/>
          <w:sz w:val="21"/>
          <w:szCs w:val="21"/>
          <w:rtl w:val="0"/>
        </w:rPr>
        <w:t xml:space="preserve"> (tarea </w:t>
      </w:r>
      <w:r w:rsidDel="00000000" w:rsidR="00000000" w:rsidRPr="00000000">
        <w:rPr>
          <w:rFonts w:ascii="Consolas" w:cs="Consolas" w:eastAsia="Consolas" w:hAnsi="Consolas"/>
          <w:b w:val="0"/>
          <w:bCs w:val="0"/>
          <w:color w:val="000000"/>
          <w:sz w:val="21"/>
          <w:szCs w:val="21"/>
          <w:shd w:fill="3c3c3c" w:val="clear"/>
          <w:rtl w:val="0"/>
        </w:rPr>
        <w:t xml:space="preserve">web</w:t>
      </w:r>
      <w:r w:rsidDel="00000000" w:rsidR="00000000" w:rsidRPr="00000000">
        <w:rPr>
          <w:rFonts w:ascii="Arial" w:cs="Arial" w:eastAsia="Arial" w:hAnsi="Arial"/>
          <w:b w:val="0"/>
          <w:bCs w:val="0"/>
          <w:color w:val="000000"/>
          <w:sz w:val="21"/>
          <w:szCs w:val="21"/>
          <w:rtl w:val="0"/>
        </w:rPr>
        <w:t xml:space="preserve"> + tarea </w:t>
      </w:r>
      <w:r w:rsidDel="00000000" w:rsidR="00000000" w:rsidRPr="00000000">
        <w:rPr>
          <w:rFonts w:ascii="Consolas" w:cs="Consolas" w:eastAsia="Consolas" w:hAnsi="Consolas"/>
          <w:b w:val="0"/>
          <w:bCs w:val="0"/>
          <w:color w:val="000000"/>
          <w:sz w:val="21"/>
          <w:szCs w:val="21"/>
          <w:shd w:fill="3c3c3c" w:val="clear"/>
          <w:rtl w:val="0"/>
        </w:rPr>
        <w:t xml:space="preserve">portal</w:t>
      </w:r>
      <w:r w:rsidDel="00000000" w:rsidR="00000000" w:rsidRPr="00000000">
        <w:rPr>
          <w:rFonts w:ascii="Arial" w:cs="Arial" w:eastAsia="Arial" w:hAnsi="Arial"/>
          <w:b w:val="0"/>
          <w:bCs w:val="0"/>
          <w:color w:val="000000"/>
          <w:sz w:val="21"/>
          <w:szCs w:val="21"/>
          <w:rtl w:val="0"/>
        </w:rPr>
        <w:t xml:space="preserve"> + workers Celery), con </w:t>
      </w:r>
      <w:r w:rsidDel="00000000" w:rsidR="00000000" w:rsidRPr="00000000">
        <w:rPr>
          <w:rFonts w:ascii="Arial" w:cs="Arial" w:eastAsia="Arial" w:hAnsi="Arial"/>
          <w:color w:val="000000"/>
          <w:sz w:val="21"/>
          <w:szCs w:val="21"/>
          <w:rtl w:val="0"/>
        </w:rPr>
        <w:t xml:space="preserve">Amazon API Gateway</w:t>
      </w:r>
      <w:r w:rsidDel="00000000" w:rsidR="00000000" w:rsidRPr="00000000">
        <w:rPr>
          <w:rFonts w:ascii="Arial" w:cs="Arial" w:eastAsia="Arial" w:hAnsi="Arial"/>
          <w:b w:val="0"/>
          <w:bCs w:val="0"/>
          <w:color w:val="000000"/>
          <w:sz w:val="21"/>
          <w:szCs w:val="21"/>
          <w:rtl w:val="0"/>
        </w:rPr>
        <w:t xml:space="preserve"> (D8 · ADR-13), observabilidad </w:t>
      </w:r>
      <w:r w:rsidDel="00000000" w:rsidR="00000000" w:rsidRPr="00000000">
        <w:rPr>
          <w:rFonts w:ascii="Arial" w:cs="Arial" w:eastAsia="Arial" w:hAnsi="Arial"/>
          <w:color w:val="000000"/>
          <w:sz w:val="21"/>
          <w:szCs w:val="21"/>
          <w:rtl w:val="0"/>
        </w:rPr>
        <w:t xml:space="preserve">OpenTelemetry sobre plataforma única en nube</w:t>
      </w:r>
      <w:r w:rsidDel="00000000" w:rsidR="00000000" w:rsidRPr="00000000">
        <w:rPr>
          <w:rFonts w:ascii="Arial" w:cs="Arial" w:eastAsia="Arial" w:hAnsi="Arial"/>
          <w:b w:val="0"/>
          <w:bCs w:val="0"/>
          <w:color w:val="000000"/>
          <w:sz w:val="21"/>
          <w:szCs w:val="21"/>
          <w:rtl w:val="0"/>
        </w:rPr>
        <w:t xml:space="preserve"> (D14 · ADR-14) y borde local por sitio (ADR-03). Los módulos </w:t>
      </w:r>
      <w:r w:rsidDel="00000000" w:rsidR="00000000" w:rsidRPr="00000000">
        <w:rPr>
          <w:rFonts w:ascii="Arial" w:cs="Arial" w:eastAsia="Arial" w:hAnsi="Arial"/>
          <w:color w:val="000000"/>
          <w:sz w:val="21"/>
          <w:szCs w:val="21"/>
          <w:rtl w:val="0"/>
        </w:rPr>
        <w:t xml:space="preserve">críticos</w:t>
      </w:r>
      <w:r w:rsidDel="00000000" w:rsidR="00000000" w:rsidRPr="00000000">
        <w:rPr>
          <w:rFonts w:ascii="Arial" w:cs="Arial" w:eastAsia="Arial" w:hAnsi="Arial"/>
          <w:b w:val="0"/>
          <w:bCs w:val="0"/>
          <w:color w:val="000000"/>
          <w:sz w:val="21"/>
          <w:szCs w:val="21"/>
          <w:rtl w:val="0"/>
        </w:rPr>
        <w:t xml:space="preserve"> (WMS offline, shipper de reconciliación, workers ERp-sync, tarea portal) se despliegan </w:t>
      </w:r>
      <w:r w:rsidDel="00000000" w:rsidR="00000000" w:rsidRPr="00000000">
        <w:rPr>
          <w:rFonts w:ascii="Arial" w:cs="Arial" w:eastAsia="Arial" w:hAnsi="Arial"/>
          <w:color w:val="000000"/>
          <w:sz w:val="21"/>
          <w:szCs w:val="21"/>
          <w:rtl w:val="0"/>
        </w:rPr>
        <w:t xml:space="preserve">de forma independiente</w:t>
      </w:r>
      <w:r w:rsidDel="00000000" w:rsidR="00000000" w:rsidRPr="00000000">
        <w:rPr>
          <w:rFonts w:ascii="Arial" w:cs="Arial" w:eastAsia="Arial" w:hAnsi="Arial"/>
          <w:b w:val="0"/>
          <w:bCs w:val="0"/>
          <w:color w:val="000000"/>
          <w:sz w:val="21"/>
          <w:szCs w:val="21"/>
          <w:rtl w:val="0"/>
        </w:rPr>
        <w:t xml:space="preserve"> en procesos separados, satisfaciendo RT-02.02 sin adoptar microservicios.</w:t>
      </w:r>
    </w:p>
    <w:p w:rsidR="00000000" w:rsidDel="00000000" w:rsidP="00000000" w:rsidRDefault="00000000" w:rsidRPr="00000000" w14:paraId="000015A3">
      <w:pPr>
        <w:pStyle w:val="Heading4"/>
        <w:spacing w:after="240" w:before="360" w:line="300" w:lineRule="auto"/>
        <w:rPr>
          <w:rFonts w:ascii="Arial" w:cs="Arial" w:eastAsia="Arial" w:hAnsi="Arial"/>
          <w:b w:val="0"/>
          <w:bCs w:val="0"/>
          <w:i w:val="0"/>
          <w:iCs w:val="0"/>
          <w:color w:val="000000"/>
          <w:sz w:val="21"/>
          <w:szCs w:val="21"/>
        </w:rPr>
      </w:pPr>
      <w:bookmarkStart w:colFirst="0" w:colLast="0" w:name="_q2b6ac987kbi" w:id="235"/>
      <w:bookmarkEnd w:id="235"/>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0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80"/>
        <w:gridCol w:w="3615"/>
        <w:tblGridChange w:id="0">
          <w:tblGrid>
            <w:gridCol w:w="2115"/>
            <w:gridCol w:w="3180"/>
            <w:gridCol w:w="36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Riesgo de acoplamiento entre apps si no se respetan los límites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Deuda estructural intrínseca al monolito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Architecture Fitness Functions (ArchUnit/Django: contratos de módulo) en CI; revisión por módulo (RT-02.01)</w:t>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Un fallo de proceso puede amplificarse a todo el despliegue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Golpe de blast radius mayor que en microservicios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Separación en tareas/workers; health checks ALB; retry/backoff; observabilidad por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Fonts w:ascii="Arial" w:cs="Arial" w:eastAsia="Arial" w:hAnsi="Arial"/>
                <w:b w:val="0"/>
                <w:bCs w:val="0"/>
                <w:color w:val="000000"/>
                <w:sz w:val="21"/>
                <w:szCs w:val="21"/>
                <w:rtl w:val="0"/>
              </w:rPr>
              <w:t xml:space="preserve"> (D9)</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Escalado vertical limitado del monolito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peak se absorbe con más réplicas de la misma imagen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Auto-scaling predictivo+reactivo del peak de septiembre (ADR-12, 2→6 tareas)</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Menor "trendiness" frente a la evaluación técnica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BTT §2.3 </w:t>
            </w:r>
            <w:r w:rsidDel="00000000" w:rsidR="00000000" w:rsidRPr="00000000">
              <w:rPr>
                <w:rFonts w:ascii="Arial" w:cs="Arial" w:eastAsia="Arial" w:hAnsi="Arial"/>
                <w:color w:val="000000"/>
                <w:sz w:val="21"/>
                <w:szCs w:val="21"/>
                <w:rtl w:val="0"/>
              </w:rPr>
              <w:t xml:space="preserve">penaliza</w:t>
            </w:r>
            <w:r w:rsidDel="00000000" w:rsidR="00000000" w:rsidRPr="00000000">
              <w:rPr>
                <w:rFonts w:ascii="Arial" w:cs="Arial" w:eastAsia="Arial" w:hAnsi="Arial"/>
                <w:b w:val="0"/>
                <w:bCs w:val="0"/>
                <w:color w:val="000000"/>
                <w:sz w:val="21"/>
                <w:szCs w:val="21"/>
                <w:rtl w:val="0"/>
              </w:rPr>
              <w:t xml:space="preserve"> microservicios injustificados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Documentación explícita del análisis de escala/TCO (este ADR) como evidencia de pertinencia</w:t>
            </w:r>
          </w:p>
        </w:tc>
      </w:tr>
    </w:tbl>
    <w:p w:rsidR="00000000" w:rsidDel="00000000" w:rsidP="00000000" w:rsidRDefault="00000000" w:rsidRPr="00000000" w14:paraId="000015B3">
      <w:pPr>
        <w:pStyle w:val="Heading3"/>
        <w:spacing w:after="240" w:before="360" w:line="300" w:lineRule="auto"/>
        <w:rPr>
          <w:rFonts w:ascii="Arial" w:cs="Arial" w:eastAsia="Arial" w:hAnsi="Arial"/>
          <w:b w:val="0"/>
          <w:bCs w:val="0"/>
          <w:color w:val="000000"/>
          <w:sz w:val="33"/>
          <w:szCs w:val="33"/>
        </w:rPr>
      </w:pPr>
      <w:bookmarkStart w:colFirst="0" w:colLast="0" w:name="_jrik0wne3xp5" w:id="236"/>
      <w:bookmarkEnd w:id="236"/>
      <w:r w:rsidDel="00000000" w:rsidR="00000000" w:rsidRPr="00000000">
        <w:rPr>
          <w:rFonts w:ascii="Arial" w:cs="Arial" w:eastAsia="Arial" w:hAnsi="Arial"/>
          <w:b w:val="0"/>
          <w:bCs w:val="0"/>
          <w:color w:val="000000"/>
          <w:sz w:val="33"/>
          <w:szCs w:val="33"/>
          <w:rtl w:val="0"/>
        </w:rPr>
        <w:t xml:space="preserve">ADR-02 — Conectividad y Redundancia WAN: Starlink LEO + SD-WAN</w:t>
      </w:r>
    </w:p>
    <w:p w:rsidR="00000000" w:rsidDel="00000000" w:rsidP="00000000" w:rsidRDefault="00000000" w:rsidRPr="00000000" w14:paraId="000015B4">
      <w:pPr>
        <w:pStyle w:val="Heading2"/>
        <w:numPr>
          <w:ilvl w:val="0"/>
          <w:numId w:val="8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5B5">
      <w:pPr>
        <w:pStyle w:val="Heading2"/>
        <w:numPr>
          <w:ilvl w:val="0"/>
          <w:numId w:val="8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5B6">
      <w:pPr>
        <w:pStyle w:val="Heading2"/>
        <w:numPr>
          <w:ilvl w:val="0"/>
          <w:numId w:val="8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Decisión 16.1 N° 26 (redundancia de enlace de cada sitio).</w:t>
      </w:r>
    </w:p>
    <w:p w:rsidR="00000000" w:rsidDel="00000000" w:rsidP="00000000" w:rsidRDefault="00000000" w:rsidRPr="00000000" w14:paraId="000015B7">
      <w:pPr>
        <w:pStyle w:val="Heading2"/>
        <w:numPr>
          <w:ilvl w:val="0"/>
          <w:numId w:val="8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RT-03.17</w:t>
      </w:r>
      <w:r w:rsidDel="00000000" w:rsidR="00000000" w:rsidRPr="00000000">
        <w:rPr>
          <w:rFonts w:ascii="Arial Unicode MS" w:cs="Arial Unicode MS" w:eastAsia="Arial Unicode MS" w:hAnsi="Arial Unicode MS"/>
          <w:b w:val="0"/>
          <w:bCs w:val="0"/>
          <w:color w:val="000000"/>
          <w:sz w:val="21"/>
          <w:szCs w:val="21"/>
          <w:rtl w:val="0"/>
        </w:rPr>
        <w:t xml:space="preserve"> (enlace redundante con caminos y proveedores distintos, conmutación ≤ 5 min) · </w:t>
      </w:r>
      <w:r w:rsidDel="00000000" w:rsidR="00000000" w:rsidRPr="00000000">
        <w:rPr>
          <w:rFonts w:ascii="Arial" w:cs="Arial" w:eastAsia="Arial" w:hAnsi="Arial"/>
          <w:color w:val="000000"/>
          <w:sz w:val="21"/>
          <w:szCs w:val="21"/>
          <w:rtl w:val="0"/>
        </w:rPr>
        <w:t xml:space="preserve">RT-03.10</w:t>
      </w:r>
      <w:r w:rsidDel="00000000" w:rsidR="00000000" w:rsidRPr="00000000">
        <w:rPr>
          <w:rFonts w:ascii="Arial" w:cs="Arial" w:eastAsia="Arial" w:hAnsi="Arial"/>
          <w:b w:val="0"/>
          <w:bCs w:val="0"/>
          <w:color w:val="000000"/>
          <w:sz w:val="21"/>
          <w:szCs w:val="21"/>
          <w:rtl w:val="0"/>
        </w:rPr>
        <w:t xml:space="preserve"> (autonomía 24 h) · </w:t>
      </w:r>
      <w:r w:rsidDel="00000000" w:rsidR="00000000" w:rsidRPr="00000000">
        <w:rPr>
          <w:rFonts w:ascii="Arial" w:cs="Arial" w:eastAsia="Arial" w:hAnsi="Arial"/>
          <w:color w:val="000000"/>
          <w:sz w:val="21"/>
          <w:szCs w:val="21"/>
          <w:rtl w:val="0"/>
        </w:rPr>
        <w:t xml:space="preserve">RT-03.19</w:t>
      </w:r>
      <w:r w:rsidDel="00000000" w:rsidR="00000000" w:rsidRPr="00000000">
        <w:rPr>
          <w:rFonts w:ascii="Arial" w:cs="Arial" w:eastAsia="Arial" w:hAnsi="Arial"/>
          <w:b w:val="0"/>
          <w:bCs w:val="0"/>
          <w:color w:val="000000"/>
          <w:sz w:val="21"/>
          <w:szCs w:val="21"/>
          <w:rtl w:val="0"/>
        </w:rPr>
        <w:t xml:space="preserve"> (edge) · </w:t>
      </w:r>
      <w:r w:rsidDel="00000000" w:rsidR="00000000" w:rsidRPr="00000000">
        <w:rPr>
          <w:rFonts w:ascii="Arial" w:cs="Arial" w:eastAsia="Arial" w:hAnsi="Arial"/>
          <w:color w:val="000000"/>
          <w:sz w:val="21"/>
          <w:szCs w:val="21"/>
          <w:rtl w:val="0"/>
        </w:rPr>
        <w:t xml:space="preserve">RNF-13.01</w:t>
      </w:r>
      <w:r w:rsidDel="00000000" w:rsidR="00000000" w:rsidRPr="00000000">
        <w:rPr>
          <w:rFonts w:ascii="Arial" w:cs="Arial" w:eastAsia="Arial" w:hAnsi="Arial"/>
          <w:b w:val="0"/>
          <w:bCs w:val="0"/>
          <w:color w:val="000000"/>
          <w:sz w:val="21"/>
          <w:szCs w:val="21"/>
          <w:rtl w:val="0"/>
        </w:rPr>
        <w:t xml:space="preserve"> (autonomía 24 h CD / 14 h terreno) · </w:t>
      </w:r>
      <w:r w:rsidDel="00000000" w:rsidR="00000000" w:rsidRPr="00000000">
        <w:rPr>
          <w:rFonts w:ascii="Arial" w:cs="Arial" w:eastAsia="Arial" w:hAnsi="Arial"/>
          <w:color w:val="000000"/>
          <w:sz w:val="21"/>
          <w:szCs w:val="21"/>
          <w:rtl w:val="0"/>
        </w:rPr>
        <w:t xml:space="preserve">RNF-13.07</w:t>
      </w:r>
      <w:r w:rsidDel="00000000" w:rsidR="00000000" w:rsidRPr="00000000">
        <w:rPr>
          <w:rFonts w:ascii="Arial Unicode MS" w:cs="Arial Unicode MS" w:eastAsia="Arial Unicode MS" w:hAnsi="Arial Unicode MS"/>
          <w:b w:val="0"/>
          <w:bCs w:val="0"/>
          <w:color w:val="000000"/>
          <w:sz w:val="21"/>
          <w:szCs w:val="21"/>
          <w:rtl w:val="0"/>
        </w:rPr>
        <w:t xml:space="preserve"> (enlace redundante ≤ 5 min) · </w:t>
      </w:r>
      <w:r w:rsidDel="00000000" w:rsidR="00000000" w:rsidRPr="00000000">
        <w:rPr>
          <w:rFonts w:ascii="Arial" w:cs="Arial" w:eastAsia="Arial" w:hAnsi="Arial"/>
          <w:color w:val="000000"/>
          <w:sz w:val="21"/>
          <w:szCs w:val="21"/>
          <w:rtl w:val="0"/>
        </w:rPr>
        <w:t xml:space="preserve">RNF-13.08</w:t>
      </w:r>
      <w:r w:rsidDel="00000000" w:rsidR="00000000" w:rsidRPr="00000000">
        <w:rPr>
          <w:rFonts w:ascii="Arial" w:cs="Arial" w:eastAsia="Arial" w:hAnsi="Arial"/>
          <w:b w:val="0"/>
          <w:bCs w:val="0"/>
          <w:color w:val="000000"/>
          <w:sz w:val="21"/>
          <w:szCs w:val="21"/>
          <w:rtl w:val="0"/>
        </w:rPr>
        <w:t xml:space="preserve"> (ancho de banda dimensionado) · </w:t>
      </w:r>
      <w:r w:rsidDel="00000000" w:rsidR="00000000" w:rsidRPr="00000000">
        <w:rPr>
          <w:rFonts w:ascii="Arial" w:cs="Arial" w:eastAsia="Arial" w:hAnsi="Arial"/>
          <w:color w:val="000000"/>
          <w:sz w:val="21"/>
          <w:szCs w:val="21"/>
          <w:rtl w:val="0"/>
        </w:rPr>
        <w:t xml:space="preserve">RT-10.05</w:t>
      </w:r>
      <w:r w:rsidDel="00000000" w:rsidR="00000000" w:rsidRPr="00000000">
        <w:rPr>
          <w:rFonts w:ascii="Arial" w:cs="Arial" w:eastAsia="Arial" w:hAnsi="Arial"/>
          <w:b w:val="0"/>
          <w:bCs w:val="0"/>
          <w:color w:val="000000"/>
          <w:sz w:val="21"/>
          <w:szCs w:val="21"/>
          <w:rtl w:val="0"/>
        </w:rPr>
        <w:t xml:space="preserve"> (ventana crítica 05:30–07:00, indisponibilidad cero) · Caso 02 §6.12/§8 (cortes de fibra, Concepción sin respaldo, Los Ángeles sin señal en madrugada) · BA Art. 16.</w:t>
      </w:r>
    </w:p>
    <w:p w:rsidR="00000000" w:rsidDel="00000000" w:rsidP="00000000" w:rsidRDefault="00000000" w:rsidRPr="00000000" w14:paraId="000015B8">
      <w:pPr>
        <w:pStyle w:val="Heading4"/>
        <w:spacing w:after="240" w:before="360" w:line="300" w:lineRule="auto"/>
        <w:rPr>
          <w:rFonts w:ascii="Arial" w:cs="Arial" w:eastAsia="Arial" w:hAnsi="Arial"/>
          <w:b w:val="0"/>
          <w:bCs w:val="0"/>
          <w:i w:val="0"/>
          <w:iCs w:val="0"/>
          <w:color w:val="000000"/>
          <w:sz w:val="21"/>
          <w:szCs w:val="21"/>
        </w:rPr>
      </w:pPr>
      <w:bookmarkStart w:colFirst="0" w:colLast="0" w:name="_i9xdeua7hpzs" w:id="237"/>
      <w:bookmarkEnd w:id="237"/>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5B9">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operación depende del enlace de datos en horarios en que no existe plan manual (Restricción N° 1: </w:t>
      </w:r>
      <w:r w:rsidDel="00000000" w:rsidR="00000000" w:rsidRPr="00000000">
        <w:rPr>
          <w:rFonts w:ascii="Arial" w:cs="Arial" w:eastAsia="Arial" w:hAnsi="Arial"/>
          <w:color w:val="000000"/>
          <w:sz w:val="21"/>
          <w:szCs w:val="21"/>
          <w:rtl w:val="0"/>
        </w:rPr>
        <w:t xml:space="preserve">indisponibilidad cero 05:30–07:00</w:t>
      </w:r>
      <w:r w:rsidDel="00000000" w:rsidR="00000000" w:rsidRPr="00000000">
        <w:rPr>
          <w:rFonts w:ascii="Arial" w:cs="Arial" w:eastAsia="Arial" w:hAnsi="Arial"/>
          <w:b w:val="0"/>
          <w:bCs w:val="0"/>
          <w:color w:val="000000"/>
          <w:sz w:val="21"/>
          <w:szCs w:val="21"/>
          <w:rtl w:val="0"/>
        </w:rPr>
        <w:t xml:space="preserve">). Verificado en el caso:</w:t>
      </w:r>
    </w:p>
    <w:p w:rsidR="00000000" w:rsidDel="00000000" w:rsidP="00000000" w:rsidRDefault="00000000" w:rsidRPr="00000000" w14:paraId="000015BA">
      <w:pPr>
        <w:pStyle w:val="Heading2"/>
        <w:numPr>
          <w:ilvl w:val="0"/>
          <w:numId w:val="2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Talca:</w:t>
      </w:r>
      <w:r w:rsidDel="00000000" w:rsidR="00000000" w:rsidRPr="00000000">
        <w:rPr>
          <w:rFonts w:ascii="Arial" w:cs="Arial" w:eastAsia="Arial" w:hAnsi="Arial"/>
          <w:b w:val="0"/>
          <w:bCs w:val="0"/>
          <w:color w:val="000000"/>
          <w:sz w:val="21"/>
          <w:szCs w:val="21"/>
          <w:rtl w:val="0"/>
        </w:rPr>
        <w:t xml:space="preserve"> fibra se corta </w:t>
      </w:r>
      <w:r w:rsidDel="00000000" w:rsidR="00000000" w:rsidRPr="00000000">
        <w:rPr>
          <w:rFonts w:ascii="Arial" w:cs="Arial" w:eastAsia="Arial" w:hAnsi="Arial"/>
          <w:color w:val="000000"/>
          <w:sz w:val="21"/>
          <w:szCs w:val="21"/>
          <w:rtl w:val="0"/>
        </w:rPr>
        <w:t xml:space="preserve">4 veces al año</w:t>
      </w:r>
      <w:r w:rsidDel="00000000" w:rsidR="00000000" w:rsidRPr="00000000">
        <w:rPr>
          <w:rFonts w:ascii="Arial" w:cs="Arial" w:eastAsia="Arial" w:hAnsi="Arial"/>
          <w:b w:val="0"/>
          <w:bCs w:val="0"/>
          <w:color w:val="000000"/>
          <w:sz w:val="21"/>
          <w:szCs w:val="21"/>
          <w:rtl w:val="0"/>
        </w:rPr>
        <w:t xml:space="preserve"> sin enlace de respaldo; la bodega debe aguantar 24 h sin enlace.</w:t>
      </w:r>
    </w:p>
    <w:p w:rsidR="00000000" w:rsidDel="00000000" w:rsidP="00000000" w:rsidRDefault="00000000" w:rsidRPr="00000000" w14:paraId="000015BB">
      <w:pPr>
        <w:pStyle w:val="Heading2"/>
        <w:numPr>
          <w:ilvl w:val="0"/>
          <w:numId w:val="2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Concepción:</w:t>
      </w:r>
      <w:r w:rsidDel="00000000" w:rsidR="00000000" w:rsidRPr="00000000">
        <w:rPr>
          <w:rFonts w:ascii="Arial" w:cs="Arial" w:eastAsia="Arial" w:hAnsi="Arial"/>
          <w:b w:val="0"/>
          <w:bCs w:val="0"/>
          <w:color w:val="000000"/>
          <w:sz w:val="21"/>
          <w:szCs w:val="21"/>
          <w:rtl w:val="0"/>
        </w:rPr>
        <w:t xml:space="preserve"> no tiene respaldo alguno.</w:t>
      </w:r>
    </w:p>
    <w:p w:rsidR="00000000" w:rsidDel="00000000" w:rsidP="00000000" w:rsidRDefault="00000000" w:rsidRPr="00000000" w14:paraId="000015BC">
      <w:pPr>
        <w:pStyle w:val="Heading2"/>
        <w:numPr>
          <w:ilvl w:val="0"/>
          <w:numId w:val="2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Cross-docks (Curicó, Chillán, Los Ángeles):</w:t>
      </w:r>
      <w:r w:rsidDel="00000000" w:rsidR="00000000" w:rsidRPr="00000000">
        <w:rPr>
          <w:rFonts w:ascii="Arial" w:cs="Arial" w:eastAsia="Arial" w:hAnsi="Arial"/>
          <w:b w:val="0"/>
          <w:bCs w:val="0"/>
          <w:color w:val="000000"/>
          <w:sz w:val="21"/>
          <w:szCs w:val="21"/>
          <w:rtl w:val="0"/>
        </w:rPr>
        <w:t xml:space="preserve"> conectividad exclusivamente por red móvil; </w:t>
      </w:r>
      <w:r w:rsidDel="00000000" w:rsidR="00000000" w:rsidRPr="00000000">
        <w:rPr>
          <w:rFonts w:ascii="Arial" w:cs="Arial" w:eastAsia="Arial" w:hAnsi="Arial"/>
          <w:color w:val="000000"/>
          <w:sz w:val="21"/>
          <w:szCs w:val="21"/>
          <w:rtl w:val="0"/>
        </w:rPr>
        <w:t xml:space="preserve">Los Ángeles pierde señal intermitentemente entre las 03:00–05:00</w:t>
      </w:r>
      <w:r w:rsidDel="00000000" w:rsidR="00000000" w:rsidRPr="00000000">
        <w:rPr>
          <w:rFonts w:ascii="Arial" w:cs="Arial" w:eastAsia="Arial" w:hAnsi="Arial"/>
          <w:b w:val="0"/>
          <w:bCs w:val="0"/>
          <w:color w:val="000000"/>
          <w:sz w:val="21"/>
          <w:szCs w:val="21"/>
          <w:rtl w:val="0"/>
        </w:rPr>
        <w:t xml:space="preserve">, exactamente su ventana de operación de 3 h.</w:t>
      </w:r>
    </w:p>
    <w:p w:rsidR="00000000" w:rsidDel="00000000" w:rsidP="00000000" w:rsidRDefault="00000000" w:rsidRPr="00000000" w14:paraId="000015BD">
      <w:pPr>
        <w:pStyle w:val="Heading2"/>
        <w:numPr>
          <w:ilvl w:val="0"/>
          <w:numId w:val="2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Impacto económico: un día sin despacho de la mañana = operación caída (96 camiones).</w:t>
      </w:r>
    </w:p>
    <w:p w:rsidR="00000000" w:rsidDel="00000000" w:rsidP="00000000" w:rsidRDefault="00000000" w:rsidRPr="00000000" w14:paraId="000015BE">
      <w:pPr>
        <w:pStyle w:val="Heading4"/>
        <w:spacing w:after="240" w:before="360" w:line="300" w:lineRule="auto"/>
        <w:rPr>
          <w:rFonts w:ascii="Arial" w:cs="Arial" w:eastAsia="Arial" w:hAnsi="Arial"/>
          <w:b w:val="0"/>
          <w:bCs w:val="0"/>
          <w:i w:val="0"/>
          <w:iCs w:val="0"/>
          <w:color w:val="000000"/>
          <w:sz w:val="21"/>
          <w:szCs w:val="21"/>
        </w:rPr>
      </w:pPr>
      <w:bookmarkStart w:colFirst="0" w:colLast="0" w:name="_ryglvpd6x2le" w:id="238"/>
      <w:bookmarkEnd w:id="238"/>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07"/>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3258741258742"/>
        <w:gridCol w:w="1511.3454545454545"/>
        <w:gridCol w:w="1472.5930069930068"/>
        <w:gridCol w:w="1252.9958041958043"/>
        <w:gridCol w:w="1808.4475524475524"/>
        <w:gridCol w:w="1989.2923076923078"/>
        <w:tblGridChange w:id="0">
          <w:tblGrid>
            <w:gridCol w:w="1201.3258741258742"/>
            <w:gridCol w:w="1511.3454545454545"/>
            <w:gridCol w:w="1472.5930069930068"/>
            <w:gridCol w:w="1252.9958041958043"/>
            <w:gridCol w:w="1808.4475524475524"/>
            <w:gridCol w:w="1989.2923076923078"/>
          </w:tblGrid>
        </w:tblGridChange>
      </w:tblGrid>
      <w:tr>
        <w:trPr>
          <w:cantSplit w:val="0"/>
          <w:trHeight w:val="159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Cobertura Los Ángeles 03:00–05:00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Cumple RT-03.17 (≤5 min, caminos distintos)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Costo 56 meses (referencial)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Fibra + LTE + Starlink LEO con SD-WAN (tri-camino)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Starlink como principal en cross-docks y respaldo en CDs; LTE dual (2 proveedores); SD-WAN con conmutación automática y BGP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Cobertura confirmada por constelación LEO (independiente de torres 4G)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3 caminos, 2 proveedores LTE distintos + satelital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CAPEX $2.012.500 CLP + OPEX $50.400.000 CLP (56 m) = </w:t>
            </w:r>
            <w:r w:rsidDel="00000000" w:rsidR="00000000" w:rsidRPr="00000000">
              <w:rPr>
                <w:rFonts w:ascii="Arial" w:cs="Arial" w:eastAsia="Arial" w:hAnsi="Arial"/>
                <w:color w:val="000000"/>
                <w:sz w:val="21"/>
                <w:szCs w:val="21"/>
                <w:rtl w:val="0"/>
              </w:rPr>
              <w:t xml:space="preserve">$52.412.500 CLP (~USD 58.236)</w:t>
            </w:r>
            <w:r w:rsidDel="00000000" w:rsidR="00000000" w:rsidRPr="00000000">
              <w:rPr>
                <w:rFonts w:ascii="Arial" w:cs="Arial" w:eastAsia="Arial" w:hAnsi="Arial"/>
                <w:b w:val="0"/>
                <w:bCs w:val="0"/>
                <w:color w:val="000000"/>
                <w:sz w:val="21"/>
                <w:szCs w:val="21"/>
                <w:rtl w:val="0"/>
              </w:rPr>
              <w:t xml:space="preserve"> (cotización 5 sitios)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Fibra + LTE 4G puro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Redundancia solo terrestre (fibra + 4G/Cat-12 femto backhaul)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en Los Ángeles la torre 4G falla justo en la ventana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 dos caminos pero el radio comparte tecnología física de torres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CAPEX satelital; LTE puro ~USD 20–30 K en 56 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(no cierra el caso Los Ángeles ni el "sin red de respaldo" de Concepción)</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Satélite GEO tradicional (VSAT)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Enlace de órbita geoestacionaria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Latencia 500–700 ms de ida y vuelta; débil en lluvia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en camino, pero RTT penaliza RT-03.11/RNF-05.01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Superior a LEO (equipos terminales GEO)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(latencia y costo)</w:t>
            </w:r>
          </w:p>
        </w:tc>
      </w:tr>
    </w:tbl>
    <w:p w:rsidR="00000000" w:rsidDel="00000000" w:rsidP="00000000" w:rsidRDefault="00000000" w:rsidRPr="00000000" w14:paraId="000015D7">
      <w:pPr>
        <w:pStyle w:val="Heading4"/>
        <w:spacing w:after="240" w:before="360" w:line="300" w:lineRule="auto"/>
        <w:rPr>
          <w:rFonts w:ascii="Arial" w:cs="Arial" w:eastAsia="Arial" w:hAnsi="Arial"/>
          <w:b w:val="0"/>
          <w:bCs w:val="0"/>
          <w:i w:val="0"/>
          <w:iCs w:val="0"/>
          <w:color w:val="000000"/>
          <w:sz w:val="21"/>
          <w:szCs w:val="21"/>
        </w:rPr>
      </w:pPr>
      <w:bookmarkStart w:colFirst="0" w:colLast="0" w:name="_lf2rvheyakez" w:id="239"/>
      <w:bookmarkEnd w:id="239"/>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5D8">
      <w:pPr>
        <w:pStyle w:val="Heading2"/>
        <w:numPr>
          <w:ilvl w:val="0"/>
          <w:numId w:val="7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Riesgo funcional:</w:t>
      </w:r>
      <w:r w:rsidDel="00000000" w:rsidR="00000000" w:rsidRPr="00000000">
        <w:rPr>
          <w:rFonts w:ascii="Arial" w:cs="Arial" w:eastAsia="Arial" w:hAnsi="Arial"/>
          <w:b w:val="0"/>
          <w:bCs w:val="0"/>
          <w:color w:val="000000"/>
          <w:sz w:val="21"/>
          <w:szCs w:val="21"/>
          <w:rtl w:val="0"/>
        </w:rPr>
        <w:t xml:space="preserve"> el único escenario que B no resuelve —señal móvil intermitente en Los Ángeles 03:00–05:00— es el que el caso declara crítico. La alternativa A aporta un </w:t>
      </w:r>
      <w:r w:rsidDel="00000000" w:rsidR="00000000" w:rsidRPr="00000000">
        <w:rPr>
          <w:rFonts w:ascii="Arial" w:cs="Arial" w:eastAsia="Arial" w:hAnsi="Arial"/>
          <w:color w:val="000000"/>
          <w:sz w:val="21"/>
          <w:szCs w:val="21"/>
          <w:rtl w:val="0"/>
        </w:rPr>
        <w:t xml:space="preserve">camino físicamente independiente de las torres 4G</w:t>
      </w:r>
      <w:r w:rsidDel="00000000" w:rsidR="00000000" w:rsidRPr="00000000">
        <w:rPr>
          <w:rFonts w:ascii="Arial" w:cs="Arial" w:eastAsia="Arial" w:hAnsi="Arial"/>
          <w:b w:val="0"/>
          <w:bCs w:val="0"/>
          <w:color w:val="000000"/>
          <w:sz w:val="21"/>
          <w:szCs w:val="21"/>
          <w:rtl w:val="0"/>
        </w:rPr>
        <w:t xml:space="preserve"> (constelación LEO) y de las trincheras de fibra.</w:t>
      </w:r>
    </w:p>
    <w:p w:rsidR="00000000" w:rsidDel="00000000" w:rsidP="00000000" w:rsidRDefault="00000000" w:rsidRPr="00000000" w14:paraId="000015D9">
      <w:pPr>
        <w:pStyle w:val="Heading2"/>
        <w:numPr>
          <w:ilvl w:val="0"/>
          <w:numId w:val="7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RT-03.17/RNF-13.07:</w:t>
      </w:r>
      <w:r w:rsidDel="00000000" w:rsidR="00000000" w:rsidRPr="00000000">
        <w:rPr>
          <w:rFonts w:ascii="Arial Unicode MS" w:cs="Arial Unicode MS" w:eastAsia="Arial Unicode MS" w:hAnsi="Arial Unicode MS"/>
          <w:b w:val="0"/>
          <w:bCs w:val="0"/>
          <w:color w:val="000000"/>
          <w:sz w:val="21"/>
          <w:szCs w:val="21"/>
          <w:rtl w:val="0"/>
        </w:rPr>
        <w:t xml:space="preserve"> conmutación automática ≤ 5 min por diseño SD-WAN (detección de pérdida &lt; 5 s, failover &lt; 30 s según práctica de diseño del sitio); la redundancia de caminos es de física distinta (fibra → satelital → LTE), no solo de proveedor.</w:t>
      </w:r>
    </w:p>
    <w:p w:rsidR="00000000" w:rsidDel="00000000" w:rsidP="00000000" w:rsidRDefault="00000000" w:rsidRPr="00000000" w14:paraId="000015DA">
      <w:pPr>
        <w:pStyle w:val="Heading2"/>
        <w:numPr>
          <w:ilvl w:val="0"/>
          <w:numId w:val="7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Ventana crítica (RT-10.05):</w:t>
      </w:r>
      <w:r w:rsidDel="00000000" w:rsidR="00000000" w:rsidRPr="00000000">
        <w:rPr>
          <w:rFonts w:ascii="Arial" w:cs="Arial" w:eastAsia="Arial" w:hAnsi="Arial"/>
          <w:b w:val="0"/>
          <w:bCs w:val="0"/>
          <w:color w:val="000000"/>
          <w:sz w:val="21"/>
          <w:szCs w:val="21"/>
          <w:rtl w:val="0"/>
        </w:rPr>
        <w:t xml:space="preserve"> el despacho 05:30–07:00 no depende de un único medio; el tri-camino convive con la autonomía local de 24 h (RNF-13.01) para el caso de pérdida total (RT-03.10).</w:t>
      </w:r>
    </w:p>
    <w:p w:rsidR="00000000" w:rsidDel="00000000" w:rsidP="00000000" w:rsidRDefault="00000000" w:rsidRPr="00000000" w14:paraId="000015DB">
      <w:pPr>
        <w:pStyle w:val="Heading2"/>
        <w:numPr>
          <w:ilvl w:val="0"/>
          <w:numId w:val="7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w:t>
      </w:r>
      <w:r w:rsidDel="00000000" w:rsidR="00000000" w:rsidRPr="00000000">
        <w:rPr>
          <w:rFonts w:ascii="Arial" w:cs="Arial" w:eastAsia="Arial" w:hAnsi="Arial"/>
          <w:b w:val="0"/>
          <w:bCs w:val="0"/>
          <w:color w:val="000000"/>
          <w:sz w:val="21"/>
          <w:szCs w:val="21"/>
          <w:rtl w:val="0"/>
        </w:rPr>
        <w:t xml:space="preserve"> la oferta Starlink (5 sitios, 56 meses) es </w:t>
      </w:r>
      <w:r w:rsidDel="00000000" w:rsidR="00000000" w:rsidRPr="00000000">
        <w:rPr>
          <w:rFonts w:ascii="Arial" w:cs="Arial" w:eastAsia="Arial" w:hAnsi="Arial"/>
          <w:color w:val="000000"/>
          <w:sz w:val="21"/>
          <w:szCs w:val="21"/>
          <w:rtl w:val="0"/>
        </w:rPr>
        <w:t xml:space="preserve">USD ~58.236</w:t>
      </w:r>
      <w:r w:rsidDel="00000000" w:rsidR="00000000" w:rsidRPr="00000000">
        <w:rPr>
          <w:rFonts w:ascii="Arial" w:cs="Arial" w:eastAsia="Arial" w:hAnsi="Arial"/>
          <w:b w:val="0"/>
          <w:bCs w:val="0"/>
          <w:color w:val="000000"/>
          <w:sz w:val="21"/>
          <w:szCs w:val="21"/>
          <w:rtl w:val="0"/>
        </w:rPr>
        <w:t xml:space="preserve">; frente a LTE puro que </w:t>
      </w:r>
      <w:r w:rsidDel="00000000" w:rsidR="00000000" w:rsidRPr="00000000">
        <w:rPr>
          <w:rFonts w:ascii="Arial" w:cs="Arial" w:eastAsia="Arial" w:hAnsi="Arial"/>
          <w:color w:val="000000"/>
          <w:sz w:val="21"/>
          <w:szCs w:val="21"/>
          <w:rtl w:val="0"/>
        </w:rPr>
        <w:t xml:space="preserve">no cumple el requisito</w:t>
      </w:r>
      <w:r w:rsidDel="00000000" w:rsidR="00000000" w:rsidRPr="00000000">
        <w:rPr>
          <w:rFonts w:ascii="Arial" w:cs="Arial" w:eastAsia="Arial" w:hAnsi="Arial"/>
          <w:b w:val="0"/>
          <w:bCs w:val="0"/>
          <w:color w:val="000000"/>
          <w:sz w:val="21"/>
          <w:szCs w:val="21"/>
          <w:rtl w:val="0"/>
        </w:rPr>
        <w:t xml:space="preserve">, el costo se justifica como prima de resiliencia del servicio crítico (costo de un día sin despacho &gt;&gt; costo del enlace). FinOps: CAPEX unitario bajo ($350.000 CLP/kit), reposición 15 % por ciclo de vida (RT-08.13).</w:t>
      </w:r>
    </w:p>
    <w:p w:rsidR="00000000" w:rsidDel="00000000" w:rsidP="00000000" w:rsidRDefault="00000000" w:rsidRPr="00000000" w14:paraId="000015DC">
      <w:pPr>
        <w:pStyle w:val="Heading2"/>
        <w:numPr>
          <w:ilvl w:val="0"/>
          <w:numId w:val="75"/>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Fonts w:ascii="Arial" w:cs="Arial" w:eastAsia="Arial" w:hAnsi="Arial"/>
          <w:b w:val="0"/>
          <w:bCs w:val="0"/>
          <w:color w:val="000000"/>
          <w:sz w:val="21"/>
          <w:szCs w:val="21"/>
          <w:rtl w:val="0"/>
        </w:rPr>
        <w:t xml:space="preserve"> Starlink Enterprise gestionado (cero mantención de infraestructura de radio), SD-WAN con políticas centralizadas; sin ingeniería de redes satelitales in-house.</w:t>
      </w:r>
    </w:p>
    <w:p w:rsidR="00000000" w:rsidDel="00000000" w:rsidP="00000000" w:rsidRDefault="00000000" w:rsidRPr="00000000" w14:paraId="000015DD">
      <w:pPr>
        <w:pStyle w:val="Heading4"/>
        <w:spacing w:after="240" w:before="360" w:line="300" w:lineRule="auto"/>
        <w:rPr>
          <w:rFonts w:ascii="Arial" w:cs="Arial" w:eastAsia="Arial" w:hAnsi="Arial"/>
          <w:b w:val="0"/>
          <w:bCs w:val="0"/>
          <w:i w:val="0"/>
          <w:iCs w:val="0"/>
          <w:color w:val="000000"/>
          <w:sz w:val="21"/>
          <w:szCs w:val="21"/>
        </w:rPr>
      </w:pPr>
      <w:bookmarkStart w:colFirst="0" w:colLast="0" w:name="_5e96lzw7rddn" w:id="240"/>
      <w:bookmarkEnd w:id="240"/>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5D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Tri-camino WAN por sitio con SD-WAN:</w:t>
      </w:r>
      <w:r w:rsidDel="00000000" w:rsidR="00000000" w:rsidRPr="00000000">
        <w:rPr>
          <w:rFonts w:ascii="Arial" w:cs="Arial" w:eastAsia="Arial" w:hAnsi="Arial"/>
          <w:b w:val="0"/>
          <w:bCs w:val="0"/>
          <w:color w:val="000000"/>
          <w:sz w:val="21"/>
          <w:szCs w:val="21"/>
          <w:rtl w:val="0"/>
        </w:rPr>
        <w:t xml:space="preserve"> (1) fibra (enlace principal en Talca y Concepción), (2) </w:t>
      </w:r>
      <w:r w:rsidDel="00000000" w:rsidR="00000000" w:rsidRPr="00000000">
        <w:rPr>
          <w:rFonts w:ascii="Arial" w:cs="Arial" w:eastAsia="Arial" w:hAnsi="Arial"/>
          <w:color w:val="000000"/>
          <w:sz w:val="21"/>
          <w:szCs w:val="21"/>
          <w:rtl w:val="0"/>
        </w:rPr>
        <w:t xml:space="preserve">Starlink Enterprise LEO</w:t>
      </w:r>
      <w:r w:rsidDel="00000000" w:rsidR="00000000" w:rsidRPr="00000000">
        <w:rPr>
          <w:rFonts w:ascii="Arial" w:cs="Arial" w:eastAsia="Arial" w:hAnsi="Arial"/>
          <w:b w:val="0"/>
          <w:bCs w:val="0"/>
          <w:color w:val="000000"/>
          <w:sz w:val="21"/>
          <w:szCs w:val="21"/>
          <w:rtl w:val="0"/>
        </w:rPr>
        <w:t xml:space="preserve"> —principal en los 3 cross-docks (Curicó, Chillán, Los Ángeles) y respaldo automático en los 2 CD— y (3) </w:t>
      </w:r>
      <w:r w:rsidDel="00000000" w:rsidR="00000000" w:rsidRPr="00000000">
        <w:rPr>
          <w:rFonts w:ascii="Arial" w:cs="Arial" w:eastAsia="Arial" w:hAnsi="Arial"/>
          <w:color w:val="000000"/>
          <w:sz w:val="21"/>
          <w:szCs w:val="21"/>
          <w:rtl w:val="0"/>
        </w:rPr>
        <w:t xml:space="preserve">LTE dual</w:t>
      </w:r>
      <w:r w:rsidDel="00000000" w:rsidR="00000000" w:rsidRPr="00000000">
        <w:rPr>
          <w:rFonts w:ascii="Arial" w:cs="Arial" w:eastAsia="Arial" w:hAnsi="Arial"/>
          <w:b w:val="0"/>
          <w:bCs w:val="0"/>
          <w:color w:val="000000"/>
          <w:sz w:val="21"/>
          <w:szCs w:val="21"/>
          <w:rtl w:val="0"/>
        </w:rPr>
        <w:t xml:space="preserve"> (2 proveedores) con módulo 4G Cat-12. Conmutación automática &lt; 30 s entre caminos (sección de Arquitectura de Despliegue de este documento, §2) y con planes/precios </w:t>
      </w:r>
      <w:r w:rsidDel="00000000" w:rsidR="00000000" w:rsidRPr="00000000">
        <w:rPr>
          <w:rFonts w:ascii="Arial" w:cs="Arial" w:eastAsia="Arial" w:hAnsi="Arial"/>
          <w:color w:val="000000"/>
          <w:sz w:val="21"/>
          <w:szCs w:val="21"/>
          <w:rtl w:val="0"/>
        </w:rPr>
        <w:t xml:space="preserve">declarados en la oferta</w:t>
      </w:r>
      <w:r w:rsidDel="00000000" w:rsidR="00000000" w:rsidRPr="00000000">
        <w:rPr>
          <w:rFonts w:ascii="Arial" w:cs="Arial" w:eastAsia="Arial" w:hAnsi="Arial"/>
          <w:b w:val="0"/>
          <w:bCs w:val="0"/>
          <w:color w:val="000000"/>
          <w:sz w:val="21"/>
          <w:szCs w:val="21"/>
          <w:rtl w:val="0"/>
        </w:rPr>
        <w:t xml:space="preserve"> (T-11 C27 · T-12 RT-08.13). Los cross-docks salen por Starlink directo a SQS/IoT/SSM (configuración crítica) y sincronizan detalle a Talca por AMQPS entre brokers (RT-03.11).</w:t>
      </w:r>
    </w:p>
    <w:p w:rsidR="00000000" w:rsidDel="00000000" w:rsidP="00000000" w:rsidRDefault="00000000" w:rsidRPr="00000000" w14:paraId="000015DF">
      <w:pPr>
        <w:pStyle w:val="Heading4"/>
        <w:spacing w:after="240" w:before="360" w:line="300" w:lineRule="auto"/>
        <w:rPr>
          <w:rFonts w:ascii="Arial" w:cs="Arial" w:eastAsia="Arial" w:hAnsi="Arial"/>
          <w:b w:val="0"/>
          <w:bCs w:val="0"/>
          <w:i w:val="0"/>
          <w:iCs w:val="0"/>
          <w:color w:val="000000"/>
          <w:sz w:val="21"/>
          <w:szCs w:val="21"/>
        </w:rPr>
      </w:pPr>
      <w:bookmarkStart w:colFirst="0" w:colLast="0" w:name="_8ztxckikg2yg" w:id="241"/>
      <w:bookmarkEnd w:id="241"/>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0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355"/>
        <w:gridCol w:w="3585"/>
        <w:tblGridChange w:id="0">
          <w:tblGrid>
            <w:gridCol w:w="2970"/>
            <w:gridCol w:w="2355"/>
            <w:gridCol w:w="35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recurrente de planes Starlink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prima de conectividad satelital es el mayor gasto de red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Planes tier por sitio (1 TB CDs / 500 GB cross-docks); revisión trimestral FinOps (RT-03.06)</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Skyline/interferencia puntual en cielos despejados (lluvia fuerte)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Degradación momentánea de throughput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SD-WAN con conmutación por política; LTE como tercer camino independiente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tarifas/dólar en 56 meses (TCM USD 900 CLP)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Variación cambiaria en OPEX</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Cotización con supuesto de reposición y cláusula de revisión de tarifas; registro en supuestos</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Sostenimiento de 5 kits (RT-08.13)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Gestión de repuestos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5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15 % de reposición cotizado; ciclo de vida declarado en la sección de Emplazamiento e inventario de este documento</w:t>
            </w:r>
          </w:p>
        </w:tc>
      </w:tr>
    </w:tbl>
    <w:p w:rsidR="00000000" w:rsidDel="00000000" w:rsidP="00000000" w:rsidRDefault="00000000" w:rsidRPr="00000000" w14:paraId="000015EF">
      <w:pPr>
        <w:pStyle w:val="Heading3"/>
        <w:spacing w:after="240" w:before="360" w:line="300" w:lineRule="auto"/>
        <w:rPr>
          <w:rFonts w:ascii="Arial" w:cs="Arial" w:eastAsia="Arial" w:hAnsi="Arial"/>
          <w:b w:val="0"/>
          <w:bCs w:val="0"/>
          <w:color w:val="000000"/>
          <w:sz w:val="33"/>
          <w:szCs w:val="33"/>
        </w:rPr>
      </w:pPr>
      <w:bookmarkStart w:colFirst="0" w:colLast="0" w:name="_9qrltcsneats" w:id="242"/>
      <w:bookmarkEnd w:id="242"/>
      <w:r w:rsidDel="00000000" w:rsidR="00000000" w:rsidRPr="00000000">
        <w:rPr>
          <w:rFonts w:ascii="Arial" w:cs="Arial" w:eastAsia="Arial" w:hAnsi="Arial"/>
          <w:b w:val="0"/>
          <w:bCs w:val="0"/>
          <w:color w:val="000000"/>
          <w:sz w:val="33"/>
          <w:szCs w:val="33"/>
          <w:rtl w:val="0"/>
        </w:rPr>
        <w:t xml:space="preserve">ADR-03 — Modelo de Despliegue Híbrido: Borde Operacional On-Premise vs. Nube AWS</w:t>
      </w:r>
    </w:p>
    <w:p w:rsidR="00000000" w:rsidDel="00000000" w:rsidP="00000000" w:rsidRDefault="00000000" w:rsidRPr="00000000" w14:paraId="000015F0">
      <w:pPr>
        <w:pStyle w:val="Heading2"/>
        <w:numPr>
          <w:ilvl w:val="0"/>
          <w:numId w:val="2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5F1">
      <w:pPr>
        <w:pStyle w:val="Heading2"/>
        <w:numPr>
          <w:ilvl w:val="0"/>
          <w:numId w:val="2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5F2">
      <w:pPr>
        <w:pStyle w:val="Heading2"/>
        <w:numPr>
          <w:ilvl w:val="0"/>
          <w:numId w:val="2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Decisiones relacionadas:</w:t>
      </w:r>
      <w:r w:rsidDel="00000000" w:rsidR="00000000" w:rsidRPr="00000000">
        <w:rPr>
          <w:rFonts w:ascii="Arial" w:cs="Arial" w:eastAsia="Arial" w:hAnsi="Arial"/>
          <w:b w:val="0"/>
          <w:bCs w:val="0"/>
          <w:color w:val="000000"/>
          <w:sz w:val="21"/>
          <w:szCs w:val="21"/>
          <w:rtl w:val="0"/>
        </w:rPr>
        <w:t xml:space="preserve"> D7 (AL v1: híbrido + multi-zona + IaC + Zero Trust); Decisión 16.1 N° 17 (asignación de componentes).</w:t>
      </w:r>
    </w:p>
    <w:p w:rsidR="00000000" w:rsidDel="00000000" w:rsidP="00000000" w:rsidRDefault="00000000" w:rsidRPr="00000000" w14:paraId="000015F3">
      <w:pPr>
        <w:pStyle w:val="Heading2"/>
        <w:numPr>
          <w:ilvl w:val="0"/>
          <w:numId w:val="2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BA Art. 16.1–16.4</w:t>
      </w:r>
      <w:r w:rsidDel="00000000" w:rsidR="00000000" w:rsidRPr="00000000">
        <w:rPr>
          <w:rFonts w:ascii="Arial" w:cs="Arial" w:eastAsia="Arial" w:hAnsi="Arial"/>
          <w:b w:val="0"/>
          <w:bCs w:val="0"/>
          <w:color w:val="000000"/>
          <w:sz w:val="21"/>
          <w:szCs w:val="21"/>
          <w:rtl w:val="0"/>
        </w:rPr>
        <w:t xml:space="preserve"> (híbrido obligatorio, carga principal en nube, criterios 16.2, exigencias 16.3/16.4) · </w:t>
      </w:r>
      <w:r w:rsidDel="00000000" w:rsidR="00000000" w:rsidRPr="00000000">
        <w:rPr>
          <w:rFonts w:ascii="Arial" w:cs="Arial" w:eastAsia="Arial" w:hAnsi="Arial"/>
          <w:color w:val="000000"/>
          <w:sz w:val="21"/>
          <w:szCs w:val="21"/>
          <w:rtl w:val="0"/>
        </w:rPr>
        <w:t xml:space="preserve">RT-03.01</w:t>
      </w:r>
      <w:r w:rsidDel="00000000" w:rsidR="00000000" w:rsidRPr="00000000">
        <w:rPr>
          <w:rFonts w:ascii="Arial" w:cs="Arial" w:eastAsia="Arial" w:hAnsi="Arial"/>
          <w:b w:val="0"/>
          <w:bCs w:val="0"/>
          <w:color w:val="000000"/>
          <w:sz w:val="21"/>
          <w:szCs w:val="21"/>
          <w:rtl w:val="0"/>
        </w:rPr>
        <w:t xml:space="preserve"> (región primaria/secundaria) · </w:t>
      </w:r>
      <w:r w:rsidDel="00000000" w:rsidR="00000000" w:rsidRPr="00000000">
        <w:rPr>
          <w:rFonts w:ascii="Arial" w:cs="Arial" w:eastAsia="Arial" w:hAnsi="Arial"/>
          <w:color w:val="000000"/>
          <w:sz w:val="21"/>
          <w:szCs w:val="21"/>
          <w:rtl w:val="0"/>
        </w:rPr>
        <w:t xml:space="preserve">RT-03.02</w:t>
      </w:r>
      <w:r w:rsidDel="00000000" w:rsidR="00000000" w:rsidRPr="00000000">
        <w:rPr>
          <w:rFonts w:ascii="Arial" w:cs="Arial" w:eastAsia="Arial" w:hAnsi="Arial"/>
          <w:b w:val="0"/>
          <w:bCs w:val="0"/>
          <w:color w:val="000000"/>
          <w:sz w:val="21"/>
          <w:szCs w:val="21"/>
          <w:rtl w:val="0"/>
        </w:rPr>
        <w:t xml:space="preserve"> (multi-AZ) · </w:t>
      </w:r>
      <w:r w:rsidDel="00000000" w:rsidR="00000000" w:rsidRPr="00000000">
        <w:rPr>
          <w:rFonts w:ascii="Arial" w:cs="Arial" w:eastAsia="Arial" w:hAnsi="Arial"/>
          <w:color w:val="000000"/>
          <w:sz w:val="21"/>
          <w:szCs w:val="21"/>
          <w:rtl w:val="0"/>
        </w:rPr>
        <w:t xml:space="preserve">RT-03.10</w:t>
      </w:r>
      <w:r w:rsidDel="00000000" w:rsidR="00000000" w:rsidRPr="00000000">
        <w:rPr>
          <w:rFonts w:ascii="Arial" w:cs="Arial" w:eastAsia="Arial" w:hAnsi="Arial"/>
          <w:b w:val="0"/>
          <w:bCs w:val="0"/>
          <w:color w:val="000000"/>
          <w:sz w:val="21"/>
          <w:szCs w:val="21"/>
          <w:rtl w:val="0"/>
        </w:rPr>
        <w:t xml:space="preserve"> (autonomía) · </w:t>
      </w:r>
      <w:r w:rsidDel="00000000" w:rsidR="00000000" w:rsidRPr="00000000">
        <w:rPr>
          <w:rFonts w:ascii="Arial" w:cs="Arial" w:eastAsia="Arial" w:hAnsi="Arial"/>
          <w:color w:val="000000"/>
          <w:sz w:val="21"/>
          <w:szCs w:val="21"/>
          <w:rtl w:val="0"/>
        </w:rPr>
        <w:t xml:space="preserve">RT-03.19</w:t>
      </w:r>
      <w:r w:rsidDel="00000000" w:rsidR="00000000" w:rsidRPr="00000000">
        <w:rPr>
          <w:rFonts w:ascii="Arial" w:cs="Arial" w:eastAsia="Arial" w:hAnsi="Arial"/>
          <w:b w:val="0"/>
          <w:bCs w:val="0"/>
          <w:color w:val="000000"/>
          <w:sz w:val="21"/>
          <w:szCs w:val="21"/>
          <w:rtl w:val="0"/>
        </w:rPr>
        <w:t xml:space="preserve"> (edge) · </w:t>
      </w:r>
      <w:r w:rsidDel="00000000" w:rsidR="00000000" w:rsidRPr="00000000">
        <w:rPr>
          <w:rFonts w:ascii="Arial" w:cs="Arial" w:eastAsia="Arial" w:hAnsi="Arial"/>
          <w:color w:val="000000"/>
          <w:sz w:val="21"/>
          <w:szCs w:val="21"/>
          <w:rtl w:val="0"/>
        </w:rPr>
        <w:t xml:space="preserve">RNF-02.01</w:t>
      </w:r>
      <w:r w:rsidDel="00000000" w:rsidR="00000000" w:rsidRPr="00000000">
        <w:rPr>
          <w:rFonts w:ascii="Arial" w:cs="Arial" w:eastAsia="Arial" w:hAnsi="Arial"/>
          <w:b w:val="0"/>
          <w:bCs w:val="0"/>
          <w:color w:val="000000"/>
          <w:sz w:val="21"/>
          <w:szCs w:val="21"/>
          <w:rtl w:val="0"/>
        </w:rPr>
        <w:t xml:space="preserve"> (24 h) · </w:t>
      </w:r>
      <w:r w:rsidDel="00000000" w:rsidR="00000000" w:rsidRPr="00000000">
        <w:rPr>
          <w:rFonts w:ascii="Arial" w:cs="Arial" w:eastAsia="Arial" w:hAnsi="Arial"/>
          <w:color w:val="000000"/>
          <w:sz w:val="21"/>
          <w:szCs w:val="21"/>
          <w:rtl w:val="0"/>
        </w:rPr>
        <w:t xml:space="preserve">RNF-05.01</w:t>
      </w:r>
      <w:r w:rsidDel="00000000" w:rsidR="00000000" w:rsidRPr="00000000">
        <w:rPr>
          <w:rFonts w:ascii="Arial Unicode MS" w:cs="Arial Unicode MS" w:eastAsia="Arial Unicode MS" w:hAnsi="Arial Unicode MS"/>
          <w:b w:val="0"/>
          <w:bCs w:val="0"/>
          <w:color w:val="000000"/>
          <w:sz w:val="21"/>
          <w:szCs w:val="21"/>
          <w:rtl w:val="0"/>
        </w:rPr>
        <w:t xml:space="preserve"> (≤ 1 s en cámara) · </w:t>
      </w:r>
      <w:r w:rsidDel="00000000" w:rsidR="00000000" w:rsidRPr="00000000">
        <w:rPr>
          <w:rFonts w:ascii="Arial" w:cs="Arial" w:eastAsia="Arial" w:hAnsi="Arial"/>
          <w:color w:val="000000"/>
          <w:sz w:val="21"/>
          <w:szCs w:val="21"/>
          <w:rtl w:val="0"/>
        </w:rPr>
        <w:t xml:space="preserve">RNF-05.02</w:t>
      </w:r>
      <w:r w:rsidDel="00000000" w:rsidR="00000000" w:rsidRPr="00000000">
        <w:rPr>
          <w:rFonts w:ascii="Arial Unicode MS" w:cs="Arial Unicode MS" w:eastAsia="Arial Unicode MS" w:hAnsi="Arial Unicode MS"/>
          <w:b w:val="0"/>
          <w:bCs w:val="0"/>
          <w:color w:val="000000"/>
          <w:sz w:val="21"/>
          <w:szCs w:val="21"/>
          <w:rtl w:val="0"/>
        </w:rPr>
        <w:t xml:space="preserve"> (guantes −22 °C) · Caso 02 Cap. 6 (cámara sin cobertura) y Cap. 16.1.</w:t>
      </w:r>
    </w:p>
    <w:p w:rsidR="00000000" w:rsidDel="00000000" w:rsidP="00000000" w:rsidRDefault="00000000" w:rsidRPr="00000000" w14:paraId="000015F4">
      <w:pPr>
        <w:pStyle w:val="Heading4"/>
        <w:spacing w:after="240" w:before="360" w:line="300" w:lineRule="auto"/>
        <w:rPr>
          <w:rFonts w:ascii="Arial" w:cs="Arial" w:eastAsia="Arial" w:hAnsi="Arial"/>
          <w:b w:val="0"/>
          <w:bCs w:val="0"/>
          <w:i w:val="0"/>
          <w:iCs w:val="0"/>
          <w:color w:val="000000"/>
          <w:sz w:val="21"/>
          <w:szCs w:val="21"/>
        </w:rPr>
      </w:pPr>
      <w:bookmarkStart w:colFirst="0" w:colLast="0" w:name="_tp697ed29r6z" w:id="243"/>
      <w:bookmarkEnd w:id="243"/>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5F5">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Tres hechos confluyen: (a) el Art. 16 exige </w:t>
      </w:r>
      <w:r w:rsidDel="00000000" w:rsidR="00000000" w:rsidRPr="00000000">
        <w:rPr>
          <w:rFonts w:ascii="Arial" w:cs="Arial" w:eastAsia="Arial" w:hAnsi="Arial"/>
          <w:color w:val="000000"/>
          <w:sz w:val="21"/>
          <w:szCs w:val="21"/>
          <w:rtl w:val="0"/>
        </w:rPr>
        <w:t xml:space="preserve">carga principal en nube pública + componentes on-premise</w:t>
      </w:r>
      <w:r w:rsidDel="00000000" w:rsidR="00000000" w:rsidRPr="00000000">
        <w:rPr>
          <w:rFonts w:ascii="Arial" w:cs="Arial" w:eastAsia="Arial" w:hAnsi="Arial"/>
          <w:b w:val="0"/>
          <w:bCs w:val="0"/>
          <w:color w:val="000000"/>
          <w:sz w:val="21"/>
          <w:szCs w:val="21"/>
          <w:rtl w:val="0"/>
        </w:rPr>
        <w:t xml:space="preserve"> (inadmisible solo-nube o solo-on-prem); (b) la cámara de congelado a </w:t>
      </w:r>
      <w:r w:rsidDel="00000000" w:rsidR="00000000" w:rsidRPr="00000000">
        <w:rPr>
          <w:rFonts w:ascii="Arial Unicode MS" w:cs="Arial Unicode MS" w:eastAsia="Arial Unicode MS" w:hAnsi="Arial Unicode MS"/>
          <w:color w:val="000000"/>
          <w:sz w:val="21"/>
          <w:szCs w:val="21"/>
          <w:rtl w:val="0"/>
        </w:rPr>
        <w:t xml:space="preserve">−22 °C no tiene cobertura de señal</w:t>
      </w:r>
      <w:r w:rsidDel="00000000" w:rsidR="00000000" w:rsidRPr="00000000">
        <w:rPr>
          <w:rFonts w:ascii="Arial" w:cs="Arial" w:eastAsia="Arial" w:hAnsi="Arial"/>
          <w:b w:val="0"/>
          <w:bCs w:val="0"/>
          <w:color w:val="000000"/>
          <w:sz w:val="21"/>
          <w:szCs w:val="21"/>
          <w:rtl w:val="0"/>
        </w:rPr>
        <w:t xml:space="preserve"> y el picking exige </w:t>
      </w:r>
      <w:r w:rsidDel="00000000" w:rsidR="00000000" w:rsidRPr="00000000">
        <w:rPr>
          <w:rFonts w:ascii="Arial Unicode MS" w:cs="Arial Unicode MS" w:eastAsia="Arial Unicode MS" w:hAnsi="Arial Unicode MS"/>
          <w:color w:val="000000"/>
          <w:sz w:val="21"/>
          <w:szCs w:val="21"/>
          <w:rtl w:val="0"/>
        </w:rPr>
        <w:t xml:space="preserve">≤ 1 s</w:t>
      </w:r>
      <w:r w:rsidDel="00000000" w:rsidR="00000000" w:rsidRPr="00000000">
        <w:rPr>
          <w:rFonts w:ascii="Arial" w:cs="Arial" w:eastAsia="Arial" w:hAnsi="Arial"/>
          <w:b w:val="0"/>
          <w:bCs w:val="0"/>
          <w:color w:val="000000"/>
          <w:sz w:val="21"/>
          <w:szCs w:val="21"/>
          <w:rtl w:val="0"/>
        </w:rPr>
        <w:t xml:space="preserve"> de confirmación (RNF-05.01), inviable con RTT de 40–80 ms hacia la nube más procesamiento remoto; (c) la bodega debe operar </w:t>
      </w:r>
      <w:r w:rsidDel="00000000" w:rsidR="00000000" w:rsidRPr="00000000">
        <w:rPr>
          <w:rFonts w:ascii="Arial" w:cs="Arial" w:eastAsia="Arial" w:hAnsi="Arial"/>
          <w:color w:val="000000"/>
          <w:sz w:val="21"/>
          <w:szCs w:val="21"/>
          <w:rtl w:val="0"/>
        </w:rPr>
        <w:t xml:space="preserve">24 h sin enlace</w:t>
      </w:r>
      <w:r w:rsidDel="00000000" w:rsidR="00000000" w:rsidRPr="00000000">
        <w:rPr>
          <w:rFonts w:ascii="Arial" w:cs="Arial" w:eastAsia="Arial" w:hAnsi="Arial"/>
          <w:b w:val="0"/>
          <w:bCs w:val="0"/>
          <w:color w:val="000000"/>
          <w:sz w:val="21"/>
          <w:szCs w:val="21"/>
          <w:rtl w:val="0"/>
        </w:rPr>
        <w:t xml:space="preserve"> (RNF-02.01/RT-03.10). El perfil de carga es nocturno (22:00–06:00) y de madrugada (05:30–07:00).</w:t>
      </w:r>
    </w:p>
    <w:p w:rsidR="00000000" w:rsidDel="00000000" w:rsidP="00000000" w:rsidRDefault="00000000" w:rsidRPr="00000000" w14:paraId="000015F6">
      <w:pPr>
        <w:pStyle w:val="Heading4"/>
        <w:spacing w:after="240" w:before="360" w:line="300" w:lineRule="auto"/>
        <w:rPr>
          <w:rFonts w:ascii="Arial" w:cs="Arial" w:eastAsia="Arial" w:hAnsi="Arial"/>
          <w:b w:val="0"/>
          <w:bCs w:val="0"/>
          <w:i w:val="0"/>
          <w:iCs w:val="0"/>
          <w:color w:val="000000"/>
          <w:sz w:val="21"/>
          <w:szCs w:val="21"/>
        </w:rPr>
      </w:pPr>
      <w:bookmarkStart w:colFirst="0" w:colLast="0" w:name="_gfsce1pkyiam" w:id="244"/>
      <w:bookmarkEnd w:id="244"/>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09"/>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883495145631"/>
        <w:gridCol w:w="1509.4433656957929"/>
        <w:gridCol w:w="1359.9935275080907"/>
        <w:gridCol w:w="1673.8381877022653"/>
        <w:gridCol w:w="1001.3139158576053"/>
        <w:gridCol w:w="2301.527508090615"/>
        <w:tblGridChange w:id="0">
          <w:tblGrid>
            <w:gridCol w:w="1389.883495145631"/>
            <w:gridCol w:w="1509.4433656957929"/>
            <w:gridCol w:w="1359.9935275080907"/>
            <w:gridCol w:w="1673.8381877022653"/>
            <w:gridCol w:w="1001.3139158576053"/>
            <w:gridCol w:w="2301.527508090615"/>
          </w:tblGrid>
        </w:tblGridChange>
      </w:tblGrid>
      <w:tr>
        <w:trPr>
          <w:cantSplit w:val="0"/>
          <w:trHeight w:val="159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RT-03.10 (24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RNF-05.01 (≤1 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Art. 16.1 (carga en nube)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444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Híbrido: WMS maestro on-prem + borde por sitio + nube AWS (carga principal)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WMS y BD transaccional en Talca (maestro), borde edge en Concepción y cross-docks, nube para OLTP cloud, canal moderno, analítica, IoT, respaldo inmutable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5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(autonomía local 24 h CD / 14 h terreno)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(confirmación en el dispositivo local)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Solo nube (WMS en AWS)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Toda la operación en la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sin enlace, bodega muere en minutos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No: RTT + procesamiento no sostiene ≤1 s en cámara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(no es híbrida)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Inadmisible</w:t>
            </w:r>
            <w:r w:rsidDel="00000000" w:rsidR="00000000" w:rsidRPr="00000000">
              <w:rPr>
                <w:rFonts w:ascii="Arial" w:cs="Arial" w:eastAsia="Arial" w:hAnsi="Arial"/>
                <w:b w:val="0"/>
                <w:bCs w:val="0"/>
                <w:color w:val="000000"/>
                <w:sz w:val="21"/>
                <w:szCs w:val="21"/>
                <w:rtl w:val="0"/>
              </w:rPr>
              <w:t xml:space="preserve"> (BA Art. 16)</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Solo on-premise (WMS maestro + todo local)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Centro de datos propio con todo el cómputo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(no es híbrida)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Inadmisible</w:t>
            </w:r>
            <w:r w:rsidDel="00000000" w:rsidR="00000000" w:rsidRPr="00000000">
              <w:rPr>
                <w:rFonts w:ascii="Arial" w:cs="Arial" w:eastAsia="Arial" w:hAnsi="Arial"/>
                <w:b w:val="0"/>
                <w:bCs w:val="0"/>
                <w:color w:val="000000"/>
                <w:sz w:val="21"/>
                <w:szCs w:val="21"/>
                <w:rtl w:val="0"/>
              </w:rPr>
              <w:t xml:space="preserve"> (BA Art. 16)</w:t>
            </w:r>
          </w:p>
        </w:tc>
      </w:tr>
    </w:tbl>
    <w:p w:rsidR="00000000" w:rsidDel="00000000" w:rsidP="00000000" w:rsidRDefault="00000000" w:rsidRPr="00000000" w14:paraId="0000160F">
      <w:pPr>
        <w:pStyle w:val="Heading4"/>
        <w:spacing w:after="240" w:before="360" w:line="300" w:lineRule="auto"/>
        <w:rPr>
          <w:rFonts w:ascii="Arial" w:cs="Arial" w:eastAsia="Arial" w:hAnsi="Arial"/>
          <w:b w:val="0"/>
          <w:bCs w:val="0"/>
          <w:i w:val="0"/>
          <w:iCs w:val="0"/>
          <w:color w:val="000000"/>
          <w:sz w:val="21"/>
          <w:szCs w:val="21"/>
        </w:rPr>
      </w:pPr>
      <w:bookmarkStart w:colFirst="0" w:colLast="0" w:name="_hqn5n0a6448b" w:id="245"/>
      <w:bookmarkEnd w:id="245"/>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610">
      <w:pPr>
        <w:pStyle w:val="Heading2"/>
        <w:numPr>
          <w:ilvl w:val="0"/>
          <w:numId w:val="2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Cumplimiento normativo:</w:t>
      </w:r>
      <w:r w:rsidDel="00000000" w:rsidR="00000000" w:rsidRPr="00000000">
        <w:rPr>
          <w:rFonts w:ascii="Arial" w:cs="Arial" w:eastAsia="Arial" w:hAnsi="Arial"/>
          <w:b w:val="0"/>
          <w:bCs w:val="0"/>
          <w:color w:val="000000"/>
          <w:sz w:val="21"/>
          <w:szCs w:val="21"/>
          <w:rtl w:val="0"/>
        </w:rPr>
        <w:t xml:space="preserve"> solo A satisface Art. 16 en sus cuatro numerales (16.1 híbrido, 16.2 justificación por componente, 16.3 exigencias de nube, 16.4 exigencias on-premise). La tabla maestra de emplazamiento es la </w:t>
      </w:r>
      <w:r w:rsidDel="00000000" w:rsidR="00000000" w:rsidRPr="00000000">
        <w:rPr>
          <w:rFonts w:ascii="Arial" w:cs="Arial" w:eastAsia="Arial" w:hAnsi="Arial"/>
          <w:color w:val="000000"/>
          <w:sz w:val="21"/>
          <w:szCs w:val="21"/>
          <w:rtl w:val="0"/>
        </w:rPr>
        <w:t xml:space="preserve">sección (a) de este documento</w:t>
      </w:r>
      <w:r w:rsidDel="00000000" w:rsidR="00000000" w:rsidRPr="00000000">
        <w:rPr>
          <w:rFonts w:ascii="Arial" w:cs="Arial" w:eastAsia="Arial" w:hAnsi="Arial"/>
          <w:b w:val="0"/>
          <w:bCs w:val="0"/>
          <w:color w:val="000000"/>
          <w:sz w:val="21"/>
          <w:szCs w:val="21"/>
          <w:rtl w:val="0"/>
        </w:rPr>
        <w:t xml:space="preserve"> (36 componentes).</w:t>
      </w:r>
    </w:p>
    <w:p w:rsidR="00000000" w:rsidDel="00000000" w:rsidP="00000000" w:rsidRDefault="00000000" w:rsidRPr="00000000" w14:paraId="00001611">
      <w:pPr>
        <w:pStyle w:val="Heading2"/>
        <w:numPr>
          <w:ilvl w:val="0"/>
          <w:numId w:val="2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Latencia (RNF-05.01):</w:t>
      </w:r>
      <w:r w:rsidDel="00000000" w:rsidR="00000000" w:rsidRPr="00000000">
        <w:rPr>
          <w:rFonts w:ascii="Arial Unicode MS" w:cs="Arial Unicode MS" w:eastAsia="Arial Unicode MS" w:hAnsi="Arial Unicode MS"/>
          <w:b w:val="0"/>
          <w:bCs w:val="0"/>
          <w:color w:val="000000"/>
          <w:sz w:val="21"/>
          <w:szCs w:val="21"/>
          <w:rtl w:val="0"/>
        </w:rPr>
        <w:t xml:space="preserve"> el borde local ejecuta la confirmación de picking en el propio sitio; la alternativa nube añade ≥40–80 ms RTT y procesamiento remoto, por encima del umbral de 1 s en la cámara.</w:t>
      </w:r>
    </w:p>
    <w:p w:rsidR="00000000" w:rsidDel="00000000" w:rsidP="00000000" w:rsidRDefault="00000000" w:rsidRPr="00000000" w14:paraId="00001612">
      <w:pPr>
        <w:pStyle w:val="Heading2"/>
        <w:numPr>
          <w:ilvl w:val="0"/>
          <w:numId w:val="2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Autonomía (RNF-02.01/RT-03.10):</w:t>
      </w:r>
      <w:r w:rsidDel="00000000" w:rsidR="00000000" w:rsidRPr="00000000">
        <w:rPr>
          <w:rFonts w:ascii="Arial Unicode MS" w:cs="Arial Unicode MS" w:eastAsia="Arial Unicode MS" w:hAnsi="Arial Unicode MS"/>
          <w:b w:val="0"/>
          <w:bCs w:val="0"/>
          <w:color w:val="000000"/>
          <w:sz w:val="21"/>
          <w:szCs w:val="21"/>
          <w:rtl w:val="0"/>
        </w:rPr>
        <w:t xml:space="preserve"> el diseño del caso exige supervivencia sin enlace; el maestro local con réplica cloud (DMS CDC, RPO ≤ 15 min) da continuidad (ADR-09) sin depender de la WAN durante el corte.</w:t>
      </w:r>
    </w:p>
    <w:p w:rsidR="00000000" w:rsidDel="00000000" w:rsidP="00000000" w:rsidRDefault="00000000" w:rsidRPr="00000000" w14:paraId="00001613">
      <w:pPr>
        <w:pStyle w:val="Heading2"/>
        <w:numPr>
          <w:ilvl w:val="0"/>
          <w:numId w:val="2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TCO/equipo:</w:t>
      </w:r>
      <w:r w:rsidDel="00000000" w:rsidR="00000000" w:rsidRPr="00000000">
        <w:rPr>
          <w:rFonts w:ascii="Arial" w:cs="Arial" w:eastAsia="Arial" w:hAnsi="Arial"/>
          <w:b w:val="0"/>
          <w:bCs w:val="0"/>
          <w:color w:val="000000"/>
          <w:sz w:val="21"/>
          <w:szCs w:val="21"/>
          <w:rtl w:val="0"/>
        </w:rPr>
        <w:t xml:space="preserve"> el cómputo local se acota a lo imprescindible (23 componentes on-premise/híbrido), el resto se delega a servicios administrados AWS (ADR-12) — menor costo fijo que un DC propio y menor riesgo que una operación 100 % nube.</w:t>
      </w:r>
    </w:p>
    <w:p w:rsidR="00000000" w:rsidDel="00000000" w:rsidP="00000000" w:rsidRDefault="00000000" w:rsidRPr="00000000" w14:paraId="00001614">
      <w:pPr>
        <w:pStyle w:val="Heading2"/>
        <w:numPr>
          <w:ilvl w:val="0"/>
          <w:numId w:val="23"/>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Carga principal en nube (Art. 16.1):</w:t>
      </w:r>
      <w:r w:rsidDel="00000000" w:rsidR="00000000" w:rsidRPr="00000000">
        <w:rPr>
          <w:rFonts w:ascii="Arial" w:cs="Arial" w:eastAsia="Arial" w:hAnsi="Arial"/>
          <w:b w:val="0"/>
          <w:bCs w:val="0"/>
          <w:color w:val="000000"/>
          <w:sz w:val="21"/>
          <w:szCs w:val="21"/>
          <w:rtl w:val="0"/>
        </w:rPr>
        <w:t xml:space="preserve"> canal moderno (portales), OLTP cloud, ingesta IoT, analítica/BI, respaldo inmutable y DRP viven en AWS (sa-east-1, DRP us-east-1 — RT-03.01).</w:t>
      </w:r>
    </w:p>
    <w:p w:rsidR="00000000" w:rsidDel="00000000" w:rsidP="00000000" w:rsidRDefault="00000000" w:rsidRPr="00000000" w14:paraId="00001615">
      <w:pPr>
        <w:pStyle w:val="Heading4"/>
        <w:spacing w:after="240" w:before="360" w:line="300" w:lineRule="auto"/>
        <w:rPr>
          <w:rFonts w:ascii="Arial" w:cs="Arial" w:eastAsia="Arial" w:hAnsi="Arial"/>
          <w:b w:val="0"/>
          <w:bCs w:val="0"/>
          <w:i w:val="0"/>
          <w:iCs w:val="0"/>
          <w:color w:val="000000"/>
          <w:sz w:val="21"/>
          <w:szCs w:val="21"/>
        </w:rPr>
      </w:pPr>
      <w:bookmarkStart w:colFirst="0" w:colLast="0" w:name="_qb1z16gqutmk" w:id="246"/>
      <w:bookmarkEnd w:id="246"/>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616">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Arquitectura híbrida obligatoria con borde operacional on-premise:</w:t>
      </w:r>
      <w:r w:rsidDel="00000000" w:rsidR="00000000" w:rsidRPr="00000000">
        <w:rPr>
          <w:rFonts w:ascii="Arial" w:cs="Arial" w:eastAsia="Arial" w:hAnsi="Arial"/>
          <w:b w:val="0"/>
          <w:bCs w:val="0"/>
          <w:color w:val="000000"/>
          <w:sz w:val="21"/>
          <w:szCs w:val="21"/>
          <w:rtl w:val="0"/>
        </w:rPr>
        <w:t xml:space="preserve"> WMS maestro + BD transaccional en Talca (VM-01/VM-02), edge autónomo en Concepción (VM-C01/VM-C02), mini-WMS en cross-docks (E-01), y máxima utilización de AWS administrado (ECS Fargate, Aurora, DynamoDB, IoT Core, S3, Redshift/QuickSight) para la carga principal. Detalle por componente en la </w:t>
      </w:r>
      <w:r w:rsidDel="00000000" w:rsidR="00000000" w:rsidRPr="00000000">
        <w:rPr>
          <w:rFonts w:ascii="Arial" w:cs="Arial" w:eastAsia="Arial" w:hAnsi="Arial"/>
          <w:color w:val="000000"/>
          <w:sz w:val="21"/>
          <w:szCs w:val="21"/>
          <w:rtl w:val="0"/>
        </w:rPr>
        <w:t xml:space="preserve">sección (a) de este documento</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617">
      <w:pPr>
        <w:pStyle w:val="Heading4"/>
        <w:spacing w:after="240" w:before="360" w:line="300" w:lineRule="auto"/>
        <w:rPr>
          <w:rFonts w:ascii="Arial" w:cs="Arial" w:eastAsia="Arial" w:hAnsi="Arial"/>
          <w:b w:val="0"/>
          <w:bCs w:val="0"/>
          <w:i w:val="0"/>
          <w:iCs w:val="0"/>
          <w:color w:val="000000"/>
          <w:sz w:val="21"/>
          <w:szCs w:val="21"/>
        </w:rPr>
      </w:pPr>
      <w:bookmarkStart w:colFirst="0" w:colLast="0" w:name="_h2tlim6hi91p" w:id="247"/>
      <w:bookmarkEnd w:id="247"/>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175"/>
        <w:gridCol w:w="3855"/>
        <w:tblGridChange w:id="0">
          <w:tblGrid>
            <w:gridCol w:w="2880"/>
            <w:gridCol w:w="2175"/>
            <w:gridCol w:w="385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Dos dominios operativos que mantener (on-prem +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Mayor superficie que la nube pura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IaC total (RT-03.03), SSM Agent (gestión sin puertos entrantes), Zero Trust (D7)</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maestro local exige administración de BD/hardware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operación on-premise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Dimensionamiento con headroom ×1,5 y RAID 10 (ADR-10); NOC 24×7 (RNF-21.01)</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identidad debe sobrevivir offline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Despliegue de caché local de solo lectura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Modelo B (ADR-06), sin maestro local a promover</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réplica cloud aumenta costos de AWS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DRP por réplica continua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replicada solo para lo crítico (A-01/A-02); respaldos 3-2-1-1-0 (ADR-09)</w:t>
            </w:r>
          </w:p>
        </w:tc>
      </w:tr>
    </w:tbl>
    <w:p w:rsidR="00000000" w:rsidDel="00000000" w:rsidP="00000000" w:rsidRDefault="00000000" w:rsidRPr="00000000" w14:paraId="00001627">
      <w:pPr>
        <w:pStyle w:val="Heading3"/>
        <w:spacing w:after="240" w:before="360" w:line="300" w:lineRule="auto"/>
        <w:rPr>
          <w:rFonts w:ascii="Arial" w:cs="Arial" w:eastAsia="Arial" w:hAnsi="Arial"/>
          <w:b w:val="0"/>
          <w:bCs w:val="0"/>
          <w:color w:val="000000"/>
          <w:sz w:val="33"/>
          <w:szCs w:val="33"/>
        </w:rPr>
      </w:pPr>
      <w:bookmarkStart w:colFirst="0" w:colLast="0" w:name="_ifsddh3ngl3o" w:id="248"/>
      <w:bookmarkEnd w:id="248"/>
      <w:r w:rsidDel="00000000" w:rsidR="00000000" w:rsidRPr="00000000">
        <w:rPr>
          <w:rFonts w:ascii="Arial" w:cs="Arial" w:eastAsia="Arial" w:hAnsi="Arial"/>
          <w:b w:val="0"/>
          <w:bCs w:val="0"/>
          <w:color w:val="000000"/>
          <w:sz w:val="33"/>
          <w:szCs w:val="33"/>
          <w:rtl w:val="0"/>
        </w:rPr>
        <w:t xml:space="preserve">ADR-04 — Persistencia Políglota por Dominio</w:t>
      </w:r>
    </w:p>
    <w:p w:rsidR="00000000" w:rsidDel="00000000" w:rsidP="00000000" w:rsidRDefault="00000000" w:rsidRPr="00000000" w14:paraId="00001628">
      <w:pPr>
        <w:pStyle w:val="Heading2"/>
        <w:numPr>
          <w:ilvl w:val="0"/>
          <w:numId w:val="3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629">
      <w:pPr>
        <w:pStyle w:val="Heading2"/>
        <w:numPr>
          <w:ilvl w:val="0"/>
          <w:numId w:val="3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62A">
      <w:pPr>
        <w:pStyle w:val="Heading2"/>
        <w:numPr>
          <w:ilvl w:val="0"/>
          <w:numId w:val="3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Decisiones relacionadas:</w:t>
      </w:r>
      <w:r w:rsidDel="00000000" w:rsidR="00000000" w:rsidRPr="00000000">
        <w:rPr>
          <w:rFonts w:ascii="Arial" w:cs="Arial" w:eastAsia="Arial" w:hAnsi="Arial"/>
          <w:b w:val="0"/>
          <w:bCs w:val="0"/>
          <w:color w:val="000000"/>
          <w:sz w:val="21"/>
          <w:szCs w:val="21"/>
          <w:rtl w:val="0"/>
        </w:rPr>
        <w:t xml:space="preserve"> D2 (series de tiempo condicionadas al muestreo, consolidado en OLAP); D4 (nube AWS + PostgreSQL/Redis/Aurora/DynamoDB/S3+Redshift); Decisión 16.1 N° 18 (motor por dominio, RT-05.02).</w:t>
      </w:r>
    </w:p>
    <w:p w:rsidR="00000000" w:rsidDel="00000000" w:rsidP="00000000" w:rsidRDefault="00000000" w:rsidRPr="00000000" w14:paraId="0000162B">
      <w:pPr>
        <w:pStyle w:val="Heading2"/>
        <w:numPr>
          <w:ilvl w:val="0"/>
          <w:numId w:val="30"/>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RT-05.02</w:t>
      </w:r>
      <w:r w:rsidDel="00000000" w:rsidR="00000000" w:rsidRPr="00000000">
        <w:rPr>
          <w:rFonts w:ascii="Arial" w:cs="Arial" w:eastAsia="Arial" w:hAnsi="Arial"/>
          <w:b w:val="0"/>
          <w:bCs w:val="0"/>
          <w:color w:val="000000"/>
          <w:sz w:val="21"/>
          <w:szCs w:val="21"/>
          <w:rtl w:val="0"/>
        </w:rPr>
        <w:t xml:space="preserve"> (paradigma, garantías transaccionales y posición CAP por dominio) · </w:t>
      </w:r>
      <w:r w:rsidDel="00000000" w:rsidR="00000000" w:rsidRPr="00000000">
        <w:rPr>
          <w:rFonts w:ascii="Arial" w:cs="Arial" w:eastAsia="Arial" w:hAnsi="Arial"/>
          <w:color w:val="000000"/>
          <w:sz w:val="21"/>
          <w:szCs w:val="21"/>
          <w:rtl w:val="0"/>
        </w:rPr>
        <w:t xml:space="preserve">RT-05.01</w:t>
      </w:r>
      <w:r w:rsidDel="00000000" w:rsidR="00000000" w:rsidRPr="00000000">
        <w:rPr>
          <w:rFonts w:ascii="Arial" w:cs="Arial" w:eastAsia="Arial" w:hAnsi="Arial"/>
          <w:b w:val="0"/>
          <w:bCs w:val="0"/>
          <w:color w:val="000000"/>
          <w:sz w:val="21"/>
          <w:szCs w:val="21"/>
          <w:rtl w:val="0"/>
        </w:rPr>
        <w:t xml:space="preserve"> (diccionario de datos) · </w:t>
      </w:r>
      <w:r w:rsidDel="00000000" w:rsidR="00000000" w:rsidRPr="00000000">
        <w:rPr>
          <w:rFonts w:ascii="Arial" w:cs="Arial" w:eastAsia="Arial" w:hAnsi="Arial"/>
          <w:color w:val="000000"/>
          <w:sz w:val="21"/>
          <w:szCs w:val="21"/>
          <w:rtl w:val="0"/>
        </w:rPr>
        <w:t xml:space="preserve">RT-05.11–05.15</w:t>
      </w:r>
      <w:r w:rsidDel="00000000" w:rsidR="00000000" w:rsidRPr="00000000">
        <w:rPr>
          <w:rFonts w:ascii="Arial" w:cs="Arial" w:eastAsia="Arial" w:hAnsi="Arial"/>
          <w:b w:val="0"/>
          <w:bCs w:val="0"/>
          <w:color w:val="000000"/>
          <w:sz w:val="21"/>
          <w:szCs w:val="21"/>
          <w:rtl w:val="0"/>
        </w:rPr>
        <w:t xml:space="preserve"> (migración/volúmenes) · </w:t>
      </w:r>
      <w:r w:rsidDel="00000000" w:rsidR="00000000" w:rsidRPr="00000000">
        <w:rPr>
          <w:rFonts w:ascii="Arial" w:cs="Arial" w:eastAsia="Arial" w:hAnsi="Arial"/>
          <w:color w:val="000000"/>
          <w:sz w:val="21"/>
          <w:szCs w:val="21"/>
          <w:rtl w:val="0"/>
        </w:rPr>
        <w:t xml:space="preserve">RNF-09.01</w:t>
      </w:r>
      <w:r w:rsidDel="00000000" w:rsidR="00000000" w:rsidRPr="00000000">
        <w:rPr>
          <w:rFonts w:ascii="Arial" w:cs="Arial" w:eastAsia="Arial" w:hAnsi="Arial"/>
          <w:b w:val="0"/>
          <w:bCs w:val="0"/>
          <w:color w:val="000000"/>
          <w:sz w:val="21"/>
          <w:szCs w:val="21"/>
          <w:rtl w:val="0"/>
        </w:rPr>
        <w:t xml:space="preserve"> (retiro &lt; 2 h) · </w:t>
      </w:r>
      <w:r w:rsidDel="00000000" w:rsidR="00000000" w:rsidRPr="00000000">
        <w:rPr>
          <w:rFonts w:ascii="Arial" w:cs="Arial" w:eastAsia="Arial" w:hAnsi="Arial"/>
          <w:color w:val="000000"/>
          <w:sz w:val="21"/>
          <w:szCs w:val="21"/>
          <w:rtl w:val="0"/>
        </w:rPr>
        <w:t xml:space="preserve">RNF-09.02</w:t>
      </w:r>
      <w:r w:rsidDel="00000000" w:rsidR="00000000" w:rsidRPr="00000000">
        <w:rPr>
          <w:rFonts w:ascii="Arial" w:cs="Arial" w:eastAsia="Arial" w:hAnsi="Arial"/>
          <w:b w:val="0"/>
          <w:bCs w:val="0"/>
          <w:color w:val="000000"/>
          <w:sz w:val="21"/>
          <w:szCs w:val="21"/>
          <w:rtl w:val="0"/>
        </w:rPr>
        <w:t xml:space="preserve"> (retención 5 años) · </w:t>
      </w:r>
      <w:r w:rsidDel="00000000" w:rsidR="00000000" w:rsidRPr="00000000">
        <w:rPr>
          <w:rFonts w:ascii="Arial" w:cs="Arial" w:eastAsia="Arial" w:hAnsi="Arial"/>
          <w:color w:val="000000"/>
          <w:sz w:val="21"/>
          <w:szCs w:val="21"/>
          <w:rtl w:val="0"/>
        </w:rPr>
        <w:t xml:space="preserve">RNF-11.02</w:t>
      </w:r>
      <w:r w:rsidDel="00000000" w:rsidR="00000000" w:rsidRPr="00000000">
        <w:rPr>
          <w:rFonts w:ascii="Arial" w:cs="Arial" w:eastAsia="Arial" w:hAnsi="Arial"/>
          <w:b w:val="0"/>
          <w:bCs w:val="0"/>
          <w:color w:val="000000"/>
          <w:sz w:val="21"/>
          <w:szCs w:val="21"/>
          <w:rtl w:val="0"/>
        </w:rPr>
        <w:t xml:space="preserve"> (OLAP desacoplado del OLTP) · RSA </w:t>
      </w:r>
      <w:r w:rsidDel="00000000" w:rsidR="00000000" w:rsidRPr="00000000">
        <w:rPr>
          <w:rFonts w:ascii="Arial" w:cs="Arial" w:eastAsia="Arial" w:hAnsi="Arial"/>
          <w:color w:val="000000"/>
          <w:sz w:val="21"/>
          <w:szCs w:val="21"/>
          <w:rtl w:val="0"/>
        </w:rPr>
        <w:t xml:space="preserve">D.S. 977/96</w:t>
      </w:r>
      <w:r w:rsidDel="00000000" w:rsidR="00000000" w:rsidRPr="00000000">
        <w:rPr>
          <w:rFonts w:ascii="Arial" w:cs="Arial" w:eastAsia="Arial" w:hAnsi="Arial"/>
          <w:b w:val="0"/>
          <w:bCs w:val="0"/>
          <w:color w:val="000000"/>
          <w:sz w:val="21"/>
          <w:szCs w:val="21"/>
          <w:rtl w:val="0"/>
        </w:rPr>
        <w:t xml:space="preserve"> (retención legal de trazabilidad) · Caso 02 Cap. 16.1/16.2 y Cap. 4.9.</w:t>
      </w:r>
    </w:p>
    <w:p w:rsidR="00000000" w:rsidDel="00000000" w:rsidP="00000000" w:rsidRDefault="00000000" w:rsidRPr="00000000" w14:paraId="0000162C">
      <w:pPr>
        <w:pStyle w:val="Heading4"/>
        <w:spacing w:after="240" w:before="360" w:line="300" w:lineRule="auto"/>
        <w:rPr>
          <w:rFonts w:ascii="Arial" w:cs="Arial" w:eastAsia="Arial" w:hAnsi="Arial"/>
          <w:b w:val="0"/>
          <w:bCs w:val="0"/>
          <w:i w:val="0"/>
          <w:iCs w:val="0"/>
          <w:color w:val="000000"/>
          <w:sz w:val="21"/>
          <w:szCs w:val="21"/>
        </w:rPr>
      </w:pPr>
      <w:bookmarkStart w:colFirst="0" w:colLast="0" w:name="_mtes772phfra" w:id="249"/>
      <w:bookmarkEnd w:id="249"/>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62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Cada dominio tiene exigencias distintas de consistencia, volumen y retención: pedidos/inventario/trazabilidad demandan </w:t>
      </w:r>
      <w:r w:rsidDel="00000000" w:rsidR="00000000" w:rsidRPr="00000000">
        <w:rPr>
          <w:rFonts w:ascii="Arial" w:cs="Arial" w:eastAsia="Arial" w:hAnsi="Arial"/>
          <w:color w:val="000000"/>
          <w:sz w:val="21"/>
          <w:szCs w:val="21"/>
          <w:rtl w:val="0"/>
        </w:rPr>
        <w:t xml:space="preserve">ACID</w:t>
      </w:r>
      <w:r w:rsidDel="00000000" w:rsidR="00000000" w:rsidRPr="00000000">
        <w:rPr>
          <w:rFonts w:ascii="Arial" w:cs="Arial" w:eastAsia="Arial" w:hAnsi="Arial"/>
          <w:b w:val="0"/>
          <w:bCs w:val="0"/>
          <w:color w:val="000000"/>
          <w:sz w:val="21"/>
          <w:szCs w:val="21"/>
          <w:rtl w:val="0"/>
        </w:rPr>
        <w:t xml:space="preserve"> y reconciliación determinista tras cortes; la ingesta de sensores y telemetría es </w:t>
      </w:r>
      <w:r w:rsidDel="00000000" w:rsidR="00000000" w:rsidRPr="00000000">
        <w:rPr>
          <w:rFonts w:ascii="Arial" w:cs="Arial" w:eastAsia="Arial" w:hAnsi="Arial"/>
          <w:color w:val="000000"/>
          <w:sz w:val="21"/>
          <w:szCs w:val="21"/>
          <w:rtl w:val="0"/>
        </w:rPr>
        <w:t xml:space="preserve">escritura masiva de baja latencia</w:t>
      </w:r>
      <w:r w:rsidDel="00000000" w:rsidR="00000000" w:rsidRPr="00000000">
        <w:rPr>
          <w:rFonts w:ascii="Arial" w:cs="Arial" w:eastAsia="Arial" w:hAnsi="Arial"/>
          <w:b w:val="0"/>
          <w:bCs w:val="0"/>
          <w:color w:val="000000"/>
          <w:sz w:val="21"/>
          <w:szCs w:val="21"/>
          <w:rtl w:val="0"/>
        </w:rPr>
        <w:t xml:space="preserve">; las series de tiempo (temperatura de cámara y camión) requieren compresión y consulta por rango; la analítica exige columnar separado para no degradar picking; y la retención sanitaria impone </w:t>
      </w:r>
      <w:r w:rsidDel="00000000" w:rsidR="00000000" w:rsidRPr="00000000">
        <w:rPr>
          <w:rFonts w:ascii="Arial" w:cs="Arial" w:eastAsia="Arial" w:hAnsi="Arial"/>
          <w:color w:val="000000"/>
          <w:sz w:val="21"/>
          <w:szCs w:val="21"/>
          <w:rtl w:val="0"/>
        </w:rPr>
        <w:t xml:space="preserve">5 años de trazabilidad</w:t>
      </w:r>
      <w:r w:rsidDel="00000000" w:rsidR="00000000" w:rsidRPr="00000000">
        <w:rPr>
          <w:rFonts w:ascii="Arial" w:cs="Arial" w:eastAsia="Arial" w:hAnsi="Arial"/>
          <w:b w:val="0"/>
          <w:bCs w:val="0"/>
          <w:color w:val="000000"/>
          <w:sz w:val="21"/>
          <w:szCs w:val="21"/>
          <w:rtl w:val="0"/>
        </w:rPr>
        <w:t xml:space="preserve"> (piso legal) con 6 meses adicionales por vida útil. Un único motor no puede cumplir las cuatro posiciones CAP sin sacrificar desempeño.</w:t>
      </w:r>
    </w:p>
    <w:p w:rsidR="00000000" w:rsidDel="00000000" w:rsidP="00000000" w:rsidRDefault="00000000" w:rsidRPr="00000000" w14:paraId="0000162E">
      <w:pPr>
        <w:pStyle w:val="Heading4"/>
        <w:spacing w:after="240" w:before="360" w:line="300" w:lineRule="auto"/>
        <w:rPr>
          <w:rFonts w:ascii="Arial" w:cs="Arial" w:eastAsia="Arial" w:hAnsi="Arial"/>
          <w:b w:val="0"/>
          <w:bCs w:val="0"/>
          <w:i w:val="0"/>
          <w:iCs w:val="0"/>
          <w:color w:val="000000"/>
          <w:sz w:val="21"/>
          <w:szCs w:val="21"/>
        </w:rPr>
      </w:pPr>
      <w:bookmarkStart w:colFirst="0" w:colLast="0" w:name="_h7wum02496fk" w:id="250"/>
      <w:bookmarkEnd w:id="250"/>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11"/>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1.5391432791728"/>
        <w:gridCol w:w="1268.7562776957166"/>
        <w:gridCol w:w="1268.7562776957166"/>
        <w:gridCol w:w="1923.598227474151"/>
        <w:gridCol w:w="3383.350073855244"/>
        <w:tblGridChange w:id="0">
          <w:tblGrid>
            <w:gridCol w:w="1391.5391432791728"/>
            <w:gridCol w:w="1268.7562776957166"/>
            <w:gridCol w:w="1268.7562776957166"/>
            <w:gridCol w:w="1923.598227474151"/>
            <w:gridCol w:w="3383.350073855244"/>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Dominio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 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 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 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Transaccional (pedidos, inventario, trazabilidad, facturación)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PostgreSQL ACID (CP)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MySQL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MongoDB (AP)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 PostgreSQL</w:t>
            </w:r>
            <w:r w:rsidDel="00000000" w:rsidR="00000000" w:rsidRPr="00000000">
              <w:rPr>
                <w:rFonts w:ascii="Arial" w:cs="Arial" w:eastAsia="Arial" w:hAnsi="Arial"/>
                <w:b w:val="0"/>
                <w:bCs w:val="0"/>
                <w:color w:val="000000"/>
                <w:sz w:val="21"/>
                <w:szCs w:val="21"/>
                <w:rtl w:val="0"/>
              </w:rPr>
              <w:t xml:space="preserve"> (CP: consistencia inmediata exigida por operación offline y reconciliación)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OLTP cloud + réplica DRP WMS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PostgreSQL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RDS MySQL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DocumentDB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Aurora</w:t>
            </w:r>
            <w:r w:rsidDel="00000000" w:rsidR="00000000" w:rsidRPr="00000000">
              <w:rPr>
                <w:rFonts w:ascii="Arial" w:cs="Arial" w:eastAsia="Arial" w:hAnsi="Arial"/>
                <w:b w:val="0"/>
                <w:bCs w:val="0"/>
                <w:color w:val="000000"/>
                <w:sz w:val="21"/>
                <w:szCs w:val="21"/>
                <w:rtl w:val="0"/>
              </w:rPr>
              <w:t xml:space="preserve"> (administrado, failover &lt;30 s, PITR 35 días, réplica WAL)</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IoT raw (senores, telemetría)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DynamoDB (AP)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PostgreSQL puro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Kafka+Elasticsearch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DynamoDB</w:t>
            </w:r>
            <w:r w:rsidDel="00000000" w:rsidR="00000000" w:rsidRPr="00000000">
              <w:rPr>
                <w:rFonts w:ascii="Arial" w:cs="Arial" w:eastAsia="Arial" w:hAnsi="Arial"/>
                <w:b w:val="0"/>
                <w:bCs w:val="0"/>
                <w:color w:val="000000"/>
                <w:sz w:val="21"/>
                <w:szCs w:val="21"/>
                <w:rtl w:val="0"/>
              </w:rPr>
              <w:t xml:space="preserve"> (escritura serverless &lt;10 ms p99, TTL 30 días)</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Series de tiempo (frío)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 OLAP: S3 Parquet + Redshift Serverless (columna)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InfluxDB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Particionado manual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OLAP (S3+Redshift)</w:t>
            </w:r>
            <w:r w:rsidDel="00000000" w:rsidR="00000000" w:rsidRPr="00000000">
              <w:rPr>
                <w:rFonts w:ascii="Arial" w:cs="Arial" w:eastAsia="Arial" w:hAnsi="Arial"/>
                <w:b w:val="0"/>
                <w:bCs w:val="0"/>
                <w:color w:val="000000"/>
                <w:sz w:val="21"/>
                <w:szCs w:val="21"/>
                <w:rtl w:val="0"/>
              </w:rPr>
              <w:t xml:space="preserve"> (adoptado según muestreo — D2; sin segundo motor; consolidado 5 años)</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Analítica / BI / lake 5 años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 Redshift Serverless + QuickSight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Snowflake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Athena sobre S3 puro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S3+Redshift+QuickSight</w:t>
            </w:r>
            <w:r w:rsidDel="00000000" w:rsidR="00000000" w:rsidRPr="00000000">
              <w:rPr>
                <w:rFonts w:ascii="Arial" w:cs="Arial" w:eastAsia="Arial" w:hAnsi="Arial"/>
                <w:b w:val="0"/>
                <w:bCs w:val="0"/>
                <w:color w:val="000000"/>
                <w:sz w:val="21"/>
                <w:szCs w:val="21"/>
                <w:rtl w:val="0"/>
              </w:rPr>
              <w:t xml:space="preserve"> (columnar desacoplado, RNF-11.02)</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Retención legal / respaldo inmutable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Object Lock / Glacier + Backup Vault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Cinta/tape local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NAS local puro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S3 Object Lock/Glacier</w:t>
            </w:r>
            <w:r w:rsidDel="00000000" w:rsidR="00000000" w:rsidRPr="00000000">
              <w:rPr>
                <w:rFonts w:ascii="Arial" w:cs="Arial" w:eastAsia="Arial" w:hAnsi="Arial"/>
                <w:b w:val="0"/>
                <w:bCs w:val="0"/>
                <w:color w:val="000000"/>
                <w:sz w:val="21"/>
                <w:szCs w:val="21"/>
                <w:rtl w:val="0"/>
              </w:rPr>
              <w:t xml:space="preserve"> (inmutabilidad WORM, custodia RT-06.26+27)</w:t>
            </w:r>
          </w:p>
        </w:tc>
      </w:tr>
    </w:tbl>
    <w:p w:rsidR="00000000" w:rsidDel="00000000" w:rsidP="00000000" w:rsidRDefault="00000000" w:rsidRPr="00000000" w14:paraId="00001652">
      <w:pPr>
        <w:pStyle w:val="Heading4"/>
        <w:spacing w:after="240" w:before="360" w:line="300" w:lineRule="auto"/>
        <w:rPr>
          <w:rFonts w:ascii="Arial" w:cs="Arial" w:eastAsia="Arial" w:hAnsi="Arial"/>
          <w:b w:val="0"/>
          <w:bCs w:val="0"/>
          <w:i w:val="0"/>
          <w:iCs w:val="0"/>
          <w:color w:val="000000"/>
          <w:sz w:val="21"/>
          <w:szCs w:val="21"/>
        </w:rPr>
      </w:pPr>
      <w:bookmarkStart w:colFirst="0" w:colLast="0" w:name="_gc6lkw22ajx7" w:id="251"/>
      <w:bookmarkEnd w:id="251"/>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653">
      <w:pPr>
        <w:pStyle w:val="Heading2"/>
        <w:numPr>
          <w:ilvl w:val="0"/>
          <w:numId w:val="1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RT-05.02 y CAP:</w:t>
      </w:r>
      <w:r w:rsidDel="00000000" w:rsidR="00000000" w:rsidRPr="00000000">
        <w:rPr>
          <w:rFonts w:ascii="Arial" w:cs="Arial" w:eastAsia="Arial" w:hAnsi="Arial"/>
          <w:b w:val="0"/>
          <w:bCs w:val="0"/>
          <w:color w:val="000000"/>
          <w:sz w:val="21"/>
          <w:szCs w:val="21"/>
          <w:rtl w:val="0"/>
        </w:rPr>
        <w:t xml:space="preserve"> la posición se declara por dominio: transaccional </w:t>
      </w:r>
      <w:r w:rsidDel="00000000" w:rsidR="00000000" w:rsidRPr="00000000">
        <w:rPr>
          <w:rFonts w:ascii="Arial" w:cs="Arial" w:eastAsia="Arial" w:hAnsi="Arial"/>
          <w:color w:val="000000"/>
          <w:sz w:val="21"/>
          <w:szCs w:val="21"/>
          <w:rtl w:val="0"/>
        </w:rPr>
        <w:t xml:space="preserve">CP</w:t>
      </w:r>
      <w:r w:rsidDel="00000000" w:rsidR="00000000" w:rsidRPr="00000000">
        <w:rPr>
          <w:rFonts w:ascii="Arial" w:cs="Arial" w:eastAsia="Arial" w:hAnsi="Arial"/>
          <w:b w:val="0"/>
          <w:bCs w:val="0"/>
          <w:color w:val="000000"/>
          <w:sz w:val="21"/>
          <w:szCs w:val="21"/>
          <w:rtl w:val="0"/>
        </w:rPr>
        <w:t xml:space="preserve"> (consistencia inmediata; la operación offline y la reconciliación vuelta a línea lo exigen), IoT raw </w:t>
      </w:r>
      <w:r w:rsidDel="00000000" w:rsidR="00000000" w:rsidRPr="00000000">
        <w:rPr>
          <w:rFonts w:ascii="Arial" w:cs="Arial" w:eastAsia="Arial" w:hAnsi="Arial"/>
          <w:color w:val="000000"/>
          <w:sz w:val="21"/>
          <w:szCs w:val="21"/>
          <w:rtl w:val="0"/>
        </w:rPr>
        <w:t xml:space="preserve">AP</w:t>
      </w:r>
      <w:r w:rsidDel="00000000" w:rsidR="00000000" w:rsidRPr="00000000">
        <w:rPr>
          <w:rFonts w:ascii="Arial" w:cs="Arial" w:eastAsia="Arial" w:hAnsi="Arial"/>
          <w:b w:val="0"/>
          <w:bCs w:val="0"/>
          <w:color w:val="000000"/>
          <w:sz w:val="21"/>
          <w:szCs w:val="21"/>
          <w:rtl w:val="0"/>
        </w:rPr>
        <w:t xml:space="preserve"> (eventual, TTL corto), series de tiempo </w:t>
      </w:r>
      <w:r w:rsidDel="00000000" w:rsidR="00000000" w:rsidRPr="00000000">
        <w:rPr>
          <w:rFonts w:ascii="Arial" w:cs="Arial" w:eastAsia="Arial" w:hAnsi="Arial"/>
          <w:color w:val="000000"/>
          <w:sz w:val="21"/>
          <w:szCs w:val="21"/>
          <w:rtl w:val="0"/>
        </w:rPr>
        <w:t xml:space="preserve">AP columnar en la capa OLAP</w:t>
      </w:r>
      <w:r w:rsidDel="00000000" w:rsidR="00000000" w:rsidRPr="00000000">
        <w:rPr>
          <w:rFonts w:ascii="Arial" w:cs="Arial" w:eastAsia="Arial" w:hAnsi="Arial"/>
          <w:b w:val="0"/>
          <w:bCs w:val="0"/>
          <w:color w:val="000000"/>
          <w:sz w:val="21"/>
          <w:szCs w:val="21"/>
          <w:rtl w:val="0"/>
        </w:rPr>
        <w:t xml:space="preserve">, analítica </w:t>
      </w:r>
      <w:r w:rsidDel="00000000" w:rsidR="00000000" w:rsidRPr="00000000">
        <w:rPr>
          <w:rFonts w:ascii="Arial" w:cs="Arial" w:eastAsia="Arial" w:hAnsi="Arial"/>
          <w:color w:val="000000"/>
          <w:sz w:val="21"/>
          <w:szCs w:val="21"/>
          <w:rtl w:val="0"/>
        </w:rPr>
        <w:t xml:space="preserve">AP columnar</w:t>
      </w:r>
      <w:r w:rsidDel="00000000" w:rsidR="00000000" w:rsidRPr="00000000">
        <w:rPr>
          <w:rFonts w:ascii="Arial" w:cs="Arial" w:eastAsia="Arial" w:hAnsi="Arial"/>
          <w:b w:val="0"/>
          <w:bCs w:val="0"/>
          <w:color w:val="000000"/>
          <w:sz w:val="21"/>
          <w:szCs w:val="21"/>
          <w:rtl w:val="0"/>
        </w:rPr>
        <w:t xml:space="preserve">. Declarar la posición evita el error de elegir un motor "para todo".</w:t>
      </w:r>
    </w:p>
    <w:p w:rsidR="00000000" w:rsidDel="00000000" w:rsidP="00000000" w:rsidRDefault="00000000" w:rsidRPr="00000000" w14:paraId="00001654">
      <w:pPr>
        <w:pStyle w:val="Heading2"/>
        <w:numPr>
          <w:ilvl w:val="0"/>
          <w:numId w:val="1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Volumen (RT-05.15):</w:t>
      </w:r>
      <w:r w:rsidDel="00000000" w:rsidR="00000000" w:rsidRPr="00000000">
        <w:rPr>
          <w:rFonts w:ascii="Arial Unicode MS" w:cs="Arial Unicode MS" w:eastAsia="Arial Unicode MS" w:hAnsi="Arial Unicode MS"/>
          <w:b w:val="0"/>
          <w:bCs w:val="0"/>
          <w:color w:val="000000"/>
          <w:sz w:val="21"/>
          <w:szCs w:val="21"/>
          <w:rtl w:val="0"/>
        </w:rPr>
        <w:t xml:space="preserve"> ~31.000 pedidos/mes, 260.000 líneas, 2,4 M unidades y telemetría de 28 sensores + 18 termógrafos → persistencia manejable en PostgreSQL (índices + PostGIS para georreferencia de rutas) con DynamoDB absorbiendo el pico de IoT sin saturar el transaccional (RNF-11.02).</w:t>
      </w:r>
    </w:p>
    <w:p w:rsidR="00000000" w:rsidDel="00000000" w:rsidP="00000000" w:rsidRDefault="00000000" w:rsidRPr="00000000" w14:paraId="00001655">
      <w:pPr>
        <w:pStyle w:val="Heading2"/>
        <w:numPr>
          <w:ilvl w:val="0"/>
          <w:numId w:val="1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(RNF-09.01/09.02, D.S. 977/96):</w:t>
      </w:r>
      <w:r w:rsidDel="00000000" w:rsidR="00000000" w:rsidRPr="00000000">
        <w:rPr>
          <w:rFonts w:ascii="Arial Unicode MS" w:cs="Arial Unicode MS" w:eastAsia="Arial Unicode MS" w:hAnsi="Arial Unicode MS"/>
          <w:b w:val="0"/>
          <w:bCs w:val="0"/>
          <w:color w:val="000000"/>
          <w:sz w:val="21"/>
          <w:szCs w:val="21"/>
          <w:rtl w:val="0"/>
        </w:rPr>
        <w:t xml:space="preserve"> el registro de eventos por lote (EPCIS GS1, decisión 16.1 N° 35) se conserva en PostgreSQL (5 años) y su respaldo inmutable replica el piso legal; la réplica Aurora da RPO ≤15 min.</w:t>
      </w:r>
    </w:p>
    <w:p w:rsidR="00000000" w:rsidDel="00000000" w:rsidP="00000000" w:rsidRDefault="00000000" w:rsidRPr="00000000" w14:paraId="00001656">
      <w:pPr>
        <w:pStyle w:val="Heading2"/>
        <w:numPr>
          <w:ilvl w:val="0"/>
          <w:numId w:val="1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Fonts w:ascii="Arial Unicode MS" w:cs="Arial Unicode MS" w:eastAsia="Arial Unicode MS" w:hAnsi="Arial Unicode MS"/>
          <w:b w:val="0"/>
          <w:bCs w:val="0"/>
          <w:color w:val="000000"/>
          <w:sz w:val="21"/>
          <w:szCs w:val="21"/>
          <w:rtl w:val="0"/>
        </w:rPr>
        <w:t xml:space="preserve"> tres motores administrados o de bajo mantenimiento (PostgreSQL/Aurora, DynamoDB, Redshift Serverless) — sin motores dedicados exóticos (InfluxDB descartado: segundo motor a operar, D2). La serie de tiempo consolidada no requiere un motor adicional: vive en la capa OLAP (S3 Parquet → Redshift).</w:t>
      </w:r>
    </w:p>
    <w:p w:rsidR="00000000" w:rsidDel="00000000" w:rsidP="00000000" w:rsidRDefault="00000000" w:rsidRPr="00000000" w14:paraId="00001657">
      <w:pPr>
        <w:pStyle w:val="Heading4"/>
        <w:spacing w:after="240" w:before="360" w:line="300" w:lineRule="auto"/>
        <w:rPr>
          <w:rFonts w:ascii="Arial" w:cs="Arial" w:eastAsia="Arial" w:hAnsi="Arial"/>
          <w:b w:val="0"/>
          <w:bCs w:val="0"/>
          <w:i w:val="0"/>
          <w:iCs w:val="0"/>
          <w:color w:val="000000"/>
          <w:sz w:val="21"/>
          <w:szCs w:val="21"/>
        </w:rPr>
      </w:pPr>
      <w:bookmarkStart w:colFirst="0" w:colLast="0" w:name="_cz7r416gb24t" w:id="252"/>
      <w:bookmarkEnd w:id="252"/>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65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Persistencia políglota por dominio:</w:t>
      </w:r>
      <w:r w:rsidDel="00000000" w:rsidR="00000000" w:rsidRPr="00000000">
        <w:rPr>
          <w:rFonts w:ascii="Arial" w:cs="Arial" w:eastAsia="Arial" w:hAnsi="Arial"/>
          <w:b w:val="0"/>
          <w:bCs w:val="0"/>
          <w:color w:val="000000"/>
          <w:sz w:val="21"/>
          <w:szCs w:val="21"/>
          <w:rtl w:val="0"/>
        </w:rPr>
        <w:t xml:space="preserve"> PostgreSQL+PostGIS (transaccional WMS on-premise, CP), Aurora PostgreSQL (OLTP cloud + réplica DRP, failover &lt;30 s), DynamoDB (IoT raw, TTL 30 días, AP), S3 (lake analítico 5 años) con Redshift Serverless y QuickSight (OLAP, incluye la serie de tiempo consolidada de temperatura), y S3 Object Lock/Glacier + Backup Vault para retención legal inmutable (RSA D.S. 977/96). La matriz CAP está declarada y trazada a RT-05.02 en este documento (sección de Datos, ADR-04).</w:t>
      </w:r>
    </w:p>
    <w:p w:rsidR="00000000" w:rsidDel="00000000" w:rsidP="00000000" w:rsidRDefault="00000000" w:rsidRPr="00000000" w14:paraId="00001659">
      <w:pPr>
        <w:pStyle w:val="Heading4"/>
        <w:spacing w:after="240" w:before="360" w:line="300" w:lineRule="auto"/>
        <w:rPr>
          <w:rFonts w:ascii="Arial" w:cs="Arial" w:eastAsia="Arial" w:hAnsi="Arial"/>
          <w:b w:val="0"/>
          <w:bCs w:val="0"/>
          <w:i w:val="0"/>
          <w:iCs w:val="0"/>
          <w:color w:val="000000"/>
          <w:sz w:val="21"/>
          <w:szCs w:val="21"/>
        </w:rPr>
      </w:pPr>
      <w:bookmarkStart w:colFirst="0" w:colLast="0" w:name="_h864bknrtnb9" w:id="253"/>
      <w:bookmarkEnd w:id="253"/>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980"/>
        <w:gridCol w:w="3795"/>
        <w:tblGridChange w:id="0">
          <w:tblGrid>
            <w:gridCol w:w="3120"/>
            <w:gridCol w:w="1980"/>
            <w:gridCol w:w="37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Consistencia fuerte en el transaccional limita escalado horizontal de escritura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volumen (~105 TPS) no lo justifica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Réplicas de lectura (2 Aurora readers) y partición lógica por instalación (RF-02.01/02.02)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DynamoDB eventual abre ventanas de lectura inconsistente cortas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Telemetría no es crítico de negocio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TTL 30 días + consolidado en la capa OLAP (S3 Parquet/Redshift, 5 años) con validación de rango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Amazonas de datos (S3) requiere gobierno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y gobernanza del lake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Glue + catálogo y QuickSight con modelos aprobados; FinOps (RT-03.06)</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Integración entre motores exige ETL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Latencia de analítica != OLTP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Batch nocturno y distribución de datos por dominio (RT-05.01)</w:t>
            </w:r>
          </w:p>
        </w:tc>
      </w:tr>
    </w:tbl>
    <w:p w:rsidR="00000000" w:rsidDel="00000000" w:rsidP="00000000" w:rsidRDefault="00000000" w:rsidRPr="00000000" w14:paraId="00001669">
      <w:pPr>
        <w:pStyle w:val="Heading3"/>
        <w:spacing w:after="240" w:before="360" w:line="300" w:lineRule="auto"/>
        <w:rPr>
          <w:rFonts w:ascii="Arial" w:cs="Arial" w:eastAsia="Arial" w:hAnsi="Arial"/>
          <w:b w:val="0"/>
          <w:bCs w:val="0"/>
          <w:color w:val="000000"/>
          <w:sz w:val="33"/>
          <w:szCs w:val="33"/>
        </w:rPr>
      </w:pPr>
      <w:bookmarkStart w:colFirst="0" w:colLast="0" w:name="_8xr4yxmeuwnh" w:id="254"/>
      <w:bookmarkEnd w:id="254"/>
      <w:r w:rsidDel="00000000" w:rsidR="00000000" w:rsidRPr="00000000">
        <w:rPr>
          <w:rFonts w:ascii="Arial" w:cs="Arial" w:eastAsia="Arial" w:hAnsi="Arial"/>
          <w:b w:val="0"/>
          <w:bCs w:val="0"/>
          <w:color w:val="000000"/>
          <w:sz w:val="33"/>
          <w:szCs w:val="33"/>
          <w:rtl w:val="0"/>
        </w:rPr>
        <w:t xml:space="preserve">ADR-05 — Mensajería Asíncrona: Broker Local (RabbitMQ) + Colas Nube (SQS FIFO / EventBridge)</w:t>
      </w:r>
    </w:p>
    <w:p w:rsidR="00000000" w:rsidDel="00000000" w:rsidP="00000000" w:rsidRDefault="00000000" w:rsidRPr="00000000" w14:paraId="0000166A">
      <w:pPr>
        <w:pStyle w:val="Heading2"/>
        <w:numPr>
          <w:ilvl w:val="0"/>
          <w:numId w:val="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66B">
      <w:pPr>
        <w:pStyle w:val="Heading2"/>
        <w:numPr>
          <w:ilvl w:val="0"/>
          <w:numId w:val="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66C">
      <w:pPr>
        <w:pStyle w:val="Heading2"/>
        <w:numPr>
          <w:ilvl w:val="0"/>
          <w:numId w:val="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D4 (AL v1, capa de mensajería); shipper en VM-03 (D-AL-03).</w:t>
      </w:r>
    </w:p>
    <w:p w:rsidR="00000000" w:rsidDel="00000000" w:rsidP="00000000" w:rsidRDefault="00000000" w:rsidRPr="00000000" w14:paraId="0000166D">
      <w:pPr>
        <w:pStyle w:val="Heading2"/>
        <w:numPr>
          <w:ilvl w:val="0"/>
          <w:numId w:val="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RT-02.06</w:t>
      </w:r>
      <w:r w:rsidDel="00000000" w:rsidR="00000000" w:rsidRPr="00000000">
        <w:rPr>
          <w:rFonts w:ascii="Arial" w:cs="Arial" w:eastAsia="Arial" w:hAnsi="Arial"/>
          <w:b w:val="0"/>
          <w:bCs w:val="0"/>
          <w:color w:val="000000"/>
          <w:sz w:val="21"/>
          <w:szCs w:val="21"/>
          <w:rtl w:val="0"/>
        </w:rPr>
        <w:t xml:space="preserve"> (idempotencia) · </w:t>
      </w:r>
      <w:r w:rsidDel="00000000" w:rsidR="00000000" w:rsidRPr="00000000">
        <w:rPr>
          <w:rFonts w:ascii="Arial" w:cs="Arial" w:eastAsia="Arial" w:hAnsi="Arial"/>
          <w:color w:val="000000"/>
          <w:sz w:val="21"/>
          <w:szCs w:val="21"/>
          <w:rtl w:val="0"/>
        </w:rPr>
        <w:t xml:space="preserve">RT-02.07</w:t>
      </w:r>
      <w:r w:rsidDel="00000000" w:rsidR="00000000" w:rsidRPr="00000000">
        <w:rPr>
          <w:rFonts w:ascii="Arial" w:cs="Arial" w:eastAsia="Arial" w:hAnsi="Arial"/>
          <w:b w:val="0"/>
          <w:bCs w:val="0"/>
          <w:color w:val="000000"/>
          <w:sz w:val="21"/>
          <w:szCs w:val="21"/>
          <w:rtl w:val="0"/>
        </w:rPr>
        <w:t xml:space="preserve"> (deduplicación) · </w:t>
      </w:r>
      <w:r w:rsidDel="00000000" w:rsidR="00000000" w:rsidRPr="00000000">
        <w:rPr>
          <w:rFonts w:ascii="Arial" w:cs="Arial" w:eastAsia="Arial" w:hAnsi="Arial"/>
          <w:color w:val="000000"/>
          <w:sz w:val="21"/>
          <w:szCs w:val="21"/>
          <w:rtl w:val="0"/>
        </w:rPr>
        <w:t xml:space="preserve">RT-03.12</w:t>
      </w:r>
      <w:r w:rsidDel="00000000" w:rsidR="00000000" w:rsidRPr="00000000">
        <w:rPr>
          <w:rFonts w:ascii="Arial" w:cs="Arial" w:eastAsia="Arial" w:hAnsi="Arial"/>
          <w:b w:val="0"/>
          <w:bCs w:val="0"/>
          <w:color w:val="000000"/>
          <w:sz w:val="21"/>
          <w:szCs w:val="21"/>
          <w:rtl w:val="0"/>
        </w:rPr>
        <w:t xml:space="preserve"> (sincronización/reconciliación tras reconexión) · </w:t>
      </w:r>
      <w:r w:rsidDel="00000000" w:rsidR="00000000" w:rsidRPr="00000000">
        <w:rPr>
          <w:rFonts w:ascii="Arial" w:cs="Arial" w:eastAsia="Arial" w:hAnsi="Arial"/>
          <w:color w:val="000000"/>
          <w:sz w:val="21"/>
          <w:szCs w:val="21"/>
          <w:rtl w:val="0"/>
        </w:rPr>
        <w:t xml:space="preserve">RT-03.10</w:t>
      </w:r>
      <w:r w:rsidDel="00000000" w:rsidR="00000000" w:rsidRPr="00000000">
        <w:rPr>
          <w:rFonts w:ascii="Arial" w:cs="Arial" w:eastAsia="Arial" w:hAnsi="Arial"/>
          <w:b w:val="0"/>
          <w:bCs w:val="0"/>
          <w:color w:val="000000"/>
          <w:sz w:val="21"/>
          <w:szCs w:val="21"/>
          <w:rtl w:val="0"/>
        </w:rPr>
        <w:t xml:space="preserve"> (autonomía) · </w:t>
      </w:r>
      <w:r w:rsidDel="00000000" w:rsidR="00000000" w:rsidRPr="00000000">
        <w:rPr>
          <w:rFonts w:ascii="Arial" w:cs="Arial" w:eastAsia="Arial" w:hAnsi="Arial"/>
          <w:color w:val="000000"/>
          <w:sz w:val="21"/>
          <w:szCs w:val="21"/>
          <w:rtl w:val="0"/>
        </w:rPr>
        <w:t xml:space="preserve">RNF-07.01</w:t>
      </w:r>
      <w:r w:rsidDel="00000000" w:rsidR="00000000" w:rsidRPr="00000000">
        <w:rPr>
          <w:rFonts w:ascii="Arial" w:cs="Arial" w:eastAsia="Arial" w:hAnsi="Arial"/>
          <w:b w:val="0"/>
          <w:bCs w:val="0"/>
          <w:color w:val="000000"/>
          <w:sz w:val="21"/>
          <w:szCs w:val="21"/>
          <w:rtl w:val="0"/>
        </w:rPr>
        <w:t xml:space="preserve"> (sincro &lt; 10 min) · </w:t>
      </w:r>
      <w:r w:rsidDel="00000000" w:rsidR="00000000" w:rsidRPr="00000000">
        <w:rPr>
          <w:rFonts w:ascii="Arial" w:cs="Arial" w:eastAsia="Arial" w:hAnsi="Arial"/>
          <w:color w:val="000000"/>
          <w:sz w:val="21"/>
          <w:szCs w:val="21"/>
          <w:rtl w:val="0"/>
        </w:rPr>
        <w:t xml:space="preserve">RNF-13.01</w:t>
      </w:r>
      <w:r w:rsidDel="00000000" w:rsidR="00000000" w:rsidRPr="00000000">
        <w:rPr>
          <w:rFonts w:ascii="Arial" w:cs="Arial" w:eastAsia="Arial" w:hAnsi="Arial"/>
          <w:b w:val="0"/>
          <w:bCs w:val="0"/>
          <w:color w:val="000000"/>
          <w:sz w:val="21"/>
          <w:szCs w:val="21"/>
          <w:rtl w:val="0"/>
        </w:rPr>
        <w:t xml:space="preserve"> (24 h) · Zero Trust (BA Art. 21) · Caso 02 Cap. 16.1 (reglas de reintento/devolución).</w:t>
      </w:r>
    </w:p>
    <w:p w:rsidR="00000000" w:rsidDel="00000000" w:rsidP="00000000" w:rsidRDefault="00000000" w:rsidRPr="00000000" w14:paraId="0000166E">
      <w:pPr>
        <w:pStyle w:val="Heading4"/>
        <w:spacing w:after="240" w:before="360" w:line="300" w:lineRule="auto"/>
        <w:rPr>
          <w:rFonts w:ascii="Arial" w:cs="Arial" w:eastAsia="Arial" w:hAnsi="Arial"/>
          <w:b w:val="0"/>
          <w:bCs w:val="0"/>
          <w:i w:val="0"/>
          <w:iCs w:val="0"/>
          <w:color w:val="000000"/>
          <w:sz w:val="21"/>
          <w:szCs w:val="21"/>
        </w:rPr>
      </w:pPr>
      <w:bookmarkStart w:colFirst="0" w:colLast="0" w:name="_p3vwrxczx80w" w:id="255"/>
      <w:bookmarkEnd w:id="255"/>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66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caso exige </w:t>
      </w:r>
      <w:r w:rsidDel="00000000" w:rsidR="00000000" w:rsidRPr="00000000">
        <w:rPr>
          <w:rFonts w:ascii="Arial" w:cs="Arial" w:eastAsia="Arial" w:hAnsi="Arial"/>
          <w:color w:val="000000"/>
          <w:sz w:val="21"/>
          <w:szCs w:val="21"/>
          <w:rtl w:val="0"/>
        </w:rPr>
        <w:t xml:space="preserve">orden estricto y sin pérdida</w:t>
      </w:r>
      <w:r w:rsidDel="00000000" w:rsidR="00000000" w:rsidRPr="00000000">
        <w:rPr>
          <w:rFonts w:ascii="Arial Unicode MS" w:cs="Arial Unicode MS" w:eastAsia="Arial Unicode MS" w:hAnsi="Arial Unicode MS"/>
          <w:b w:val="0"/>
          <w:bCs w:val="0"/>
          <w:color w:val="000000"/>
          <w:sz w:val="21"/>
          <w:szCs w:val="21"/>
          <w:rtl w:val="0"/>
        </w:rPr>
        <w:t xml:space="preserve"> en la cadena pedido→despacho→cobranza (una línea de preventa fuera de orden rompe la reconciliación determinista), pero la operación transcurre </w:t>
      </w:r>
      <w:r w:rsidDel="00000000" w:rsidR="00000000" w:rsidRPr="00000000">
        <w:rPr>
          <w:rFonts w:ascii="Arial" w:cs="Arial" w:eastAsia="Arial" w:hAnsi="Arial"/>
          <w:color w:val="000000"/>
          <w:sz w:val="21"/>
          <w:szCs w:val="21"/>
          <w:rtl w:val="0"/>
        </w:rPr>
        <w:t xml:space="preserve">offline</w:t>
      </w:r>
      <w:r w:rsidDel="00000000" w:rsidR="00000000" w:rsidRPr="00000000">
        <w:rPr>
          <w:rFonts w:ascii="Arial" w:cs="Arial" w:eastAsia="Arial" w:hAnsi="Arial"/>
          <w:b w:val="0"/>
          <w:bCs w:val="0"/>
          <w:color w:val="000000"/>
          <w:sz w:val="21"/>
          <w:szCs w:val="21"/>
          <w:rtl w:val="0"/>
        </w:rPr>
        <w:t xml:space="preserve">: bodega 24 h, terreno 14 h. Además, todo el tráfico debe ser </w:t>
      </w:r>
      <w:r w:rsidDel="00000000" w:rsidR="00000000" w:rsidRPr="00000000">
        <w:rPr>
          <w:rFonts w:ascii="Arial" w:cs="Arial" w:eastAsia="Arial" w:hAnsi="Arial"/>
          <w:color w:val="000000"/>
          <w:sz w:val="21"/>
          <w:szCs w:val="21"/>
          <w:rtl w:val="0"/>
        </w:rPr>
        <w:t xml:space="preserve">outbound</w:t>
      </w:r>
      <w:r w:rsidDel="00000000" w:rsidR="00000000" w:rsidRPr="00000000">
        <w:rPr>
          <w:rFonts w:ascii="Arial" w:cs="Arial" w:eastAsia="Arial" w:hAnsi="Arial"/>
          <w:b w:val="0"/>
          <w:bCs w:val="0"/>
          <w:color w:val="000000"/>
          <w:sz w:val="21"/>
          <w:szCs w:val="21"/>
          <w:rtl w:val="0"/>
        </w:rPr>
        <w:t xml:space="preserve"> (Zero Trust: sin conexiones entrantes al on-premise). REST síncrono no sobrevive a un corte a mitad de ventana; Kafka aporta orden y durabilidad pero exige operación y no resuelve el broker local por sitio.</w:t>
      </w:r>
    </w:p>
    <w:p w:rsidR="00000000" w:rsidDel="00000000" w:rsidP="00000000" w:rsidRDefault="00000000" w:rsidRPr="00000000" w14:paraId="00001670">
      <w:pPr>
        <w:pStyle w:val="Heading4"/>
        <w:spacing w:after="240" w:before="360" w:line="300" w:lineRule="auto"/>
        <w:rPr>
          <w:rFonts w:ascii="Arial" w:cs="Arial" w:eastAsia="Arial" w:hAnsi="Arial"/>
          <w:b w:val="0"/>
          <w:bCs w:val="0"/>
          <w:i w:val="0"/>
          <w:iCs w:val="0"/>
          <w:color w:val="000000"/>
          <w:sz w:val="21"/>
          <w:szCs w:val="21"/>
        </w:rPr>
      </w:pPr>
      <w:bookmarkStart w:colFirst="0" w:colLast="0" w:name="_mnt23923yzuj" w:id="256"/>
      <w:bookmarkEnd w:id="256"/>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13"/>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2654028436018"/>
        <w:gridCol w:w="2418.4312796208533"/>
        <w:gridCol w:w="908.2796208530806"/>
        <w:gridCol w:w="1367.8909952606637"/>
        <w:gridCol w:w="1367.8909952606637"/>
        <w:gridCol w:w="1685.2417061611372"/>
        <w:tblGridChange w:id="0">
          <w:tblGrid>
            <w:gridCol w:w="1488.2654028436018"/>
            <w:gridCol w:w="2418.4312796208533"/>
            <w:gridCol w:w="908.2796208530806"/>
            <w:gridCol w:w="1367.8909952606637"/>
            <w:gridCol w:w="1367.8909952606637"/>
            <w:gridCol w:w="1685.2417061611372"/>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Orden estricto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Buffer offline 24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 (outbound)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RabbitMQ local + SQS FIFO/EventBridge (nube), shipper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SQS FIFO por </w:t>
            </w:r>
            <w:r w:rsidDel="00000000" w:rsidR="00000000" w:rsidRPr="00000000">
              <w:rPr>
                <w:rFonts w:ascii="Consolas" w:cs="Consolas" w:eastAsia="Consolas" w:hAnsi="Consolas"/>
                <w:b w:val="0"/>
                <w:bCs w:val="0"/>
                <w:color w:val="000000"/>
                <w:sz w:val="21"/>
                <w:szCs w:val="21"/>
                <w:shd w:fill="3c3c3c" w:val="clear"/>
                <w:rtl w:val="0"/>
              </w:rPr>
              <w:t xml:space="preserve">group_id</w:t>
            </w:r>
            <w:r w:rsidDel="00000000" w:rsidR="00000000" w:rsidRPr="00000000">
              <w:rPr>
                <w:rFonts w:ascii="Arial" w:cs="Arial" w:eastAsia="Arial" w:hAnsi="Arial"/>
                <w:b w:val="0"/>
                <w:bCs w:val="0"/>
                <w:color w:val="000000"/>
                <w:sz w:val="21"/>
                <w:szCs w:val="21"/>
                <w:rtl w:val="0"/>
              </w:rPr>
              <w:t xml:space="preserve"> (pedido/entidad) garantiza orden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RabbitMQ 24 h (~3 M mensajes) en cada sitio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Shippper VM-03 publica por HTTPS/443 (VPC Endpoint SQS), sin entrantes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RabbitMQ es maduro y liviano; SQS/EventBridge administrados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Kafka (clúster local + MSK nube)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Orden por partición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Posible local, pero requiere clúster mínimo 3 brokers por sitio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Requiere conectividad zookeeper/plano de control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Elevada: 3+ brokers por sitio + MSK; operación de retención y rebalances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(escala y operación no la justifican)</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REST síncrono puro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cae con la WAN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8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8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8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(viola RT-03.10/RNF-13.01)</w:t>
            </w:r>
          </w:p>
        </w:tc>
      </w:tr>
    </w:tbl>
    <w:p w:rsidR="00000000" w:rsidDel="00000000" w:rsidP="00000000" w:rsidRDefault="00000000" w:rsidRPr="00000000" w14:paraId="00001689">
      <w:pPr>
        <w:pStyle w:val="Heading4"/>
        <w:spacing w:after="240" w:before="360" w:line="300" w:lineRule="auto"/>
        <w:rPr>
          <w:rFonts w:ascii="Arial" w:cs="Arial" w:eastAsia="Arial" w:hAnsi="Arial"/>
          <w:b w:val="0"/>
          <w:bCs w:val="0"/>
          <w:i w:val="0"/>
          <w:iCs w:val="0"/>
          <w:color w:val="000000"/>
          <w:sz w:val="21"/>
          <w:szCs w:val="21"/>
        </w:rPr>
      </w:pPr>
      <w:bookmarkStart w:colFirst="0" w:colLast="0" w:name="_mm6vdbmzvrro" w:id="257"/>
      <w:bookmarkEnd w:id="257"/>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68A">
      <w:pPr>
        <w:pStyle w:val="Heading2"/>
        <w:numPr>
          <w:ilvl w:val="0"/>
          <w:numId w:val="7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Resiliencia (RT-03.10/RNF-13.01):</w:t>
      </w:r>
      <w:r w:rsidDel="00000000" w:rsidR="00000000" w:rsidRPr="00000000">
        <w:rPr>
          <w:rFonts w:ascii="Arial" w:cs="Arial" w:eastAsia="Arial" w:hAnsi="Arial"/>
          <w:b w:val="0"/>
          <w:bCs w:val="0"/>
          <w:color w:val="000000"/>
          <w:sz w:val="21"/>
          <w:szCs w:val="21"/>
          <w:rtl w:val="0"/>
        </w:rPr>
        <w:t xml:space="preserve"> el broker local retiene transacciones y telemetría durante el corte y las reproduce al reconectar; el shipper publica en </w:t>
      </w:r>
      <w:r w:rsidDel="00000000" w:rsidR="00000000" w:rsidRPr="00000000">
        <w:rPr>
          <w:rFonts w:ascii="Arial" w:cs="Arial" w:eastAsia="Arial" w:hAnsi="Arial"/>
          <w:color w:val="000000"/>
          <w:sz w:val="21"/>
          <w:szCs w:val="21"/>
          <w:rtl w:val="0"/>
        </w:rPr>
        <w:t xml:space="preserve">orden cronológico e idempotente</w:t>
      </w:r>
      <w:r w:rsidDel="00000000" w:rsidR="00000000" w:rsidRPr="00000000">
        <w:rPr>
          <w:rFonts w:ascii="Arial" w:cs="Arial" w:eastAsia="Arial" w:hAnsi="Arial"/>
          <w:b w:val="0"/>
          <w:bCs w:val="0"/>
          <w:color w:val="000000"/>
          <w:sz w:val="21"/>
          <w:szCs w:val="21"/>
          <w:rtl w:val="0"/>
        </w:rPr>
        <w:t xml:space="preserve"> (idempotency keys, RT-02.06/02.07) a la cola FIFO.</w:t>
      </w:r>
    </w:p>
    <w:p w:rsidR="00000000" w:rsidDel="00000000" w:rsidP="00000000" w:rsidRDefault="00000000" w:rsidRPr="00000000" w14:paraId="0000168B">
      <w:pPr>
        <w:pStyle w:val="Heading2"/>
        <w:numPr>
          <w:ilvl w:val="0"/>
          <w:numId w:val="7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Reconciliación determinista (RT-03.12):</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Consolas" w:cs="Consolas" w:eastAsia="Consolas" w:hAnsi="Consolas"/>
          <w:b w:val="0"/>
          <w:bCs w:val="0"/>
          <w:color w:val="000000"/>
          <w:sz w:val="21"/>
          <w:szCs w:val="21"/>
          <w:shd w:fill="3c3c3c" w:val="clear"/>
          <w:rtl w:val="0"/>
        </w:rPr>
        <w:t xml:space="preserve">celery-reconciliation</w:t>
      </w:r>
      <w:r w:rsidDel="00000000" w:rsidR="00000000" w:rsidRPr="00000000">
        <w:rPr>
          <w:rFonts w:ascii="Arial" w:cs="Arial" w:eastAsia="Arial" w:hAnsi="Arial"/>
          <w:b w:val="0"/>
          <w:bCs w:val="0"/>
          <w:color w:val="000000"/>
          <w:sz w:val="21"/>
          <w:szCs w:val="21"/>
          <w:rtl w:val="0"/>
        </w:rPr>
        <w:t xml:space="preserve"> procesa la cola al recuperar el enlace; claves de idempotencia evitan duplicados (RT-02.07) y el orden de publicación por entidad garantiza consistencia en el maestro.</w:t>
      </w:r>
    </w:p>
    <w:p w:rsidR="00000000" w:rsidDel="00000000" w:rsidP="00000000" w:rsidRDefault="00000000" w:rsidRPr="00000000" w14:paraId="0000168C">
      <w:pPr>
        <w:pStyle w:val="Heading2"/>
        <w:numPr>
          <w:ilvl w:val="0"/>
          <w:numId w:val="76"/>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 (BA Art. 21):</w:t>
      </w:r>
      <w:r w:rsidDel="00000000" w:rsidR="00000000" w:rsidRPr="00000000">
        <w:rPr>
          <w:rFonts w:ascii="Arial Unicode MS" w:cs="Arial Unicode MS" w:eastAsia="Arial Unicode MS" w:hAnsi="Arial Unicode MS"/>
          <w:b w:val="0"/>
          <w:bCs w:val="0"/>
          <w:color w:val="000000"/>
          <w:sz w:val="21"/>
          <w:szCs w:val="21"/>
          <w:rtl w:val="0"/>
        </w:rPr>
        <w:t xml:space="preserve"> SQS FIFO se consume via VPC Endpoint SQS/PrivateLink (HTTPS/443); AMQPS 5671 queda solo entre brokers on-premise (cross-dock → Talca). No se abren puertos entrantes.</w:t>
      </w:r>
    </w:p>
    <w:p w:rsidR="00000000" w:rsidDel="00000000" w:rsidP="00000000" w:rsidRDefault="00000000" w:rsidRPr="00000000" w14:paraId="0000168D">
      <w:pPr>
        <w:pStyle w:val="Heading2"/>
        <w:numPr>
          <w:ilvl w:val="0"/>
          <w:numId w:val="76"/>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TCO/equipo:</w:t>
      </w:r>
      <w:r w:rsidDel="00000000" w:rsidR="00000000" w:rsidRPr="00000000">
        <w:rPr>
          <w:rFonts w:ascii="Arial" w:cs="Arial" w:eastAsia="Arial" w:hAnsi="Arial"/>
          <w:b w:val="0"/>
          <w:bCs w:val="0"/>
          <w:color w:val="000000"/>
          <w:sz w:val="21"/>
          <w:szCs w:val="21"/>
          <w:rtl w:val="0"/>
        </w:rPr>
        <w:t xml:space="preserve"> RabbitMQ (este) + SQS/EventBridge (administrados) &gt; Kafka (+MSK) para 105 TPS; el costo operativo de operar clústeres Kafka en 5 sitios es desproporcionado para 4 personas.</w:t>
      </w:r>
    </w:p>
    <w:p w:rsidR="00000000" w:rsidDel="00000000" w:rsidP="00000000" w:rsidRDefault="00000000" w:rsidRPr="00000000" w14:paraId="0000168E">
      <w:pPr>
        <w:pStyle w:val="Heading4"/>
        <w:spacing w:after="240" w:before="360" w:line="300" w:lineRule="auto"/>
        <w:rPr>
          <w:rFonts w:ascii="Arial" w:cs="Arial" w:eastAsia="Arial" w:hAnsi="Arial"/>
          <w:b w:val="0"/>
          <w:bCs w:val="0"/>
          <w:i w:val="0"/>
          <w:iCs w:val="0"/>
          <w:color w:val="000000"/>
          <w:sz w:val="21"/>
          <w:szCs w:val="21"/>
        </w:rPr>
      </w:pPr>
      <w:bookmarkStart w:colFirst="0" w:colLast="0" w:name="_h45ea1mnexp" w:id="258"/>
      <w:bookmarkEnd w:id="258"/>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68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Capa de mensajería híbrida:</w:t>
      </w:r>
      <w:r w:rsidDel="00000000" w:rsidR="00000000" w:rsidRPr="00000000">
        <w:rPr>
          <w:rFonts w:ascii="Arial" w:cs="Arial" w:eastAsia="Arial" w:hAnsi="Arial"/>
          <w:b w:val="0"/>
          <w:bCs w:val="0"/>
          <w:color w:val="000000"/>
          <w:sz w:val="21"/>
          <w:szCs w:val="21"/>
          <w:rtl w:val="0"/>
        </w:rPr>
        <w:t xml:space="preserve"> RabbitMQ (A-03) como broker de colas offline en cada sitio (buffers 24 h), con </w:t>
      </w:r>
      <w:r w:rsidDel="00000000" w:rsidR="00000000" w:rsidRPr="00000000">
        <w:rPr>
          <w:rFonts w:ascii="Arial" w:cs="Arial" w:eastAsia="Arial" w:hAnsi="Arial"/>
          <w:color w:val="000000"/>
          <w:sz w:val="21"/>
          <w:szCs w:val="21"/>
          <w:rtl w:val="0"/>
        </w:rPr>
        <w:t xml:space="preserve">shipper en VM-03 (modo </w:t>
      </w:r>
      <w:r w:rsidDel="00000000" w:rsidR="00000000" w:rsidRPr="00000000">
        <w:rPr>
          <w:rFonts w:ascii="Consolas" w:cs="Consolas" w:eastAsia="Consolas" w:hAnsi="Consolas"/>
          <w:color w:val="000000"/>
          <w:sz w:val="21"/>
          <w:szCs w:val="21"/>
          <w:shd w:fill="3c3c3c" w:val="clear"/>
          <w:rtl w:val="0"/>
        </w:rPr>
        <w:t xml:space="preserve">wms_only</w:t>
      </w:r>
      <w:r w:rsidDel="00000000" w:rsidR="00000000" w:rsidRPr="00000000">
        <w:rPr>
          <w:rFonts w:ascii="Arial" w:cs="Arial" w:eastAsia="Arial" w:hAnsi="Arial"/>
          <w:color w:val="000000"/>
          <w:sz w:val="21"/>
          <w:szCs w:val="21"/>
          <w:rtl w:val="0"/>
        </w:rPr>
        <w:t xml:space="preserve">)</w:t>
      </w:r>
      <w:r w:rsidDel="00000000" w:rsidR="00000000" w:rsidRPr="00000000">
        <w:rPr>
          <w:rFonts w:ascii="Arial" w:cs="Arial" w:eastAsia="Arial" w:hAnsi="Arial"/>
          <w:b w:val="0"/>
          <w:bCs w:val="0"/>
          <w:color w:val="000000"/>
          <w:sz w:val="21"/>
          <w:szCs w:val="21"/>
          <w:rtl w:val="0"/>
        </w:rPr>
        <w:t xml:space="preserve"> que publica el buffer hacia </w:t>
      </w:r>
      <w:r w:rsidDel="00000000" w:rsidR="00000000" w:rsidRPr="00000000">
        <w:rPr>
          <w:rFonts w:ascii="Arial" w:cs="Arial" w:eastAsia="Arial" w:hAnsi="Arial"/>
          <w:color w:val="000000"/>
          <w:sz w:val="21"/>
          <w:szCs w:val="21"/>
          <w:rtl w:val="0"/>
        </w:rPr>
        <w:t xml:space="preserve">SQS FIFO</w:t>
      </w:r>
      <w:r w:rsidDel="00000000" w:rsidR="00000000" w:rsidRPr="00000000">
        <w:rPr>
          <w:rFonts w:ascii="Arial" w:cs="Arial" w:eastAsia="Arial" w:hAnsi="Arial"/>
          <w:b w:val="0"/>
          <w:bCs w:val="0"/>
          <w:color w:val="000000"/>
          <w:sz w:val="21"/>
          <w:szCs w:val="21"/>
          <w:rtl w:val="0"/>
        </w:rPr>
        <w:t xml:space="preserve"> (VPC Endpoint / HTTPS 443) con idempotencia; </w:t>
      </w:r>
      <w:r w:rsidDel="00000000" w:rsidR="00000000" w:rsidRPr="00000000">
        <w:rPr>
          <w:rFonts w:ascii="Arial" w:cs="Arial" w:eastAsia="Arial" w:hAnsi="Arial"/>
          <w:color w:val="000000"/>
          <w:sz w:val="21"/>
          <w:szCs w:val="21"/>
          <w:rtl w:val="0"/>
        </w:rPr>
        <w:t xml:space="preserve">EventBridge</w:t>
      </w:r>
      <w:r w:rsidDel="00000000" w:rsidR="00000000" w:rsidRPr="00000000">
        <w:rPr>
          <w:rFonts w:ascii="Arial" w:cs="Arial" w:eastAsia="Arial" w:hAnsi="Arial"/>
          <w:b w:val="0"/>
          <w:bCs w:val="0"/>
          <w:color w:val="000000"/>
          <w:sz w:val="21"/>
          <w:szCs w:val="21"/>
          <w:rtl w:val="0"/>
        </w:rPr>
        <w:t xml:space="preserve"> como bus de eventos de negocio (eventos que disparan ERP-sync, alertas, auditoría) y </w:t>
      </w:r>
      <w:r w:rsidDel="00000000" w:rsidR="00000000" w:rsidRPr="00000000">
        <w:rPr>
          <w:rFonts w:ascii="Arial" w:cs="Arial" w:eastAsia="Arial" w:hAnsi="Arial"/>
          <w:color w:val="000000"/>
          <w:sz w:val="21"/>
          <w:szCs w:val="21"/>
          <w:rtl w:val="0"/>
        </w:rPr>
        <w:t xml:space="preserve">AWS IoT Core (MQTT)</w:t>
      </w:r>
      <w:r w:rsidDel="00000000" w:rsidR="00000000" w:rsidRPr="00000000">
        <w:rPr>
          <w:rFonts w:ascii="Arial" w:cs="Arial" w:eastAsia="Arial" w:hAnsi="Arial"/>
          <w:b w:val="0"/>
          <w:bCs w:val="0"/>
          <w:color w:val="000000"/>
          <w:sz w:val="21"/>
          <w:szCs w:val="21"/>
          <w:rtl w:val="0"/>
        </w:rPr>
        <w:t xml:space="preserve"> para la ingesta edge (ADR-04/ADR-12). Workers </w:t>
      </w:r>
      <w:r w:rsidDel="00000000" w:rsidR="00000000" w:rsidRPr="00000000">
        <w:rPr>
          <w:rFonts w:ascii="Consolas" w:cs="Consolas" w:eastAsia="Consolas" w:hAnsi="Consolas"/>
          <w:b w:val="0"/>
          <w:bCs w:val="0"/>
          <w:color w:val="000000"/>
          <w:sz w:val="21"/>
          <w:szCs w:val="21"/>
          <w:shd w:fill="3c3c3c" w:val="clear"/>
          <w:rtl w:val="0"/>
        </w:rPr>
        <w:t xml:space="preserve">celery-reconciliation</w:t>
      </w:r>
      <w:r w:rsidDel="00000000" w:rsidR="00000000" w:rsidRPr="00000000">
        <w:rPr>
          <w:rFonts w:ascii="Arial" w:cs="Arial" w:eastAsia="Arial" w:hAnsi="Arial"/>
          <w:b w:val="0"/>
          <w:bCs w:val="0"/>
          <w:color w:val="000000"/>
          <w:sz w:val="21"/>
          <w:szCs w:val="21"/>
          <w:rtl w:val="0"/>
        </w:rPr>
        <w:t xml:space="preserve"> y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w:cs="Arial" w:eastAsia="Arial" w:hAnsi="Arial"/>
          <w:b w:val="0"/>
          <w:bCs w:val="0"/>
          <w:color w:val="000000"/>
          <w:sz w:val="21"/>
          <w:szCs w:val="21"/>
          <w:rtl w:val="0"/>
        </w:rPr>
        <w:t xml:space="preserve"> procesan en nube. Declarado en la sección de Arquitectura de Integración de este documento (§5, ADR-05).</w:t>
      </w:r>
    </w:p>
    <w:p w:rsidR="00000000" w:rsidDel="00000000" w:rsidP="00000000" w:rsidRDefault="00000000" w:rsidRPr="00000000" w14:paraId="00001690">
      <w:pPr>
        <w:pStyle w:val="Heading4"/>
        <w:spacing w:after="240" w:before="360" w:line="300" w:lineRule="auto"/>
        <w:rPr>
          <w:rFonts w:ascii="Arial" w:cs="Arial" w:eastAsia="Arial" w:hAnsi="Arial"/>
          <w:b w:val="0"/>
          <w:bCs w:val="0"/>
          <w:i w:val="0"/>
          <w:iCs w:val="0"/>
          <w:color w:val="000000"/>
          <w:sz w:val="21"/>
          <w:szCs w:val="21"/>
        </w:rPr>
      </w:pPr>
      <w:bookmarkStart w:colFirst="0" w:colLast="0" w:name="_o7rc5iylfmii" w:id="259"/>
      <w:bookmarkEnd w:id="259"/>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490"/>
        <w:gridCol w:w="4080"/>
        <w:tblGridChange w:id="0">
          <w:tblGrid>
            <w:gridCol w:w="2355"/>
            <w:gridCol w:w="2490"/>
            <w:gridCol w:w="40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Dos brokers (local/nube) con estrategias distintas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Más superficie que un solo bus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Contratos de eventos versionados (AsyncAPI, RT-05.16/17); matriz de integración (sección de Integración de este documento, §6)</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Posible duplicado en el flujo local→nube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Garantías "at-least-once"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Idempotency keys + procesamiento deduplicado (RT-02.06/07); buffer con ACK solo tras commit exitoso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Volume de mensajes en septiembre (2×)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Crecimiento de cola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SQS y broker dimensionados; auto-escalado de workers (ADR-12)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Kafka descartado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Menor capacidad de reprocesamiento histórico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S3 como foso de eventos (reproceso por replays controlados, ADR-04)</w:t>
            </w:r>
          </w:p>
        </w:tc>
      </w:tr>
    </w:tbl>
    <w:p w:rsidR="00000000" w:rsidDel="00000000" w:rsidP="00000000" w:rsidRDefault="00000000" w:rsidRPr="00000000" w14:paraId="000016A0">
      <w:pPr>
        <w:pStyle w:val="Heading3"/>
        <w:spacing w:after="240" w:before="360" w:line="300" w:lineRule="auto"/>
        <w:rPr>
          <w:rFonts w:ascii="Arial" w:cs="Arial" w:eastAsia="Arial" w:hAnsi="Arial"/>
          <w:b w:val="0"/>
          <w:bCs w:val="0"/>
          <w:color w:val="000000"/>
          <w:sz w:val="33"/>
          <w:szCs w:val="33"/>
        </w:rPr>
      </w:pPr>
      <w:bookmarkStart w:colFirst="0" w:colLast="0" w:name="_5bh8vnk5gir1" w:id="260"/>
      <w:bookmarkEnd w:id="260"/>
      <w:r w:rsidDel="00000000" w:rsidR="00000000" w:rsidRPr="00000000">
        <w:rPr>
          <w:rFonts w:ascii="Arial" w:cs="Arial" w:eastAsia="Arial" w:hAnsi="Arial"/>
          <w:b w:val="0"/>
          <w:bCs w:val="0"/>
          <w:color w:val="000000"/>
          <w:sz w:val="33"/>
          <w:szCs w:val="33"/>
          <w:rtl w:val="0"/>
        </w:rPr>
        <w:t xml:space="preserve">ADR-06 — Identidad y Autenticación Híbrida (Modelo B): Keycloak IdP Maestro en Nube + Caché Local de Solo Lectura</w:t>
      </w:r>
    </w:p>
    <w:p w:rsidR="00000000" w:rsidDel="00000000" w:rsidP="00000000" w:rsidRDefault="00000000" w:rsidRPr="00000000" w14:paraId="000016A1">
      <w:pPr>
        <w:pStyle w:val="Heading2"/>
        <w:numPr>
          <w:ilvl w:val="0"/>
          <w:numId w:val="1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6A2">
      <w:pPr>
        <w:pStyle w:val="Heading2"/>
        <w:numPr>
          <w:ilvl w:val="0"/>
          <w:numId w:val="1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6A3">
      <w:pPr>
        <w:pStyle w:val="Heading2"/>
        <w:numPr>
          <w:ilvl w:val="0"/>
          <w:numId w:val="1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Decisiones relacionadas:</w:t>
      </w:r>
      <w:r w:rsidDel="00000000" w:rsidR="00000000" w:rsidRPr="00000000">
        <w:rPr>
          <w:rFonts w:ascii="Arial" w:cs="Arial" w:eastAsia="Arial" w:hAnsi="Arial"/>
          <w:b w:val="0"/>
          <w:bCs w:val="0"/>
          <w:color w:val="000000"/>
          <w:sz w:val="21"/>
          <w:szCs w:val="21"/>
          <w:rtl w:val="0"/>
        </w:rPr>
        <w:t xml:space="preserve"> D6 (AL v1, 2026-09-04: Keycloak IdP maestro, Modelo B); Decisión 16.1 N° 34 (credenciales de usuarios externos sin correo).</w:t>
      </w:r>
    </w:p>
    <w:p w:rsidR="00000000" w:rsidDel="00000000" w:rsidP="00000000" w:rsidRDefault="00000000" w:rsidRPr="00000000" w14:paraId="000016A4">
      <w:pPr>
        <w:pStyle w:val="Heading2"/>
        <w:numPr>
          <w:ilvl w:val="0"/>
          <w:numId w:val="10"/>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RT-12.10</w:t>
      </w:r>
      <w:r w:rsidDel="00000000" w:rsidR="00000000" w:rsidRPr="00000000">
        <w:rPr>
          <w:rFonts w:ascii="Arial Unicode MS" w:cs="Arial Unicode MS" w:eastAsia="Arial Unicode MS" w:hAnsi="Arial Unicode MS"/>
          <w:b w:val="0"/>
          <w:bCs w:val="0"/>
          <w:color w:val="000000"/>
          <w:sz w:val="21"/>
          <w:szCs w:val="21"/>
          <w:rtl w:val="0"/>
        </w:rPr>
        <w:t xml:space="preserve"> (aprovisionamiento ≤ 24 h) · </w:t>
      </w:r>
      <w:r w:rsidDel="00000000" w:rsidR="00000000" w:rsidRPr="00000000">
        <w:rPr>
          <w:rFonts w:ascii="Arial" w:cs="Arial" w:eastAsia="Arial" w:hAnsi="Arial"/>
          <w:color w:val="000000"/>
          <w:sz w:val="21"/>
          <w:szCs w:val="21"/>
          <w:rtl w:val="0"/>
        </w:rPr>
        <w:t xml:space="preserve">RT-12.11</w:t>
      </w:r>
      <w:r w:rsidDel="00000000" w:rsidR="00000000" w:rsidRPr="00000000">
        <w:rPr>
          <w:rFonts w:ascii="Arial" w:cs="Arial" w:eastAsia="Arial" w:hAnsi="Arial"/>
          <w:b w:val="0"/>
          <w:bCs w:val="0"/>
          <w:color w:val="000000"/>
          <w:sz w:val="21"/>
          <w:szCs w:val="21"/>
          <w:rtl w:val="0"/>
        </w:rPr>
        <w:t xml:space="preserve"> (autenticación en perfil operacional: guantes, rotación 38 %, dispositivos compartidos) · </w:t>
      </w:r>
      <w:r w:rsidDel="00000000" w:rsidR="00000000" w:rsidRPr="00000000">
        <w:rPr>
          <w:rFonts w:ascii="Arial" w:cs="Arial" w:eastAsia="Arial" w:hAnsi="Arial"/>
          <w:color w:val="000000"/>
          <w:sz w:val="21"/>
          <w:szCs w:val="21"/>
          <w:rtl w:val="0"/>
        </w:rPr>
        <w:t xml:space="preserve">RT-12.12</w:t>
      </w:r>
      <w:r w:rsidDel="00000000" w:rsidR="00000000" w:rsidRPr="00000000">
        <w:rPr>
          <w:rFonts w:ascii="Arial" w:cs="Arial" w:eastAsia="Arial" w:hAnsi="Arial"/>
          <w:b w:val="0"/>
          <w:bCs w:val="0"/>
          <w:color w:val="000000"/>
          <w:sz w:val="21"/>
          <w:szCs w:val="21"/>
          <w:rtl w:val="0"/>
        </w:rPr>
        <w:t xml:space="preserve"> (credenciales de externos sin correo) · </w:t>
      </w:r>
      <w:r w:rsidDel="00000000" w:rsidR="00000000" w:rsidRPr="00000000">
        <w:rPr>
          <w:rFonts w:ascii="Arial" w:cs="Arial" w:eastAsia="Arial" w:hAnsi="Arial"/>
          <w:color w:val="000000"/>
          <w:sz w:val="21"/>
          <w:szCs w:val="21"/>
          <w:rtl w:val="0"/>
        </w:rPr>
        <w:t xml:space="preserve">RT-03.10</w:t>
      </w:r>
      <w:r w:rsidDel="00000000" w:rsidR="00000000" w:rsidRPr="00000000">
        <w:rPr>
          <w:rFonts w:ascii="Arial" w:cs="Arial" w:eastAsia="Arial" w:hAnsi="Arial"/>
          <w:b w:val="0"/>
          <w:bCs w:val="0"/>
          <w:color w:val="000000"/>
          <w:sz w:val="21"/>
          <w:szCs w:val="21"/>
          <w:rtl w:val="0"/>
        </w:rPr>
        <w:t xml:space="preserve">/RNF-13.01 (offline 24 h CD / 14 h terreno) · </w:t>
      </w:r>
      <w:r w:rsidDel="00000000" w:rsidR="00000000" w:rsidRPr="00000000">
        <w:rPr>
          <w:rFonts w:ascii="Arial" w:cs="Arial" w:eastAsia="Arial" w:hAnsi="Arial"/>
          <w:color w:val="000000"/>
          <w:sz w:val="21"/>
          <w:szCs w:val="21"/>
          <w:rtl w:val="0"/>
        </w:rPr>
        <w:t xml:space="preserve">BA Art. 22</w:t>
      </w:r>
      <w:r w:rsidDel="00000000" w:rsidR="00000000" w:rsidRPr="00000000">
        <w:rPr>
          <w:rFonts w:ascii="Arial" w:cs="Arial" w:eastAsia="Arial" w:hAnsi="Arial"/>
          <w:b w:val="0"/>
          <w:bCs w:val="0"/>
          <w:color w:val="000000"/>
          <w:sz w:val="21"/>
          <w:szCs w:val="21"/>
          <w:rtl w:val="0"/>
        </w:rPr>
        <w:t xml:space="preserve"> (MFA para acceso externo) · </w:t>
      </w:r>
      <w:r w:rsidDel="00000000" w:rsidR="00000000" w:rsidRPr="00000000">
        <w:rPr>
          <w:rFonts w:ascii="Arial" w:cs="Arial" w:eastAsia="Arial" w:hAnsi="Arial"/>
          <w:color w:val="000000"/>
          <w:sz w:val="21"/>
          <w:szCs w:val="21"/>
          <w:rtl w:val="0"/>
        </w:rPr>
        <w:t xml:space="preserve">RF-15.01–15.05</w:t>
      </w:r>
      <w:r w:rsidDel="00000000" w:rsidR="00000000" w:rsidRPr="00000000">
        <w:rPr>
          <w:rFonts w:ascii="Arial" w:cs="Arial" w:eastAsia="Arial" w:hAnsi="Arial"/>
          <w:b w:val="0"/>
          <w:bCs w:val="0"/>
          <w:color w:val="000000"/>
          <w:sz w:val="21"/>
          <w:szCs w:val="21"/>
          <w:rtl w:val="0"/>
        </w:rPr>
        <w:t xml:space="preserve"> (identidad centralizada) · </w:t>
      </w:r>
      <w:r w:rsidDel="00000000" w:rsidR="00000000" w:rsidRPr="00000000">
        <w:rPr>
          <w:rFonts w:ascii="Arial" w:cs="Arial" w:eastAsia="Arial" w:hAnsi="Arial"/>
          <w:color w:val="000000"/>
          <w:sz w:val="21"/>
          <w:szCs w:val="21"/>
          <w:rtl w:val="0"/>
        </w:rPr>
        <w:t xml:space="preserve">RF-06.08</w:t>
      </w:r>
      <w:r w:rsidDel="00000000" w:rsidR="00000000" w:rsidRPr="00000000">
        <w:rPr>
          <w:rFonts w:ascii="Arial Unicode MS" w:cs="Arial Unicode MS" w:eastAsia="Arial Unicode MS" w:hAnsi="Arial Unicode MS"/>
          <w:b w:val="0"/>
          <w:bCs w:val="0"/>
          <w:color w:val="000000"/>
          <w:sz w:val="21"/>
          <w:szCs w:val="21"/>
          <w:rtl w:val="0"/>
        </w:rPr>
        <w:t xml:space="preserve"> (OTP conductores externos ≤ 2 min) · Caso 02 Cap. 16.1 N° 34.</w:t>
      </w:r>
    </w:p>
    <w:p w:rsidR="00000000" w:rsidDel="00000000" w:rsidP="00000000" w:rsidRDefault="00000000" w:rsidRPr="00000000" w14:paraId="000016A5">
      <w:pPr>
        <w:pStyle w:val="Heading4"/>
        <w:spacing w:after="240" w:before="360" w:line="300" w:lineRule="auto"/>
        <w:rPr>
          <w:rFonts w:ascii="Arial" w:cs="Arial" w:eastAsia="Arial" w:hAnsi="Arial"/>
          <w:b w:val="0"/>
          <w:bCs w:val="0"/>
          <w:i w:val="0"/>
          <w:iCs w:val="0"/>
          <w:color w:val="000000"/>
          <w:sz w:val="21"/>
          <w:szCs w:val="21"/>
        </w:rPr>
      </w:pPr>
      <w:bookmarkStart w:colFirst="0" w:colLast="0" w:name="_cd6jrzx7qgo1" w:id="261"/>
      <w:bookmarkEnd w:id="261"/>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6A6">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operación exige autenticación </w:t>
      </w:r>
      <w:r w:rsidDel="00000000" w:rsidR="00000000" w:rsidRPr="00000000">
        <w:rPr>
          <w:rFonts w:ascii="Arial" w:cs="Arial" w:eastAsia="Arial" w:hAnsi="Arial"/>
          <w:color w:val="000000"/>
          <w:sz w:val="21"/>
          <w:szCs w:val="21"/>
          <w:rtl w:val="0"/>
        </w:rPr>
        <w:t xml:space="preserve">incluso sin enlace</w:t>
      </w:r>
      <w:r w:rsidDel="00000000" w:rsidR="00000000" w:rsidRPr="00000000">
        <w:rPr>
          <w:rFonts w:ascii="Arial" w:cs="Arial" w:eastAsia="Arial" w:hAnsi="Arial"/>
          <w:b w:val="0"/>
          <w:bCs w:val="0"/>
          <w:color w:val="000000"/>
          <w:sz w:val="21"/>
          <w:szCs w:val="21"/>
          <w:rtl w:val="0"/>
        </w:rPr>
        <w:t xml:space="preserve">: la bodega trabaja 24 h y el terreno 14 h desconectados, con 62 preventistas y ~200 conductores (de 10 transportistas externos) </w:t>
      </w:r>
      <w:r w:rsidDel="00000000" w:rsidR="00000000" w:rsidRPr="00000000">
        <w:rPr>
          <w:rFonts w:ascii="Arial" w:cs="Arial" w:eastAsia="Arial" w:hAnsi="Arial"/>
          <w:color w:val="000000"/>
          <w:sz w:val="21"/>
          <w:szCs w:val="21"/>
          <w:rtl w:val="0"/>
        </w:rPr>
        <w:t xml:space="preserve">sin correo corporativo</w:t>
      </w:r>
      <w:r w:rsidDel="00000000" w:rsidR="00000000" w:rsidRPr="00000000">
        <w:rPr>
          <w:rFonts w:ascii="Arial" w:cs="Arial" w:eastAsia="Arial" w:hAnsi="Arial"/>
          <w:b w:val="0"/>
          <w:bCs w:val="0"/>
          <w:color w:val="000000"/>
          <w:sz w:val="21"/>
          <w:szCs w:val="21"/>
          <w:rtl w:val="0"/>
        </w:rPr>
        <w:t xml:space="preserve">, dispositivos compartidos entre turnos y rotación de personal de preparación de 38 % anual. Un IdP solo-nube paraliza la bodega ante un corte; un maestro local tradicional (AD) duplica la administración de identidad y crea un maestro a promover.</w:t>
      </w:r>
    </w:p>
    <w:p w:rsidR="00000000" w:rsidDel="00000000" w:rsidP="00000000" w:rsidRDefault="00000000" w:rsidRPr="00000000" w14:paraId="000016A7">
      <w:pPr>
        <w:pStyle w:val="Heading4"/>
        <w:spacing w:after="240" w:before="360" w:line="300" w:lineRule="auto"/>
        <w:rPr>
          <w:rFonts w:ascii="Arial" w:cs="Arial" w:eastAsia="Arial" w:hAnsi="Arial"/>
          <w:b w:val="0"/>
          <w:bCs w:val="0"/>
          <w:i w:val="0"/>
          <w:iCs w:val="0"/>
          <w:color w:val="000000"/>
          <w:sz w:val="21"/>
          <w:szCs w:val="21"/>
        </w:rPr>
      </w:pPr>
      <w:bookmarkStart w:colFirst="0" w:colLast="0" w:name="_4tw7spzfz30s" w:id="262"/>
      <w:bookmarkEnd w:id="262"/>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590"/>
        <w:gridCol w:w="1605"/>
        <w:gridCol w:w="1515"/>
        <w:gridCol w:w="2415"/>
        <w:tblGridChange w:id="0">
          <w:tblGrid>
            <w:gridCol w:w="1785"/>
            <w:gridCol w:w="1590"/>
            <w:gridCol w:w="1605"/>
            <w:gridCol w:w="1515"/>
            <w:gridCol w:w="241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Offline 24 h/14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Externos sin correo (OTP)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Un solo maestro (sin promoción)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27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Keycloak IdP maestro en nube (ECS Fargate) + caché local de solo lectura TTL 8 h + offline tokens (8 h/14 h)</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(validación local de firma OIDC)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(OTP emitido por jefe de flota, RF-06.08)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(Modelo B, D6)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IdP nube puro (ej. Cognito-only)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sin red, sin autenticación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 (depende de conectividad)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(paraliza CD/terreno, RT-03.10)</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Active Directory tradicional on-premise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 (sin flujo OTP para externos sin dominio)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maestro local a promover en DR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(complejidad de federación + DR de identidad)</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 Cognito como dependencia</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(D6: Cognito solo alternativa; descendencia de dependencia)</w:t>
            </w:r>
          </w:p>
        </w:tc>
      </w:tr>
    </w:tbl>
    <w:p w:rsidR="00000000" w:rsidDel="00000000" w:rsidP="00000000" w:rsidRDefault="00000000" w:rsidRPr="00000000" w14:paraId="000016C1">
      <w:pPr>
        <w:pStyle w:val="Heading4"/>
        <w:spacing w:after="240" w:before="360" w:line="300" w:lineRule="auto"/>
        <w:rPr>
          <w:rFonts w:ascii="Arial" w:cs="Arial" w:eastAsia="Arial" w:hAnsi="Arial"/>
          <w:b w:val="0"/>
          <w:bCs w:val="0"/>
          <w:i w:val="0"/>
          <w:iCs w:val="0"/>
          <w:color w:val="000000"/>
          <w:sz w:val="21"/>
          <w:szCs w:val="21"/>
        </w:rPr>
      </w:pPr>
      <w:bookmarkStart w:colFirst="0" w:colLast="0" w:name="_ctqnsa3k25vh" w:id="263"/>
      <w:bookmarkEnd w:id="263"/>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6C2">
      <w:pPr>
        <w:pStyle w:val="Heading2"/>
        <w:numPr>
          <w:ilvl w:val="0"/>
          <w:numId w:val="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Autonomía (RT-03.10/RNF-13.01):</w:t>
      </w:r>
      <w:r w:rsidDel="00000000" w:rsidR="00000000" w:rsidRPr="00000000">
        <w:rPr>
          <w:rFonts w:ascii="Arial" w:cs="Arial" w:eastAsia="Arial" w:hAnsi="Arial"/>
          <w:b w:val="0"/>
          <w:bCs w:val="0"/>
          <w:color w:val="000000"/>
          <w:sz w:val="21"/>
          <w:szCs w:val="21"/>
          <w:rtl w:val="0"/>
        </w:rPr>
        <w:t xml:space="preserve"> la caché local (A-05: VM-05 Talca, VM-C03 Concepción) valida localmente la </w:t>
      </w:r>
      <w:r w:rsidDel="00000000" w:rsidR="00000000" w:rsidRPr="00000000">
        <w:rPr>
          <w:rFonts w:ascii="Arial" w:cs="Arial" w:eastAsia="Arial" w:hAnsi="Arial"/>
          <w:color w:val="000000"/>
          <w:sz w:val="21"/>
          <w:szCs w:val="21"/>
          <w:rtl w:val="0"/>
        </w:rPr>
        <w:t xml:space="preserve">firma OIDC</w:t>
      </w:r>
      <w:r w:rsidDel="00000000" w:rsidR="00000000" w:rsidRPr="00000000">
        <w:rPr>
          <w:rFonts w:ascii="Arial" w:cs="Arial" w:eastAsia="Arial" w:hAnsi="Arial"/>
          <w:b w:val="0"/>
          <w:bCs w:val="0"/>
          <w:color w:val="000000"/>
          <w:sz w:val="21"/>
          <w:szCs w:val="21"/>
          <w:rtl w:val="0"/>
        </w:rPr>
        <w:t xml:space="preserve"> y mantiene sesiones hasta 24 h CD / 14 h terreno; el token offline se renueva al inicio del turno en cobertura, de modo que la ventana offline siempre cubre la jornada (8 h bodega / 14 h reparto-preventa) </w:t>
      </w:r>
      <w:r w:rsidDel="00000000" w:rsidR="00000000" w:rsidRPr="00000000">
        <w:rPr>
          <w:rFonts w:ascii="Arial" w:cs="Arial" w:eastAsia="Arial" w:hAnsi="Arial"/>
          <w:color w:val="000000"/>
          <w:sz w:val="21"/>
          <w:szCs w:val="21"/>
          <w:rtl w:val="0"/>
        </w:rPr>
        <w:t xml:space="preserve">sin autenticación en ruta</w:t>
      </w:r>
      <w:r w:rsidDel="00000000" w:rsidR="00000000" w:rsidRPr="00000000">
        <w:rPr>
          <w:rFonts w:ascii="Arial" w:cs="Arial" w:eastAsia="Arial" w:hAnsi="Arial"/>
          <w:b w:val="0"/>
          <w:bCs w:val="0"/>
          <w:color w:val="000000"/>
          <w:sz w:val="21"/>
          <w:szCs w:val="21"/>
          <w:rtl w:val="0"/>
        </w:rPr>
        <w:t xml:space="preserve">.</w:t>
      </w:r>
    </w:p>
    <w:p w:rsidR="00000000" w:rsidDel="00000000" w:rsidP="00000000" w:rsidRDefault="00000000" w:rsidRPr="00000000" w14:paraId="000016C3">
      <w:pPr>
        <w:pStyle w:val="Heading2"/>
        <w:numPr>
          <w:ilvl w:val="0"/>
          <w:numId w:val="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Autoridad única (D6):</w:t>
      </w:r>
      <w:r w:rsidDel="00000000" w:rsidR="00000000" w:rsidRPr="00000000">
        <w:rPr>
          <w:rFonts w:ascii="Arial" w:cs="Arial" w:eastAsia="Arial" w:hAnsi="Arial"/>
          <w:b w:val="0"/>
          <w:bCs w:val="0"/>
          <w:color w:val="000000"/>
          <w:sz w:val="21"/>
          <w:szCs w:val="21"/>
          <w:rtl w:val="0"/>
        </w:rPr>
        <w:t xml:space="preserve"> todas las escrituras viven en el IdP maestro de la nube; los cambios de alta/baja/roles se propagan por </w:t>
      </w:r>
      <w:r w:rsidDel="00000000" w:rsidR="00000000" w:rsidRPr="00000000">
        <w:rPr>
          <w:rFonts w:ascii="Arial" w:cs="Arial" w:eastAsia="Arial" w:hAnsi="Arial"/>
          <w:color w:val="000000"/>
          <w:sz w:val="21"/>
          <w:szCs w:val="21"/>
          <w:rtl w:val="0"/>
        </w:rPr>
        <w:t xml:space="preserve">export/import del Realm cifrado vía S3 (outbound)</w:t>
      </w:r>
      <w:r w:rsidDel="00000000" w:rsidR="00000000" w:rsidRPr="00000000">
        <w:rPr>
          <w:rFonts w:ascii="Arial Unicode MS" w:cs="Arial Unicode MS" w:eastAsia="Arial Unicode MS" w:hAnsi="Arial Unicode MS"/>
          <w:b w:val="0"/>
          <w:bCs w:val="0"/>
          <w:color w:val="000000"/>
          <w:sz w:val="21"/>
          <w:szCs w:val="21"/>
          <w:rtl w:val="0"/>
        </w:rPr>
        <w:t xml:space="preserve"> con Δ ≤ 8 h (TTL) y baja efectiva SCIM ≤ 24 h (RT-12.10). No existe maestro local a promover ⇒ </w:t>
      </w:r>
      <w:r w:rsidDel="00000000" w:rsidR="00000000" w:rsidRPr="00000000">
        <w:rPr>
          <w:rFonts w:ascii="Arial" w:cs="Arial" w:eastAsia="Arial" w:hAnsi="Arial"/>
          <w:color w:val="000000"/>
          <w:sz w:val="21"/>
          <w:szCs w:val="21"/>
          <w:rtl w:val="0"/>
        </w:rPr>
        <w:t xml:space="preserve">DR de identidad = misma autoridad en nube</w:t>
      </w:r>
      <w:r w:rsidDel="00000000" w:rsidR="00000000" w:rsidRPr="00000000">
        <w:rPr>
          <w:rFonts w:ascii="Arial" w:cs="Arial" w:eastAsia="Arial" w:hAnsi="Arial"/>
          <w:b w:val="0"/>
          <w:bCs w:val="0"/>
          <w:color w:val="000000"/>
          <w:sz w:val="21"/>
          <w:szCs w:val="21"/>
          <w:rtl w:val="0"/>
        </w:rPr>
        <w:t xml:space="preserve"> (no depende de switchover).</w:t>
      </w:r>
    </w:p>
    <w:p w:rsidR="00000000" w:rsidDel="00000000" w:rsidP="00000000" w:rsidRDefault="00000000" w:rsidRPr="00000000" w14:paraId="000016C4">
      <w:pPr>
        <w:pStyle w:val="Heading2"/>
        <w:numPr>
          <w:ilvl w:val="0"/>
          <w:numId w:val="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Externos (RT-12.11/12.12):</w:t>
      </w:r>
      <w:r w:rsidDel="00000000" w:rsidR="00000000" w:rsidRPr="00000000">
        <w:rPr>
          <w:rFonts w:ascii="Arial Unicode MS" w:cs="Arial Unicode MS" w:eastAsia="Arial Unicode MS" w:hAnsi="Arial Unicode MS"/>
          <w:b w:val="0"/>
          <w:bCs w:val="0"/>
          <w:color w:val="000000"/>
          <w:sz w:val="21"/>
          <w:szCs w:val="21"/>
          <w:rtl w:val="0"/>
        </w:rPr>
        <w:t xml:space="preserve"> OTP de un solo uso para conductores (RF-06.08, ≤ 2 min, sin correo) y credencial inicial en sesión de dotación; MFA para todo acceso externo y privilegiado (Art. 22).</w:t>
      </w:r>
    </w:p>
    <w:p w:rsidR="00000000" w:rsidDel="00000000" w:rsidP="00000000" w:rsidRDefault="00000000" w:rsidRPr="00000000" w14:paraId="000016C5">
      <w:pPr>
        <w:pStyle w:val="Heading2"/>
        <w:numPr>
          <w:ilvl w:val="0"/>
          <w:numId w:val="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Fonts w:ascii="Arial" w:cs="Arial" w:eastAsia="Arial" w:hAnsi="Arial"/>
          <w:b w:val="0"/>
          <w:bCs w:val="0"/>
          <w:color w:val="000000"/>
          <w:sz w:val="21"/>
          <w:szCs w:val="21"/>
          <w:rtl w:val="0"/>
        </w:rPr>
        <w:t xml:space="preserve"> Keycloak administrado (Fargate) + federación OIDC con </w:t>
      </w:r>
      <w:r w:rsidDel="00000000" w:rsidR="00000000" w:rsidRPr="00000000">
        <w:rPr>
          <w:rFonts w:ascii="Arial" w:cs="Arial" w:eastAsia="Arial" w:hAnsi="Arial"/>
          <w:color w:val="000000"/>
          <w:sz w:val="21"/>
          <w:szCs w:val="21"/>
          <w:rtl w:val="0"/>
        </w:rPr>
        <w:t xml:space="preserve">Amazon API Gateway</w:t>
      </w:r>
      <w:r w:rsidDel="00000000" w:rsidR="00000000" w:rsidRPr="00000000">
        <w:rPr>
          <w:rFonts w:ascii="Arial" w:cs="Arial" w:eastAsia="Arial" w:hAnsi="Arial"/>
          <w:b w:val="0"/>
          <w:bCs w:val="0"/>
          <w:color w:val="000000"/>
          <w:sz w:val="21"/>
          <w:szCs w:val="21"/>
          <w:rtl w:val="0"/>
        </w:rPr>
        <w:t xml:space="preserve"> (ADR-13); sin sincronización de directorio propietario.</w:t>
      </w:r>
    </w:p>
    <w:p w:rsidR="00000000" w:rsidDel="00000000" w:rsidP="00000000" w:rsidRDefault="00000000" w:rsidRPr="00000000" w14:paraId="000016C6">
      <w:pPr>
        <w:pStyle w:val="Heading4"/>
        <w:spacing w:after="240" w:before="360" w:line="300" w:lineRule="auto"/>
        <w:rPr>
          <w:rFonts w:ascii="Arial" w:cs="Arial" w:eastAsia="Arial" w:hAnsi="Arial"/>
          <w:b w:val="0"/>
          <w:bCs w:val="0"/>
          <w:i w:val="0"/>
          <w:iCs w:val="0"/>
          <w:color w:val="000000"/>
          <w:sz w:val="21"/>
          <w:szCs w:val="21"/>
        </w:rPr>
      </w:pPr>
      <w:bookmarkStart w:colFirst="0" w:colLast="0" w:name="_rh9w4xzepwjx" w:id="264"/>
      <w:bookmarkEnd w:id="264"/>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6C7">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Modelo B de identidad (D6):</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Keycloak IdP maestro en AWS (ECS Fargate, 2 tareas Multi-AZ, backend Aurora)</w:t>
      </w:r>
      <w:r w:rsidDel="00000000" w:rsidR="00000000" w:rsidRPr="00000000">
        <w:rPr>
          <w:rFonts w:ascii="Arial" w:cs="Arial" w:eastAsia="Arial" w:hAnsi="Arial"/>
          <w:b w:val="0"/>
          <w:bCs w:val="0"/>
          <w:color w:val="000000"/>
          <w:sz w:val="21"/>
          <w:szCs w:val="21"/>
          <w:rtl w:val="0"/>
        </w:rPr>
        <w:t xml:space="preserve"> con </w:t>
      </w:r>
      <w:r w:rsidDel="00000000" w:rsidR="00000000" w:rsidRPr="00000000">
        <w:rPr>
          <w:rFonts w:ascii="Arial" w:cs="Arial" w:eastAsia="Arial" w:hAnsi="Arial"/>
          <w:color w:val="000000"/>
          <w:sz w:val="21"/>
          <w:szCs w:val="21"/>
          <w:rtl w:val="0"/>
        </w:rPr>
        <w:t xml:space="preserve">caché local de solo lectura TTL 8 h</w:t>
      </w:r>
      <w:r w:rsidDel="00000000" w:rsidR="00000000" w:rsidRPr="00000000">
        <w:rPr>
          <w:rFonts w:ascii="Arial" w:cs="Arial" w:eastAsia="Arial" w:hAnsi="Arial"/>
          <w:b w:val="0"/>
          <w:bCs w:val="0"/>
          <w:color w:val="000000"/>
          <w:sz w:val="21"/>
          <w:szCs w:val="21"/>
          <w:rtl w:val="0"/>
        </w:rPr>
        <w:t xml:space="preserve"> en VM-05/VM-C03 y </w:t>
      </w:r>
      <w:r w:rsidDel="00000000" w:rsidR="00000000" w:rsidRPr="00000000">
        <w:rPr>
          <w:rFonts w:ascii="Arial" w:cs="Arial" w:eastAsia="Arial" w:hAnsi="Arial"/>
          <w:color w:val="000000"/>
          <w:sz w:val="21"/>
          <w:szCs w:val="21"/>
          <w:rtl w:val="0"/>
        </w:rPr>
        <w:t xml:space="preserve">offline access tokens por perfil</w:t>
      </w:r>
      <w:r w:rsidDel="00000000" w:rsidR="00000000" w:rsidRPr="00000000">
        <w:rPr>
          <w:rFonts w:ascii="Arial" w:cs="Arial" w:eastAsia="Arial" w:hAnsi="Arial"/>
          <w:b w:val="0"/>
          <w:bCs w:val="0"/>
          <w:color w:val="000000"/>
          <w:sz w:val="21"/>
          <w:szCs w:val="21"/>
          <w:rtl w:val="0"/>
        </w:rPr>
        <w:t xml:space="preserve"> (8 h bodega, 14 h reparto/preventa). Sincronización del Realm cifrado por S3 (outbound, Zero Trust); MFA OIDC para externos; OTP para conductores externos. Declarado en la sección de Arquitectura de Seguridad de este documento (§4, ADR-06).</w:t>
      </w:r>
    </w:p>
    <w:p w:rsidR="00000000" w:rsidDel="00000000" w:rsidP="00000000" w:rsidRDefault="00000000" w:rsidRPr="00000000" w14:paraId="000016C8">
      <w:pPr>
        <w:pStyle w:val="Heading4"/>
        <w:spacing w:after="240" w:before="360" w:line="300" w:lineRule="auto"/>
        <w:rPr>
          <w:rFonts w:ascii="Arial" w:cs="Arial" w:eastAsia="Arial" w:hAnsi="Arial"/>
          <w:b w:val="0"/>
          <w:bCs w:val="0"/>
          <w:i w:val="0"/>
          <w:iCs w:val="0"/>
          <w:color w:val="000000"/>
          <w:sz w:val="21"/>
          <w:szCs w:val="21"/>
        </w:rPr>
      </w:pPr>
      <w:bookmarkStart w:colFirst="0" w:colLast="0" w:name="_b4qrjhi2p3wj" w:id="265"/>
      <w:bookmarkEnd w:id="265"/>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355"/>
        <w:gridCol w:w="3840"/>
        <w:tblGridChange w:id="0">
          <w:tblGrid>
            <w:gridCol w:w="2715"/>
            <w:gridCol w:w="2355"/>
            <w:gridCol w:w="38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Revocación no es inmediata en el borde (Δ ≤ 8 h TTL)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Ventana de revocación por TTL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SCIM ≤ 24 h; baja reforzada por matrícula de activos y MDM (bloqueo de terminal)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C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Realm viaja por S3 (outbound)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Exposición del cifrado durante el traslado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Cifrado KMS del objeto; solo lectura de cachés; sin claves privadas locales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OTP para externos depende del jefe de flota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Fricción en cambio sin aviso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Emisión previa a la ventana; listado de contingencia; rotación diaria (RF-12.21)</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Falla del IdP maestro deja sin altas/bajas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Degradación administrativa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Identidad en nube multi-AZ + us-east-1 DRP (ADR-09); las evaluaciones locales siguen operando</w:t>
            </w:r>
          </w:p>
        </w:tc>
      </w:tr>
    </w:tbl>
    <w:p w:rsidR="00000000" w:rsidDel="00000000" w:rsidP="00000000" w:rsidRDefault="00000000" w:rsidRPr="00000000" w14:paraId="000016D8">
      <w:pPr>
        <w:pStyle w:val="Heading3"/>
        <w:spacing w:after="240" w:before="360" w:line="300" w:lineRule="auto"/>
        <w:rPr>
          <w:rFonts w:ascii="Arial" w:cs="Arial" w:eastAsia="Arial" w:hAnsi="Arial"/>
          <w:b w:val="0"/>
          <w:bCs w:val="0"/>
          <w:color w:val="000000"/>
          <w:sz w:val="33"/>
          <w:szCs w:val="33"/>
        </w:rPr>
      </w:pPr>
      <w:bookmarkStart w:colFirst="0" w:colLast="0" w:name="_a3smyi1duoff" w:id="266"/>
      <w:bookmarkEnd w:id="266"/>
      <w:r w:rsidDel="00000000" w:rsidR="00000000" w:rsidRPr="00000000">
        <w:rPr>
          <w:rFonts w:ascii="Arial" w:cs="Arial" w:eastAsia="Arial" w:hAnsi="Arial"/>
          <w:b w:val="0"/>
          <w:bCs w:val="0"/>
          <w:color w:val="000000"/>
          <w:sz w:val="33"/>
          <w:szCs w:val="33"/>
          <w:rtl w:val="0"/>
        </w:rPr>
        <w:t xml:space="preserve">ADR-07 — Estrategia de Movilidad de Terreno: Aplicación Nativa Android (Kotlin)</w:t>
      </w:r>
    </w:p>
    <w:p w:rsidR="00000000" w:rsidDel="00000000" w:rsidP="00000000" w:rsidRDefault="00000000" w:rsidRPr="00000000" w14:paraId="000016D9">
      <w:pPr>
        <w:pStyle w:val="Heading2"/>
        <w:numPr>
          <w:ilvl w:val="0"/>
          <w:numId w:val="6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6DA">
      <w:pPr>
        <w:pStyle w:val="Heading2"/>
        <w:numPr>
          <w:ilvl w:val="0"/>
          <w:numId w:val="6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6DB">
      <w:pPr>
        <w:pStyle w:val="Heading2"/>
        <w:numPr>
          <w:ilvl w:val="0"/>
          <w:numId w:val="6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Decisión de proyecto N° 19 (nativa vs. híbrida vs. PWA).</w:t>
      </w:r>
    </w:p>
    <w:p w:rsidR="00000000" w:rsidDel="00000000" w:rsidP="00000000" w:rsidRDefault="00000000" w:rsidRPr="00000000" w14:paraId="000016DC">
      <w:pPr>
        <w:pStyle w:val="Heading2"/>
        <w:numPr>
          <w:ilvl w:val="0"/>
          <w:numId w:val="6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RT-12.11</w:t>
      </w:r>
      <w:r w:rsidDel="00000000" w:rsidR="00000000" w:rsidRPr="00000000">
        <w:rPr>
          <w:rFonts w:ascii="Arial" w:cs="Arial" w:eastAsia="Arial" w:hAnsi="Arial"/>
          <w:b w:val="0"/>
          <w:bCs w:val="0"/>
          <w:color w:val="000000"/>
          <w:sz w:val="21"/>
          <w:szCs w:val="21"/>
          <w:rtl w:val="0"/>
        </w:rPr>
        <w:t xml:space="preserve"> (autenticación en perfil operacional) · </w:t>
      </w:r>
      <w:r w:rsidDel="00000000" w:rsidR="00000000" w:rsidRPr="00000000">
        <w:rPr>
          <w:rFonts w:ascii="Arial" w:cs="Arial" w:eastAsia="Arial" w:hAnsi="Arial"/>
          <w:color w:val="000000"/>
          <w:sz w:val="21"/>
          <w:szCs w:val="21"/>
          <w:rtl w:val="0"/>
        </w:rPr>
        <w:t xml:space="preserve">RT-13.08</w:t>
      </w:r>
      <w:r w:rsidDel="00000000" w:rsidR="00000000" w:rsidRPr="00000000">
        <w:rPr>
          <w:rFonts w:ascii="Arial Unicode MS" w:cs="Arial Unicode MS" w:eastAsia="Arial Unicode MS" w:hAnsi="Arial Unicode MS"/>
          <w:b w:val="0"/>
          <w:bCs w:val="0"/>
          <w:color w:val="000000"/>
          <w:sz w:val="21"/>
          <w:szCs w:val="21"/>
          <w:rtl w:val="0"/>
        </w:rPr>
        <w:t xml:space="preserve"> (interfaz de terreno: guantes térmicos, −22 °C, lluvia, 34 °C, una mano, turno sin conexión) · </w:t>
      </w:r>
      <w:r w:rsidDel="00000000" w:rsidR="00000000" w:rsidRPr="00000000">
        <w:rPr>
          <w:rFonts w:ascii="Arial" w:cs="Arial" w:eastAsia="Arial" w:hAnsi="Arial"/>
          <w:color w:val="000000"/>
          <w:sz w:val="21"/>
          <w:szCs w:val="21"/>
          <w:rtl w:val="0"/>
        </w:rPr>
        <w:t xml:space="preserve">RT-03.19</w:t>
      </w:r>
      <w:r w:rsidDel="00000000" w:rsidR="00000000" w:rsidRPr="00000000">
        <w:rPr>
          <w:rFonts w:ascii="Arial" w:cs="Arial" w:eastAsia="Arial" w:hAnsi="Arial"/>
          <w:b w:val="0"/>
          <w:bCs w:val="0"/>
          <w:color w:val="000000"/>
          <w:sz w:val="21"/>
          <w:szCs w:val="21"/>
          <w:rtl w:val="0"/>
        </w:rPr>
        <w:t xml:space="preserve"> (edge) · </w:t>
      </w:r>
      <w:r w:rsidDel="00000000" w:rsidR="00000000" w:rsidRPr="00000000">
        <w:rPr>
          <w:rFonts w:ascii="Arial" w:cs="Arial" w:eastAsia="Arial" w:hAnsi="Arial"/>
          <w:color w:val="000000"/>
          <w:sz w:val="21"/>
          <w:szCs w:val="21"/>
          <w:rtl w:val="0"/>
        </w:rPr>
        <w:t xml:space="preserve">RNF-05.02</w:t>
      </w:r>
      <w:r w:rsidDel="00000000" w:rsidR="00000000" w:rsidRPr="00000000">
        <w:rPr>
          <w:rFonts w:ascii="Arial Unicode MS" w:cs="Arial Unicode MS" w:eastAsia="Arial Unicode MS" w:hAnsi="Arial Unicode MS"/>
          <w:b w:val="0"/>
          <w:bCs w:val="0"/>
          <w:color w:val="000000"/>
          <w:sz w:val="21"/>
          <w:szCs w:val="21"/>
          <w:rtl w:val="0"/>
        </w:rPr>
        <w:t xml:space="preserve"> (guantes −22 °C) · </w:t>
      </w:r>
      <w:r w:rsidDel="00000000" w:rsidR="00000000" w:rsidRPr="00000000">
        <w:rPr>
          <w:rFonts w:ascii="Arial" w:cs="Arial" w:eastAsia="Arial" w:hAnsi="Arial"/>
          <w:color w:val="000000"/>
          <w:sz w:val="21"/>
          <w:szCs w:val="21"/>
          <w:rtl w:val="0"/>
        </w:rPr>
        <w:t xml:space="preserve">RNF-05.03</w:t>
      </w:r>
      <w:r w:rsidDel="00000000" w:rsidR="00000000" w:rsidRPr="00000000">
        <w:rPr>
          <w:rFonts w:ascii="Arial Unicode MS" w:cs="Arial Unicode MS" w:eastAsia="Arial Unicode MS" w:hAnsi="Arial Unicode MS"/>
          <w:b w:val="0"/>
          <w:bCs w:val="0"/>
          <w:color w:val="000000"/>
          <w:sz w:val="21"/>
          <w:szCs w:val="21"/>
          <w:rtl w:val="0"/>
        </w:rPr>
        <w:t xml:space="preserve"> (curva de aprendizaje ≤ 2 h) · </w:t>
      </w:r>
      <w:r w:rsidDel="00000000" w:rsidR="00000000" w:rsidRPr="00000000">
        <w:rPr>
          <w:rFonts w:ascii="Arial" w:cs="Arial" w:eastAsia="Arial" w:hAnsi="Arial"/>
          <w:color w:val="000000"/>
          <w:sz w:val="21"/>
          <w:szCs w:val="21"/>
          <w:rtl w:val="0"/>
        </w:rPr>
        <w:t xml:space="preserve">RNF-06.01</w:t>
      </w:r>
      <w:r w:rsidDel="00000000" w:rsidR="00000000" w:rsidRPr="00000000">
        <w:rPr>
          <w:rFonts w:ascii="Arial" w:cs="Arial" w:eastAsia="Arial" w:hAnsi="Arial"/>
          <w:b w:val="0"/>
          <w:bCs w:val="0"/>
          <w:color w:val="000000"/>
          <w:sz w:val="21"/>
          <w:szCs w:val="21"/>
          <w:rtl w:val="0"/>
        </w:rPr>
        <w:t xml:space="preserve"> (14 h sin señal) · </w:t>
      </w:r>
      <w:r w:rsidDel="00000000" w:rsidR="00000000" w:rsidRPr="00000000">
        <w:rPr>
          <w:rFonts w:ascii="Arial" w:cs="Arial" w:eastAsia="Arial" w:hAnsi="Arial"/>
          <w:color w:val="000000"/>
          <w:sz w:val="21"/>
          <w:szCs w:val="21"/>
          <w:rtl w:val="0"/>
        </w:rPr>
        <w:t xml:space="preserve">RF-03.02</w:t>
      </w:r>
      <w:r w:rsidDel="00000000" w:rsidR="00000000" w:rsidRPr="00000000">
        <w:rPr>
          <w:rFonts w:ascii="Arial" w:cs="Arial" w:eastAsia="Arial" w:hAnsi="Arial"/>
          <w:b w:val="0"/>
          <w:bCs w:val="0"/>
          <w:color w:val="000000"/>
          <w:sz w:val="21"/>
          <w:szCs w:val="21"/>
          <w:rtl w:val="0"/>
        </w:rPr>
        <w:t xml:space="preserve"> (stock offline) · </w:t>
      </w:r>
      <w:r w:rsidDel="00000000" w:rsidR="00000000" w:rsidRPr="00000000">
        <w:rPr>
          <w:rFonts w:ascii="Arial" w:cs="Arial" w:eastAsia="Arial" w:hAnsi="Arial"/>
          <w:color w:val="000000"/>
          <w:sz w:val="21"/>
          <w:szCs w:val="21"/>
          <w:rtl w:val="0"/>
        </w:rPr>
        <w:t xml:space="preserve">RF-06.11/06.12/06.13</w:t>
      </w:r>
      <w:r w:rsidDel="00000000" w:rsidR="00000000" w:rsidRPr="00000000">
        <w:rPr>
          <w:rFonts w:ascii="Arial" w:cs="Arial" w:eastAsia="Arial" w:hAnsi="Arial"/>
          <w:b w:val="0"/>
          <w:bCs w:val="0"/>
          <w:color w:val="000000"/>
          <w:sz w:val="21"/>
          <w:szCs w:val="21"/>
          <w:rtl w:val="0"/>
        </w:rPr>
        <w:t xml:space="preserve"> (QR/foto/impresora térmica) · Caso 02 Cap. 6 (cámara sin cobertura, turnos de 30 min).</w:t>
      </w:r>
    </w:p>
    <w:p w:rsidR="00000000" w:rsidDel="00000000" w:rsidP="00000000" w:rsidRDefault="00000000" w:rsidRPr="00000000" w14:paraId="000016DD">
      <w:pPr>
        <w:pStyle w:val="Heading4"/>
        <w:spacing w:after="240" w:before="360" w:line="300" w:lineRule="auto"/>
        <w:rPr>
          <w:rFonts w:ascii="Arial" w:cs="Arial" w:eastAsia="Arial" w:hAnsi="Arial"/>
          <w:b w:val="0"/>
          <w:bCs w:val="0"/>
          <w:i w:val="0"/>
          <w:iCs w:val="0"/>
          <w:color w:val="000000"/>
          <w:sz w:val="21"/>
          <w:szCs w:val="21"/>
        </w:rPr>
      </w:pPr>
      <w:bookmarkStart w:colFirst="0" w:colLast="0" w:name="_mydf50shpz08" w:id="267"/>
      <w:bookmarkEnd w:id="267"/>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6D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terreno es el corazón de la operación: 62 preventistas, ~200 conductores y 120 terminales de bodega operando con </w:t>
      </w:r>
      <w:r w:rsidDel="00000000" w:rsidR="00000000" w:rsidRPr="00000000">
        <w:rPr>
          <w:rFonts w:ascii="Arial Unicode MS" w:cs="Arial Unicode MS" w:eastAsia="Arial Unicode MS" w:hAnsi="Arial Unicode MS"/>
          <w:color w:val="000000"/>
          <w:sz w:val="21"/>
          <w:szCs w:val="21"/>
          <w:rtl w:val="0"/>
        </w:rPr>
        <w:t xml:space="preserve">guantes térmicos a −22 °C</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a una mano durante la descarga</w:t>
      </w:r>
      <w:r w:rsidDel="00000000" w:rsidR="00000000" w:rsidRPr="00000000">
        <w:rPr>
          <w:rFonts w:ascii="Arial" w:cs="Arial" w:eastAsia="Arial" w:hAnsi="Arial"/>
          <w:b w:val="0"/>
          <w:bCs w:val="0"/>
          <w:color w:val="000000"/>
          <w:sz w:val="21"/>
          <w:szCs w:val="21"/>
          <w:rtl w:val="0"/>
        </w:rPr>
        <w:t xml:space="preserve">, bajo lluvia, sol directo y </w:t>
      </w:r>
      <w:r w:rsidDel="00000000" w:rsidR="00000000" w:rsidRPr="00000000">
        <w:rPr>
          <w:rFonts w:ascii="Arial" w:cs="Arial" w:eastAsia="Arial" w:hAnsi="Arial"/>
          <w:color w:val="000000"/>
          <w:sz w:val="21"/>
          <w:szCs w:val="21"/>
          <w:rtl w:val="0"/>
        </w:rPr>
        <w:t xml:space="preserve">14 h sin señal</w:t>
      </w:r>
      <w:r w:rsidDel="00000000" w:rsidR="00000000" w:rsidRPr="00000000">
        <w:rPr>
          <w:rFonts w:ascii="Arial Unicode MS" w:cs="Arial Unicode MS" w:eastAsia="Arial Unicode MS" w:hAnsi="Arial Unicode MS"/>
          <w:b w:val="0"/>
          <w:bCs w:val="0"/>
          <w:color w:val="000000"/>
          <w:sz w:val="21"/>
          <w:szCs w:val="21"/>
          <w:rtl w:val="0"/>
        </w:rPr>
        <w:t xml:space="preserve">. Requiere escáner GS1, impresora térmica Bluetooth y POS móvil (PAX), y curva de aprendizaje ≤ 2 h. Una PWA no controla el SDK de escáner Zebra de forma confiable ni persiste un turno completo sin capa nativa; una híbrida (Flutter) agrega un runtime intermedio que degrada la interacción con periféricos industriales.</w:t>
      </w:r>
    </w:p>
    <w:p w:rsidR="00000000" w:rsidDel="00000000" w:rsidP="00000000" w:rsidRDefault="00000000" w:rsidRPr="00000000" w14:paraId="000016DF">
      <w:pPr>
        <w:pStyle w:val="Heading4"/>
        <w:spacing w:after="240" w:before="360" w:line="300" w:lineRule="auto"/>
        <w:rPr>
          <w:rFonts w:ascii="Arial" w:cs="Arial" w:eastAsia="Arial" w:hAnsi="Arial"/>
          <w:b w:val="0"/>
          <w:bCs w:val="0"/>
          <w:i w:val="0"/>
          <w:iCs w:val="0"/>
          <w:color w:val="000000"/>
          <w:sz w:val="21"/>
          <w:szCs w:val="21"/>
        </w:rPr>
      </w:pPr>
      <w:bookmarkStart w:colFirst="0" w:colLast="0" w:name="_njctqx5t85mu" w:id="268"/>
      <w:bookmarkEnd w:id="268"/>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17"/>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5058670143417"/>
        <w:gridCol w:w="2745.5123859191654"/>
        <w:gridCol w:w="1408.8813559322034"/>
        <w:gridCol w:w="1047.6297262059975"/>
        <w:gridCol w:w="879.0456323337679"/>
        <w:gridCol w:w="1854.4250325945243"/>
        <w:tblGridChange w:id="0">
          <w:tblGrid>
            <w:gridCol w:w="1300.5058670143417"/>
            <w:gridCol w:w="2745.5123859191654"/>
            <w:gridCol w:w="1408.8813559322034"/>
            <w:gridCol w:w="1047.6297262059975"/>
            <w:gridCol w:w="879.0456323337679"/>
            <w:gridCol w:w="1854.4250325945243"/>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Periféricos Zebra (DataWedge)/BT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Offline 14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UX guantes/1 mano/−22 °C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Curva ≤ 2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Nativa Android (Kotlin), SQLite/Room + SDK Zebra DataWedge + scanner API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Total (intent </w:t>
            </w:r>
            <w:r w:rsidDel="00000000" w:rsidR="00000000" w:rsidRPr="00000000">
              <w:rPr>
                <w:rFonts w:ascii="Consolas" w:cs="Consolas" w:eastAsia="Consolas" w:hAnsi="Consolas"/>
                <w:b w:val="0"/>
                <w:bCs w:val="0"/>
                <w:color w:val="000000"/>
                <w:sz w:val="21"/>
                <w:szCs w:val="21"/>
                <w:shd w:fill="3c3c3c" w:val="clear"/>
                <w:rtl w:val="0"/>
              </w:rPr>
              <w:t xml:space="preserve">com.symbol.datawedge</w:t>
            </w:r>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SQLite con sync deduplicada (RF-03.17)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Full control de la UI (botones grandes, táctil frente a guantes)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(flujos guiados)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PWA (canal web)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Limitado (Web Bluetooth parcial, sin DataWedge nativo)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Service Worker con cuotas y poca fiabilidad para cámara/escáner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6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para terreno; </w:t>
            </w:r>
            <w:r w:rsidDel="00000000" w:rsidR="00000000" w:rsidRPr="00000000">
              <w:rPr>
                <w:rFonts w:ascii="Arial" w:cs="Arial" w:eastAsia="Arial" w:hAnsi="Arial"/>
                <w:color w:val="000000"/>
                <w:sz w:val="21"/>
                <w:szCs w:val="21"/>
                <w:rtl w:val="0"/>
              </w:rPr>
              <w:t xml:space="preserve">adoptada para autoatención</w:t>
            </w:r>
            <w:r w:rsidDel="00000000" w:rsidR="00000000" w:rsidRPr="00000000">
              <w:rPr>
                <w:rFonts w:ascii="Arial" w:cs="Arial" w:eastAsia="Arial" w:hAnsi="Arial"/>
                <w:b w:val="0"/>
                <w:bCs w:val="0"/>
                <w:color w:val="000000"/>
                <w:sz w:val="21"/>
                <w:szCs w:val="21"/>
                <w:rtl w:val="0"/>
              </w:rPr>
              <w:t xml:space="preserve"> del cliente (portal)</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Híbrida Flutter/React Native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Puentes parciales, mantención de capa nativa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Posible pero con runtime intermedio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6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(complejidad y rendimiento de periféricos)</w:t>
            </w:r>
          </w:p>
        </w:tc>
      </w:tr>
    </w:tbl>
    <w:p w:rsidR="00000000" w:rsidDel="00000000" w:rsidP="00000000" w:rsidRDefault="00000000" w:rsidRPr="00000000" w14:paraId="000016F8">
      <w:pPr>
        <w:pStyle w:val="Heading4"/>
        <w:spacing w:after="240" w:before="360" w:line="300" w:lineRule="auto"/>
        <w:rPr>
          <w:rFonts w:ascii="Arial" w:cs="Arial" w:eastAsia="Arial" w:hAnsi="Arial"/>
          <w:b w:val="0"/>
          <w:bCs w:val="0"/>
          <w:i w:val="0"/>
          <w:iCs w:val="0"/>
          <w:color w:val="000000"/>
          <w:sz w:val="21"/>
          <w:szCs w:val="21"/>
        </w:rPr>
      </w:pPr>
      <w:bookmarkStart w:colFirst="0" w:colLast="0" w:name="_kyu5e2v6md5t" w:id="269"/>
      <w:bookmarkEnd w:id="269"/>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6F9">
      <w:pPr>
        <w:pStyle w:val="Heading2"/>
        <w:numPr>
          <w:ilvl w:val="0"/>
          <w:numId w:val="6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Periféricos (RT-13.08/RF-06.13):</w:t>
      </w:r>
      <w:r w:rsidDel="00000000" w:rsidR="00000000" w:rsidRPr="00000000">
        <w:rPr>
          <w:rFonts w:ascii="Arial" w:cs="Arial" w:eastAsia="Arial" w:hAnsi="Arial"/>
          <w:b w:val="0"/>
          <w:bCs w:val="0"/>
          <w:color w:val="000000"/>
          <w:sz w:val="21"/>
          <w:szCs w:val="21"/>
          <w:rtl w:val="0"/>
        </w:rPr>
        <w:t xml:space="preserve"> DataWedge (intents) entrega disparo de escáner GS1, CW (camera wedge) para QR (RF-06.11) y salidas a impresora BW Zebra — integraciones nativas estables que un runtime híbrido/PWA no garantiza.</w:t>
      </w:r>
    </w:p>
    <w:p w:rsidR="00000000" w:rsidDel="00000000" w:rsidP="00000000" w:rsidRDefault="00000000" w:rsidRPr="00000000" w14:paraId="000016FA">
      <w:pPr>
        <w:pStyle w:val="Heading2"/>
        <w:numPr>
          <w:ilvl w:val="0"/>
          <w:numId w:val="6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Offline total (RNF-06.01/RT-03.19):</w:t>
      </w:r>
      <w:r w:rsidDel="00000000" w:rsidR="00000000" w:rsidRPr="00000000">
        <w:rPr>
          <w:rFonts w:ascii="Arial" w:cs="Arial" w:eastAsia="Arial" w:hAnsi="Arial"/>
          <w:b w:val="0"/>
          <w:bCs w:val="0"/>
          <w:color w:val="000000"/>
          <w:sz w:val="21"/>
          <w:szCs w:val="21"/>
          <w:rtl w:val="0"/>
        </w:rPr>
        <w:t xml:space="preserve"> SQLite/Room persiste el turno completo (pedidos, POD con foto/firma, cobros, devoluciones) y sincroniza con deduplicación e idempotencia al reconectar (&lt; 10 min, RNF-07.01); STock indicativo con antigüedad visible (RF-02.05) y resolución cronológica de conflictos (RF-02.05e).</w:t>
      </w:r>
    </w:p>
    <w:p w:rsidR="00000000" w:rsidDel="00000000" w:rsidP="00000000" w:rsidRDefault="00000000" w:rsidRPr="00000000" w14:paraId="000016FB">
      <w:pPr>
        <w:pStyle w:val="Heading2"/>
        <w:numPr>
          <w:ilvl w:val="0"/>
          <w:numId w:val="6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Condiciones extremas (RNF-05.02/RT-12.11):</w:t>
      </w:r>
      <w:r w:rsidDel="00000000" w:rsidR="00000000" w:rsidRPr="00000000">
        <w:rPr>
          <w:rFonts w:ascii="Arial" w:cs="Arial" w:eastAsia="Arial" w:hAnsi="Arial"/>
          <w:b w:val="0"/>
          <w:bCs w:val="0"/>
          <w:color w:val="000000"/>
          <w:sz w:val="21"/>
          <w:szCs w:val="21"/>
          <w:rtl w:val="0"/>
        </w:rPr>
        <w:t xml:space="preserve"> la UI nativa permite contraste alto, botones grandes, entrada por guantes (toque grueso), sin gestos complejos; dispositivos Rugged Zebra (EC55, TC58e, MC9400 Cold Storage) con Android 13+ y baterías de cámara/5G.</w:t>
      </w:r>
    </w:p>
    <w:p w:rsidR="00000000" w:rsidDel="00000000" w:rsidP="00000000" w:rsidRDefault="00000000" w:rsidRPr="00000000" w14:paraId="000016FC">
      <w:pPr>
        <w:pStyle w:val="Heading2"/>
        <w:numPr>
          <w:ilvl w:val="0"/>
          <w:numId w:val="6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w:t>
      </w:r>
      <w:r w:rsidDel="00000000" w:rsidR="00000000" w:rsidRPr="00000000">
        <w:rPr>
          <w:rFonts w:ascii="Arial" w:cs="Arial" w:eastAsia="Arial" w:hAnsi="Arial"/>
          <w:b w:val="0"/>
          <w:bCs w:val="0"/>
          <w:color w:val="000000"/>
          <w:sz w:val="21"/>
          <w:szCs w:val="21"/>
          <w:rtl w:val="0"/>
        </w:rPr>
        <w:t xml:space="preserve"> una misma app nativa cubre preventa, reparto y bodega (parque de terreno de la sección de Emplazamiento de este documento); el costo de mantención de la plataforma nativa se asume como trade-off frente a las exigencias RNF (documentado en este ADR-07).</w:t>
      </w:r>
    </w:p>
    <w:p w:rsidR="00000000" w:rsidDel="00000000" w:rsidP="00000000" w:rsidRDefault="00000000" w:rsidRPr="00000000" w14:paraId="000016FD">
      <w:pPr>
        <w:pStyle w:val="Heading4"/>
        <w:spacing w:after="240" w:before="360" w:line="300" w:lineRule="auto"/>
        <w:rPr>
          <w:rFonts w:ascii="Arial" w:cs="Arial" w:eastAsia="Arial" w:hAnsi="Arial"/>
          <w:b w:val="0"/>
          <w:bCs w:val="0"/>
          <w:i w:val="0"/>
          <w:iCs w:val="0"/>
          <w:color w:val="000000"/>
          <w:sz w:val="21"/>
          <w:szCs w:val="21"/>
        </w:rPr>
      </w:pPr>
      <w:bookmarkStart w:colFirst="0" w:colLast="0" w:name="_8t2dk9rznws5" w:id="270"/>
      <w:bookmarkEnd w:id="270"/>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6FE">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Aplicación nativa Android (Kotlin)</w:t>
      </w:r>
      <w:r w:rsidDel="00000000" w:rsidR="00000000" w:rsidRPr="00000000">
        <w:rPr>
          <w:rFonts w:ascii="Arial" w:cs="Arial" w:eastAsia="Arial" w:hAnsi="Arial"/>
          <w:b w:val="0"/>
          <w:bCs w:val="0"/>
          <w:color w:val="000000"/>
          <w:sz w:val="21"/>
          <w:szCs w:val="21"/>
          <w:rtl w:val="0"/>
        </w:rPr>
        <w:t xml:space="preserve"> para preventa, reparto/cobranza y picking/recepción de bodega, con persistencia local </w:t>
      </w:r>
      <w:r w:rsidDel="00000000" w:rsidR="00000000" w:rsidRPr="00000000">
        <w:rPr>
          <w:rFonts w:ascii="Arial" w:cs="Arial" w:eastAsia="Arial" w:hAnsi="Arial"/>
          <w:color w:val="000000"/>
          <w:sz w:val="21"/>
          <w:szCs w:val="21"/>
          <w:rtl w:val="0"/>
        </w:rPr>
        <w:t xml:space="preserve">SQLite/Room</w:t>
      </w:r>
      <w:r w:rsidDel="00000000" w:rsidR="00000000" w:rsidRPr="00000000">
        <w:rPr>
          <w:rFonts w:ascii="Arial" w:cs="Arial" w:eastAsia="Arial" w:hAnsi="Arial"/>
          <w:b w:val="0"/>
          <w:bCs w:val="0"/>
          <w:color w:val="000000"/>
          <w:sz w:val="21"/>
          <w:szCs w:val="21"/>
          <w:rtl w:val="0"/>
        </w:rPr>
        <w:t xml:space="preserve">, SDK </w:t>
      </w:r>
      <w:r w:rsidDel="00000000" w:rsidR="00000000" w:rsidRPr="00000000">
        <w:rPr>
          <w:rFonts w:ascii="Arial" w:cs="Arial" w:eastAsia="Arial" w:hAnsi="Arial"/>
          <w:color w:val="000000"/>
          <w:sz w:val="21"/>
          <w:szCs w:val="21"/>
          <w:rtl w:val="0"/>
        </w:rPr>
        <w:t xml:space="preserve">Zebra DataWedge</w:t>
      </w:r>
      <w:r w:rsidDel="00000000" w:rsidR="00000000" w:rsidRPr="00000000">
        <w:rPr>
          <w:rFonts w:ascii="Arial" w:cs="Arial" w:eastAsia="Arial" w:hAnsi="Arial"/>
          <w:b w:val="0"/>
          <w:bCs w:val="0"/>
          <w:color w:val="000000"/>
          <w:sz w:val="21"/>
          <w:szCs w:val="21"/>
          <w:rtl w:val="0"/>
        </w:rPr>
        <w:t xml:space="preserve"> (escáner GS1 + CW QR) y módulo de impresión Bluetooth (ZQ620) y POS (PAX). PWA (web) solo para la </w:t>
      </w:r>
      <w:r w:rsidDel="00000000" w:rsidR="00000000" w:rsidRPr="00000000">
        <w:rPr>
          <w:rFonts w:ascii="Arial" w:cs="Arial" w:eastAsia="Arial" w:hAnsi="Arial"/>
          <w:color w:val="000000"/>
          <w:sz w:val="21"/>
          <w:szCs w:val="21"/>
          <w:rtl w:val="0"/>
        </w:rPr>
        <w:t xml:space="preserve">autoatención del canal moderno</w:t>
      </w:r>
      <w:r w:rsidDel="00000000" w:rsidR="00000000" w:rsidRPr="00000000">
        <w:rPr>
          <w:rFonts w:ascii="Arial Unicode MS" w:cs="Arial Unicode MS" w:eastAsia="Arial Unicode MS" w:hAnsi="Arial Unicode MS"/>
          <w:b w:val="0"/>
          <w:bCs w:val="0"/>
          <w:color w:val="000000"/>
          <w:sz w:val="21"/>
          <w:szCs w:val="21"/>
          <w:rtl w:val="0"/>
        </w:rPr>
        <w:t xml:space="preserve"> (portal, ADR-11). Dispositivos Rugged: EC55 (preventa), TC58e (reparto), MC9400 Cold Storage (cámara −22 °C), DS2208 (andén), penalizados por guantes/una mano (RNF-05.02).</w:t>
      </w:r>
    </w:p>
    <w:p w:rsidR="00000000" w:rsidDel="00000000" w:rsidP="00000000" w:rsidRDefault="00000000" w:rsidRPr="00000000" w14:paraId="000016FF">
      <w:pPr>
        <w:pStyle w:val="Heading4"/>
        <w:spacing w:after="240" w:before="360" w:line="300" w:lineRule="auto"/>
        <w:rPr>
          <w:rFonts w:ascii="Arial" w:cs="Arial" w:eastAsia="Arial" w:hAnsi="Arial"/>
          <w:b w:val="0"/>
          <w:bCs w:val="0"/>
          <w:i w:val="0"/>
          <w:iCs w:val="0"/>
          <w:color w:val="000000"/>
          <w:sz w:val="21"/>
          <w:szCs w:val="21"/>
        </w:rPr>
      </w:pPr>
      <w:bookmarkStart w:colFirst="0" w:colLast="0" w:name="_erk4cw1iury" w:id="271"/>
      <w:bookmarkEnd w:id="271"/>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055"/>
        <w:gridCol w:w="3300"/>
        <w:tblGridChange w:id="0">
          <w:tblGrid>
            <w:gridCol w:w="3555"/>
            <w:gridCol w:w="2055"/>
            <w:gridCol w:w="33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Dos stacks de UI (nativa Android + portal web)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Mayor mantención que una sola tecnología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Automatización de CI/tests (Appium), contratos API compartidos; la web cubre el canal sin offline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Versionado de app en parque de ~270 dispositivos (62 EC55 preventa + ~200 TC58e reparto + reservas; 174 MC9400 bodega)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Coordinación de despliegues de terreno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MDM (Gestión de Endpoints, F-03) con controles de distribución; actualizaciones en ventana sin operación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SQLite frente a sincronización concurrente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Conflictos de stock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Claves de idempotencia + reconciliación cronológica (ADR-05)</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kits Android fabricantes (Zebra)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Ciclo de vida 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Dispositivos con Android 13→18 Garage/Zebra; política de intercambio RT-08.13</w:t>
            </w:r>
          </w:p>
        </w:tc>
      </w:tr>
    </w:tbl>
    <w:p w:rsidR="00000000" w:rsidDel="00000000" w:rsidP="00000000" w:rsidRDefault="00000000" w:rsidRPr="00000000" w14:paraId="0000170F">
      <w:pPr>
        <w:pStyle w:val="Heading3"/>
        <w:spacing w:after="240" w:before="360" w:line="300" w:lineRule="auto"/>
        <w:rPr>
          <w:rFonts w:ascii="Arial" w:cs="Arial" w:eastAsia="Arial" w:hAnsi="Arial"/>
          <w:b w:val="0"/>
          <w:bCs w:val="0"/>
          <w:color w:val="000000"/>
          <w:sz w:val="33"/>
          <w:szCs w:val="33"/>
        </w:rPr>
      </w:pPr>
      <w:bookmarkStart w:colFirst="0" w:colLast="0" w:name="_lo8j7zi8t3go" w:id="272"/>
      <w:bookmarkEnd w:id="272"/>
      <w:r w:rsidDel="00000000" w:rsidR="00000000" w:rsidRPr="00000000">
        <w:rPr>
          <w:rFonts w:ascii="Arial" w:cs="Arial" w:eastAsia="Arial" w:hAnsi="Arial"/>
          <w:b w:val="0"/>
          <w:bCs w:val="0"/>
          <w:color w:val="000000"/>
          <w:sz w:val="33"/>
          <w:szCs w:val="33"/>
          <w:rtl w:val="0"/>
        </w:rPr>
        <w:t xml:space="preserve">ADR-08 — Destino del WMS Legado de 2013</w:t>
      </w:r>
    </w:p>
    <w:p w:rsidR="00000000" w:rsidDel="00000000" w:rsidP="00000000" w:rsidRDefault="00000000" w:rsidRPr="00000000" w14:paraId="00001710">
      <w:pPr>
        <w:pStyle w:val="Heading2"/>
        <w:numPr>
          <w:ilvl w:val="0"/>
          <w:numId w:val="4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711">
      <w:pPr>
        <w:pStyle w:val="Heading2"/>
        <w:numPr>
          <w:ilvl w:val="0"/>
          <w:numId w:val="4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712">
      <w:pPr>
        <w:pStyle w:val="Heading2"/>
        <w:numPr>
          <w:ilvl w:val="0"/>
          <w:numId w:val="4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Decisión 16.1 N° 14 (reemplazar el WMS de 2013).</w:t>
      </w:r>
    </w:p>
    <w:p w:rsidR="00000000" w:rsidDel="00000000" w:rsidP="00000000" w:rsidRDefault="00000000" w:rsidRPr="00000000" w14:paraId="00001713">
      <w:pPr>
        <w:pStyle w:val="Heading2"/>
        <w:numPr>
          <w:ilvl w:val="0"/>
          <w:numId w:val="4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RT-05.11–RT-05.15</w:t>
      </w:r>
      <w:r w:rsidDel="00000000" w:rsidR="00000000" w:rsidRPr="00000000">
        <w:rPr>
          <w:rFonts w:ascii="Arial" w:cs="Arial" w:eastAsia="Arial" w:hAnsi="Arial"/>
          <w:b w:val="0"/>
          <w:bCs w:val="0"/>
          <w:color w:val="000000"/>
          <w:sz w:val="21"/>
          <w:szCs w:val="21"/>
          <w:rtl w:val="0"/>
        </w:rPr>
        <w:t xml:space="preserve"> (plan de migración por dominio, volúmenes y reversión) · </w:t>
      </w:r>
      <w:r w:rsidDel="00000000" w:rsidR="00000000" w:rsidRPr="00000000">
        <w:rPr>
          <w:rFonts w:ascii="Arial" w:cs="Arial" w:eastAsia="Arial" w:hAnsi="Arial"/>
          <w:color w:val="000000"/>
          <w:sz w:val="21"/>
          <w:szCs w:val="21"/>
          <w:rtl w:val="0"/>
        </w:rPr>
        <w:t xml:space="preserve">RT-03.10</w:t>
      </w:r>
      <w:r w:rsidDel="00000000" w:rsidR="00000000" w:rsidRPr="00000000">
        <w:rPr>
          <w:rFonts w:ascii="Arial" w:cs="Arial" w:eastAsia="Arial" w:hAnsi="Arial"/>
          <w:b w:val="0"/>
          <w:bCs w:val="0"/>
          <w:color w:val="000000"/>
          <w:sz w:val="21"/>
          <w:szCs w:val="21"/>
          <w:rtl w:val="0"/>
        </w:rPr>
        <w:t xml:space="preserve">/RNF-02.01 (24 h) · </w:t>
      </w:r>
      <w:r w:rsidDel="00000000" w:rsidR="00000000" w:rsidRPr="00000000">
        <w:rPr>
          <w:rFonts w:ascii="Arial" w:cs="Arial" w:eastAsia="Arial" w:hAnsi="Arial"/>
          <w:color w:val="000000"/>
          <w:sz w:val="21"/>
          <w:szCs w:val="21"/>
          <w:rtl w:val="0"/>
        </w:rPr>
        <w:t xml:space="preserve">RNF-05.01</w:t>
      </w:r>
      <w:r w:rsidDel="00000000" w:rsidR="00000000" w:rsidRPr="00000000">
        <w:rPr>
          <w:rFonts w:ascii="Arial Unicode MS" w:cs="Arial Unicode MS" w:eastAsia="Arial Unicode MS" w:hAnsi="Arial Unicode MS"/>
          <w:b w:val="0"/>
          <w:bCs w:val="0"/>
          <w:color w:val="000000"/>
          <w:sz w:val="21"/>
          <w:szCs w:val="21"/>
          <w:rtl w:val="0"/>
        </w:rPr>
        <w:t xml:space="preserve"> (≤1 s) · Caso 02 Cap. 16.1 N° 14 (el CLIENTE delega expresamente la decisión) y Cap. 9 (dolores: conteo 2,3 %, merma 1,7 %, rasgos de WMS 2013) · estrategia azul-verde y reversión.</w:t>
      </w:r>
    </w:p>
    <w:p w:rsidR="00000000" w:rsidDel="00000000" w:rsidP="00000000" w:rsidRDefault="00000000" w:rsidRPr="00000000" w14:paraId="00001714">
      <w:pPr>
        <w:pStyle w:val="Heading4"/>
        <w:spacing w:after="240" w:before="360" w:line="300" w:lineRule="auto"/>
        <w:rPr>
          <w:rFonts w:ascii="Arial" w:cs="Arial" w:eastAsia="Arial" w:hAnsi="Arial"/>
          <w:b w:val="0"/>
          <w:bCs w:val="0"/>
          <w:i w:val="0"/>
          <w:iCs w:val="0"/>
          <w:color w:val="000000"/>
          <w:sz w:val="21"/>
          <w:szCs w:val="21"/>
        </w:rPr>
      </w:pPr>
      <w:bookmarkStart w:colFirst="0" w:colLast="0" w:name="_32zbn2kcg1w9" w:id="273"/>
      <w:bookmarkEnd w:id="273"/>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715">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WMS de 2013 corre en Talca con </w:t>
      </w:r>
      <w:r w:rsidDel="00000000" w:rsidR="00000000" w:rsidRPr="00000000">
        <w:rPr>
          <w:rFonts w:ascii="Arial" w:cs="Arial" w:eastAsia="Arial" w:hAnsi="Arial"/>
          <w:color w:val="000000"/>
          <w:sz w:val="21"/>
          <w:szCs w:val="21"/>
          <w:rtl w:val="0"/>
        </w:rPr>
        <w:t xml:space="preserve">proveedor desaparecido</w:t>
      </w:r>
      <w:r w:rsidDel="00000000" w:rsidR="00000000" w:rsidRPr="00000000">
        <w:rPr>
          <w:rFonts w:ascii="Arial" w:cs="Arial" w:eastAsia="Arial" w:hAnsi="Arial"/>
          <w:b w:val="0"/>
          <w:bCs w:val="0"/>
          <w:color w:val="000000"/>
          <w:sz w:val="21"/>
          <w:szCs w:val="21"/>
          <w:rtl w:val="0"/>
        </w:rPr>
        <w:t xml:space="preserve"> (sin soporte, sin roadmap), planillas impresas (conteo cíclico con 2,3 % de diferencia y ajustes sin investigación de causa), y no soporta multi-sitio ni operación de 24 h sin enlace. El CLIENTE </w:t>
      </w:r>
      <w:r w:rsidDel="00000000" w:rsidR="00000000" w:rsidRPr="00000000">
        <w:rPr>
          <w:rFonts w:ascii="Arial" w:cs="Arial" w:eastAsia="Arial" w:hAnsi="Arial"/>
          <w:color w:val="000000"/>
          <w:sz w:val="21"/>
          <w:szCs w:val="21"/>
          <w:rtl w:val="0"/>
        </w:rPr>
        <w:t xml:space="preserve">delega expresamente</w:t>
      </w:r>
      <w:r w:rsidDel="00000000" w:rsidR="00000000" w:rsidRPr="00000000">
        <w:rPr>
          <w:rFonts w:ascii="Arial" w:cs="Arial" w:eastAsia="Arial" w:hAnsi="Arial"/>
          <w:b w:val="0"/>
          <w:bCs w:val="0"/>
          <w:color w:val="000000"/>
          <w:sz w:val="21"/>
          <w:szCs w:val="21"/>
          <w:rtl w:val="0"/>
        </w:rPr>
        <w:t xml:space="preserve"> en el proponente la decisión (Cap. 16.1 N° 14). Extenderlo arrastra el riesgo de fecha conocida: sin soporte, un incidente en la ventana crítica (05:30–07:00) no tendría plan B.</w:t>
      </w:r>
    </w:p>
    <w:p w:rsidR="00000000" w:rsidDel="00000000" w:rsidP="00000000" w:rsidRDefault="00000000" w:rsidRPr="00000000" w14:paraId="00001716">
      <w:pPr>
        <w:pStyle w:val="Heading4"/>
        <w:spacing w:after="240" w:before="360" w:line="300" w:lineRule="auto"/>
        <w:rPr>
          <w:rFonts w:ascii="Arial" w:cs="Arial" w:eastAsia="Arial" w:hAnsi="Arial"/>
          <w:b w:val="0"/>
          <w:bCs w:val="0"/>
          <w:i w:val="0"/>
          <w:iCs w:val="0"/>
          <w:color w:val="000000"/>
          <w:sz w:val="21"/>
          <w:szCs w:val="21"/>
        </w:rPr>
      </w:pPr>
      <w:bookmarkStart w:colFirst="0" w:colLast="0" w:name="_q8acovs3n3fy" w:id="274"/>
      <w:bookmarkEnd w:id="274"/>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19"/>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915052160954"/>
        <w:gridCol w:w="1445.2757078986588"/>
        <w:gridCol w:w="894.694485842027"/>
        <w:gridCol w:w="1459.0402384500746"/>
        <w:gridCol w:w="1266.3368107302535"/>
        <w:gridCol w:w="2119.737704918033"/>
        <w:tblGridChange w:id="0">
          <w:tblGrid>
            <w:gridCol w:w="2050.915052160954"/>
            <w:gridCol w:w="1445.2757078986588"/>
            <w:gridCol w:w="894.694485842027"/>
            <w:gridCol w:w="1459.0402384500746"/>
            <w:gridCol w:w="1266.3368107302535"/>
            <w:gridCol w:w="2119.737704918033"/>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Multi-sitio (RF-02.01/02.02)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Offline 24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Soporte y riesgo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Reemplazo total en la Etapa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(topología configurable, consolidación multi-nodo)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(RNF-02.01)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Proveedor nuevo con soporte contractual; conversión controlada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Mayor CAPEX, menor riesgo de operación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Mantener/extender el WMS 2013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(arquitectura monocliente sin multi-sitio)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Proveedor desaparecido: sin parches ni soporte, un fallo = cero plan B en ventana crítica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Bajo CAPEX, riesgo operacional alto e ilimitado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Coexistencia temporal (WMS 2013 + nuevo en un sitio)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 (solo mientras dure el puente)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Migración en olas reduce el riesgo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Complemento de la estrategia de despliegue (azul-verde), no fin último</w:t>
            </w:r>
          </w:p>
        </w:tc>
      </w:tr>
    </w:tbl>
    <w:p w:rsidR="00000000" w:rsidDel="00000000" w:rsidP="00000000" w:rsidRDefault="00000000" w:rsidRPr="00000000" w14:paraId="0000172F">
      <w:pPr>
        <w:pStyle w:val="Heading4"/>
        <w:spacing w:after="240" w:before="360" w:line="300" w:lineRule="auto"/>
        <w:rPr>
          <w:rFonts w:ascii="Arial" w:cs="Arial" w:eastAsia="Arial" w:hAnsi="Arial"/>
          <w:b w:val="0"/>
          <w:bCs w:val="0"/>
          <w:i w:val="0"/>
          <w:iCs w:val="0"/>
          <w:color w:val="000000"/>
          <w:sz w:val="21"/>
          <w:szCs w:val="21"/>
        </w:rPr>
      </w:pPr>
      <w:bookmarkStart w:colFirst="0" w:colLast="0" w:name="_8vjm5gl0il0a" w:id="275"/>
      <w:bookmarkEnd w:id="275"/>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730">
      <w:pPr>
        <w:pStyle w:val="Heading2"/>
        <w:numPr>
          <w:ilvl w:val="0"/>
          <w:numId w:val="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Requisitos (RF-02.x):</w:t>
      </w:r>
      <w:r w:rsidDel="00000000" w:rsidR="00000000" w:rsidRPr="00000000">
        <w:rPr>
          <w:rFonts w:ascii="Arial" w:cs="Arial" w:eastAsia="Arial" w:hAnsi="Arial"/>
          <w:b w:val="0"/>
          <w:bCs w:val="0"/>
          <w:color w:val="000000"/>
          <w:sz w:val="21"/>
          <w:szCs w:val="21"/>
          <w:rtl w:val="0"/>
        </w:rPr>
        <w:t xml:space="preserve"> slotting ABC, conteo cíclico ciego, picking FEFO dirigido, SSCC GS1, trazabilidad por lote — el WMS 2013 no los contempla ni los puede incorporar sin proveedor.</w:t>
      </w:r>
    </w:p>
    <w:p w:rsidR="00000000" w:rsidDel="00000000" w:rsidP="00000000" w:rsidRDefault="00000000" w:rsidRPr="00000000" w14:paraId="00001731">
      <w:pPr>
        <w:pStyle w:val="Heading2"/>
        <w:numPr>
          <w:ilvl w:val="0"/>
          <w:numId w:val="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Riesgo operacional:</w:t>
      </w:r>
      <w:r w:rsidDel="00000000" w:rsidR="00000000" w:rsidRPr="00000000">
        <w:rPr>
          <w:rFonts w:ascii="Arial" w:cs="Arial" w:eastAsia="Arial" w:hAnsi="Arial"/>
          <w:b w:val="0"/>
          <w:bCs w:val="0"/>
          <w:color w:val="000000"/>
          <w:sz w:val="21"/>
          <w:szCs w:val="21"/>
          <w:rtl w:val="0"/>
        </w:rPr>
        <w:t xml:space="preserve"> un sistema sin soporte expuesto a la ventana de indisponibilidad cero (RT-10.05) es un riesgo con fecha de impacto indefinido; el análisis de riesgos del caso lo califica como inaceptable frente al CAPEX del reemplazo.</w:t>
      </w:r>
    </w:p>
    <w:p w:rsidR="00000000" w:rsidDel="00000000" w:rsidP="00000000" w:rsidRDefault="00000000" w:rsidRPr="00000000" w14:paraId="00001732">
      <w:pPr>
        <w:pStyle w:val="Heading2"/>
        <w:numPr>
          <w:ilvl w:val="0"/>
          <w:numId w:val="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Migración (RT-05.11–15):</w:t>
      </w:r>
      <w:r w:rsidDel="00000000" w:rsidR="00000000" w:rsidRPr="00000000">
        <w:rPr>
          <w:rFonts w:ascii="Arial" w:cs="Arial" w:eastAsia="Arial" w:hAnsi="Arial"/>
          <w:b w:val="0"/>
          <w:bCs w:val="0"/>
          <w:color w:val="000000"/>
          <w:sz w:val="21"/>
          <w:szCs w:val="21"/>
          <w:rtl w:val="0"/>
        </w:rPr>
        <w:t xml:space="preserve"> por dominio y en ventanas sin operación: maestros completos, ventas/pedidos 3 años, inventario 2 años, trazabilidad 5 años, CxC abierta; convivencia con el ERP/GDE (que no se reemplaza) vía capa anticorrupción (ADR-11).</w:t>
      </w:r>
    </w:p>
    <w:p w:rsidR="00000000" w:rsidDel="00000000" w:rsidP="00000000" w:rsidRDefault="00000000" w:rsidRPr="00000000" w14:paraId="00001733">
      <w:pPr>
        <w:pStyle w:val="Heading2"/>
        <w:numPr>
          <w:ilvl w:val="0"/>
          <w:numId w:val="8"/>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Reversión y despliegue:</w:t>
      </w:r>
      <w:r w:rsidDel="00000000" w:rsidR="00000000" w:rsidRPr="00000000">
        <w:rPr>
          <w:rFonts w:ascii="Arial" w:cs="Arial" w:eastAsia="Arial" w:hAnsi="Arial"/>
          <w:b w:val="0"/>
          <w:bCs w:val="0"/>
          <w:color w:val="000000"/>
          <w:sz w:val="21"/>
          <w:szCs w:val="21"/>
          <w:rtl w:val="0"/>
        </w:rPr>
        <w:t xml:space="preserve"> estrategia </w:t>
      </w:r>
      <w:r w:rsidDel="00000000" w:rsidR="00000000" w:rsidRPr="00000000">
        <w:rPr>
          <w:rFonts w:ascii="Arial" w:cs="Arial" w:eastAsia="Arial" w:hAnsi="Arial"/>
          <w:color w:val="000000"/>
          <w:sz w:val="21"/>
          <w:szCs w:val="21"/>
          <w:rtl w:val="0"/>
        </w:rPr>
        <w:t xml:space="preserve">azul-verde</w:t>
      </w:r>
      <w:r w:rsidDel="00000000" w:rsidR="00000000" w:rsidRPr="00000000">
        <w:rPr>
          <w:rFonts w:ascii="Arial" w:cs="Arial" w:eastAsia="Arial" w:hAnsi="Arial"/>
          <w:b w:val="0"/>
          <w:bCs w:val="0"/>
          <w:color w:val="000000"/>
          <w:sz w:val="21"/>
          <w:szCs w:val="21"/>
          <w:rtl w:val="0"/>
        </w:rPr>
        <w:t xml:space="preserve"> por ola y sitio, con umbrales de marcha blanca por oleada (RT-20.02/20.04) y plan de reversión para volver al WMS 2013 sin pérdida en caso de no superar los indicadores.</w:t>
      </w:r>
    </w:p>
    <w:p w:rsidR="00000000" w:rsidDel="00000000" w:rsidP="00000000" w:rsidRDefault="00000000" w:rsidRPr="00000000" w14:paraId="00001734">
      <w:pPr>
        <w:pStyle w:val="Heading2"/>
        <w:numPr>
          <w:ilvl w:val="0"/>
          <w:numId w:val="8"/>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 56 meses:</w:t>
      </w:r>
      <w:r w:rsidDel="00000000" w:rsidR="00000000" w:rsidRPr="00000000">
        <w:rPr>
          <w:rFonts w:ascii="Arial Unicode MS" w:cs="Arial Unicode MS" w:eastAsia="Arial Unicode MS" w:hAnsi="Arial Unicode MS"/>
          <w:b w:val="0"/>
          <w:bCs w:val="0"/>
          <w:color w:val="000000"/>
          <w:sz w:val="21"/>
          <w:szCs w:val="21"/>
          <w:rtl w:val="0"/>
        </w:rPr>
        <w:t xml:space="preserve"> el costo de reemplazo se paga en la Etapa 1 y se amortiza con la reducción de 2,3 %→~0,3 % de diferencia de conteo y 1,7 %→&lt;1 % de merma (objetivos de RF/planilla del Cap. 18) y con OTIF 82,4 %→95 %.</w:t>
      </w:r>
    </w:p>
    <w:p w:rsidR="00000000" w:rsidDel="00000000" w:rsidP="00000000" w:rsidRDefault="00000000" w:rsidRPr="00000000" w14:paraId="00001735">
      <w:pPr>
        <w:pStyle w:val="Heading4"/>
        <w:spacing w:after="240" w:before="360" w:line="300" w:lineRule="auto"/>
        <w:rPr>
          <w:rFonts w:ascii="Arial" w:cs="Arial" w:eastAsia="Arial" w:hAnsi="Arial"/>
          <w:b w:val="0"/>
          <w:bCs w:val="0"/>
          <w:i w:val="0"/>
          <w:iCs w:val="0"/>
          <w:color w:val="000000"/>
          <w:sz w:val="21"/>
          <w:szCs w:val="21"/>
        </w:rPr>
      </w:pPr>
      <w:bookmarkStart w:colFirst="0" w:colLast="0" w:name="_ejs7n39ij540" w:id="276"/>
      <w:bookmarkEnd w:id="276"/>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736">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Reemplazo total del WMS 2013 en la Etapa 1</w:t>
      </w:r>
      <w:r w:rsidDel="00000000" w:rsidR="00000000" w:rsidRPr="00000000">
        <w:rPr>
          <w:rFonts w:ascii="Arial" w:cs="Arial" w:eastAsia="Arial" w:hAnsi="Arial"/>
          <w:b w:val="0"/>
          <w:bCs w:val="0"/>
          <w:color w:val="000000"/>
          <w:sz w:val="21"/>
          <w:szCs w:val="21"/>
          <w:rtl w:val="0"/>
        </w:rPr>
        <w:t xml:space="preserve"> por el </w:t>
      </w:r>
      <w:r w:rsidDel="00000000" w:rsidR="00000000" w:rsidRPr="00000000">
        <w:rPr>
          <w:rFonts w:ascii="Arial" w:cs="Arial" w:eastAsia="Arial" w:hAnsi="Arial"/>
          <w:color w:val="000000"/>
          <w:sz w:val="21"/>
          <w:szCs w:val="21"/>
          <w:rtl w:val="0"/>
        </w:rPr>
        <w:t xml:space="preserve">módulo WMS del monolito modular (ADR-01)</w:t>
      </w:r>
      <w:r w:rsidDel="00000000" w:rsidR="00000000" w:rsidRPr="00000000">
        <w:rPr>
          <w:rFonts w:ascii="Arial" w:cs="Arial" w:eastAsia="Arial" w:hAnsi="Arial"/>
          <w:b w:val="0"/>
          <w:bCs w:val="0"/>
          <w:color w:val="000000"/>
          <w:sz w:val="21"/>
          <w:szCs w:val="21"/>
          <w:rtl w:val="0"/>
        </w:rPr>
        <w:t xml:space="preserve"> desplegado en Talca (maestro), Concepción (edge) y cross-docks (mini-WMS E-01), con migración por dominio (RT-05.11–15), oleadas por sitio y plan de reversión azul-verde documentado. El ERP administrativo/GDE </w:t>
      </w:r>
      <w:r w:rsidDel="00000000" w:rsidR="00000000" w:rsidRPr="00000000">
        <w:rPr>
          <w:rFonts w:ascii="Arial" w:cs="Arial" w:eastAsia="Arial" w:hAnsi="Arial"/>
          <w:color w:val="000000"/>
          <w:sz w:val="21"/>
          <w:szCs w:val="21"/>
          <w:rtl w:val="0"/>
        </w:rPr>
        <w:t xml:space="preserve">no se reemplaza</w:t>
      </w:r>
      <w:r w:rsidDel="00000000" w:rsidR="00000000" w:rsidRPr="00000000">
        <w:rPr>
          <w:rFonts w:ascii="Arial" w:cs="Arial" w:eastAsia="Arial" w:hAnsi="Arial"/>
          <w:b w:val="0"/>
          <w:bCs w:val="0"/>
          <w:color w:val="000000"/>
          <w:sz w:val="21"/>
          <w:szCs w:val="21"/>
          <w:rtl w:val="0"/>
        </w:rPr>
        <w:t xml:space="preserve"> y se integra por la capa anticorrupción (ADR-11).</w:t>
      </w:r>
    </w:p>
    <w:p w:rsidR="00000000" w:rsidDel="00000000" w:rsidP="00000000" w:rsidRDefault="00000000" w:rsidRPr="00000000" w14:paraId="00001737">
      <w:pPr>
        <w:pStyle w:val="Heading4"/>
        <w:spacing w:after="240" w:before="360" w:line="300" w:lineRule="auto"/>
        <w:rPr>
          <w:rFonts w:ascii="Arial" w:cs="Arial" w:eastAsia="Arial" w:hAnsi="Arial"/>
          <w:b w:val="0"/>
          <w:bCs w:val="0"/>
          <w:i w:val="0"/>
          <w:iCs w:val="0"/>
          <w:color w:val="000000"/>
          <w:sz w:val="21"/>
          <w:szCs w:val="21"/>
        </w:rPr>
      </w:pPr>
      <w:bookmarkStart w:colFirst="0" w:colLast="0" w:name="_gosgos9p7gdr" w:id="277"/>
      <w:bookmarkEnd w:id="277"/>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520"/>
        <w:gridCol w:w="3735"/>
        <w:tblGridChange w:id="0">
          <w:tblGrid>
            <w:gridCol w:w="2655"/>
            <w:gridCol w:w="2520"/>
            <w:gridCol w:w="373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Conversión de datos en ventanas sin operación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Ventana de corte por dominio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Migración nocturna por dominio con verificación de conciliación (RT-05.12/05.14)</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Curva de aprendizaje del personal de bodega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Riesgo operacional en cutover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Marcha blanca por ola con certificación (RT-20.02/20.04); curva ≤ 2 h (RNF-05.03)</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ERP sigue existiendo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Dualidad de maestros durante la cohabitación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 anticorrupción (ADR-11) y catálogo de equivalencias (RF-12.03)</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migración y reversiones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CAPEX de transición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Plan de reversión por ola; pruebas de restauración mensuales (RNF-20.07)</w:t>
            </w:r>
          </w:p>
        </w:tc>
      </w:tr>
    </w:tbl>
    <w:p w:rsidR="00000000" w:rsidDel="00000000" w:rsidP="00000000" w:rsidRDefault="00000000" w:rsidRPr="00000000" w14:paraId="00001747">
      <w:pPr>
        <w:pStyle w:val="Heading3"/>
        <w:spacing w:after="240" w:before="360" w:line="300" w:lineRule="auto"/>
        <w:rPr>
          <w:rFonts w:ascii="Arial" w:cs="Arial" w:eastAsia="Arial" w:hAnsi="Arial"/>
          <w:b w:val="0"/>
          <w:bCs w:val="0"/>
          <w:color w:val="000000"/>
          <w:sz w:val="33"/>
          <w:szCs w:val="33"/>
        </w:rPr>
      </w:pPr>
      <w:bookmarkStart w:colFirst="0" w:colLast="0" w:name="_py7j8rxckisy" w:id="278"/>
      <w:bookmarkEnd w:id="278"/>
      <w:r w:rsidDel="00000000" w:rsidR="00000000" w:rsidRPr="00000000">
        <w:rPr>
          <w:rFonts w:ascii="Arial" w:cs="Arial" w:eastAsia="Arial" w:hAnsi="Arial"/>
          <w:b w:val="0"/>
          <w:bCs w:val="0"/>
          <w:color w:val="000000"/>
          <w:sz w:val="33"/>
          <w:szCs w:val="33"/>
          <w:rtl w:val="0"/>
        </w:rPr>
        <w:t xml:space="preserve">ADR-09 — Estrategia de Recuperación ante Desastres (DR): Warm Standby Activo-Pasivo Multi-Región</w:t>
      </w:r>
    </w:p>
    <w:p w:rsidR="00000000" w:rsidDel="00000000" w:rsidP="00000000" w:rsidRDefault="00000000" w:rsidRPr="00000000" w14:paraId="00001748">
      <w:pPr>
        <w:pStyle w:val="Heading2"/>
        <w:numPr>
          <w:ilvl w:val="0"/>
          <w:numId w:val="6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749">
      <w:pPr>
        <w:pStyle w:val="Heading2"/>
        <w:numPr>
          <w:ilvl w:val="0"/>
          <w:numId w:val="6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74A">
      <w:pPr>
        <w:pStyle w:val="Heading2"/>
        <w:numPr>
          <w:ilvl w:val="0"/>
          <w:numId w:val="6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Decisión 16.1 N° 27 (modalidad activo-pasivo, RTO/RPO, cadencia de pruebas).</w:t>
      </w:r>
    </w:p>
    <w:p w:rsidR="00000000" w:rsidDel="00000000" w:rsidP="00000000" w:rsidRDefault="00000000" w:rsidRPr="00000000" w14:paraId="0000174B">
      <w:pPr>
        <w:pStyle w:val="Heading2"/>
        <w:numPr>
          <w:ilvl w:val="0"/>
          <w:numId w:val="6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RT-07.01</w:t>
      </w:r>
      <w:r w:rsidDel="00000000" w:rsidR="00000000" w:rsidRPr="00000000">
        <w:rPr>
          <w:rFonts w:ascii="Arial" w:cs="Arial" w:eastAsia="Arial" w:hAnsi="Arial"/>
          <w:b w:val="0"/>
          <w:bCs w:val="0"/>
          <w:color w:val="000000"/>
          <w:sz w:val="21"/>
          <w:szCs w:val="21"/>
          <w:rtl w:val="0"/>
        </w:rPr>
        <w:t xml:space="preserve"> (declarar y justificar modalidad activo-activo vs. activo-pasivo) · </w:t>
      </w:r>
      <w:r w:rsidDel="00000000" w:rsidR="00000000" w:rsidRPr="00000000">
        <w:rPr>
          <w:rFonts w:ascii="Arial" w:cs="Arial" w:eastAsia="Arial" w:hAnsi="Arial"/>
          <w:color w:val="000000"/>
          <w:sz w:val="21"/>
          <w:szCs w:val="21"/>
          <w:rtl w:val="0"/>
        </w:rPr>
        <w:t xml:space="preserve">RT-07.07</w:t>
      </w:r>
      <w:r w:rsidDel="00000000" w:rsidR="00000000" w:rsidRPr="00000000">
        <w:rPr>
          <w:rFonts w:ascii="Arial Unicode MS" w:cs="Arial Unicode MS" w:eastAsia="Arial Unicode MS" w:hAnsi="Arial Unicode MS"/>
          <w:b w:val="0"/>
          <w:bCs w:val="0"/>
          <w:color w:val="000000"/>
          <w:sz w:val="21"/>
          <w:szCs w:val="21"/>
          <w:rtl w:val="0"/>
        </w:rPr>
        <w:t xml:space="preserve"> (pruebas reales ≥ 2 veces/año con informe y medición de RTO/RPO) · </w:t>
      </w:r>
      <w:r w:rsidDel="00000000" w:rsidR="00000000" w:rsidRPr="00000000">
        <w:rPr>
          <w:rFonts w:ascii="Arial" w:cs="Arial" w:eastAsia="Arial" w:hAnsi="Arial"/>
          <w:color w:val="000000"/>
          <w:sz w:val="21"/>
          <w:szCs w:val="21"/>
          <w:rtl w:val="0"/>
        </w:rPr>
        <w:t xml:space="preserve">RNF-20.06</w:t>
      </w:r>
      <w:r w:rsidDel="00000000" w:rsidR="00000000" w:rsidRPr="00000000">
        <w:rPr>
          <w:rFonts w:ascii="Arial Unicode MS" w:cs="Arial Unicode MS" w:eastAsia="Arial Unicode MS" w:hAnsi="Arial Unicode MS"/>
          <w:b w:val="0"/>
          <w:bCs w:val="0"/>
          <w:color w:val="000000"/>
          <w:sz w:val="21"/>
          <w:szCs w:val="21"/>
          <w:rtl w:val="0"/>
        </w:rPr>
        <w:t xml:space="preserve"> (RTO ≤ 4 h, RPO ≤ 15 min) · </w:t>
      </w:r>
      <w:r w:rsidDel="00000000" w:rsidR="00000000" w:rsidRPr="00000000">
        <w:rPr>
          <w:rFonts w:ascii="Arial" w:cs="Arial" w:eastAsia="Arial" w:hAnsi="Arial"/>
          <w:color w:val="000000"/>
          <w:sz w:val="21"/>
          <w:szCs w:val="21"/>
          <w:rtl w:val="0"/>
        </w:rPr>
        <w:t xml:space="preserve">RNF-20.07</w:t>
      </w:r>
      <w:r w:rsidDel="00000000" w:rsidR="00000000" w:rsidRPr="00000000">
        <w:rPr>
          <w:rFonts w:ascii="Arial" w:cs="Arial" w:eastAsia="Arial" w:hAnsi="Arial"/>
          <w:b w:val="0"/>
          <w:bCs w:val="0"/>
          <w:color w:val="000000"/>
          <w:sz w:val="21"/>
          <w:szCs w:val="21"/>
          <w:rtl w:val="0"/>
        </w:rPr>
        <w:t xml:space="preserve"> (3-2-1-1-0) · </w:t>
      </w:r>
      <w:r w:rsidDel="00000000" w:rsidR="00000000" w:rsidRPr="00000000">
        <w:rPr>
          <w:rFonts w:ascii="Arial" w:cs="Arial" w:eastAsia="Arial" w:hAnsi="Arial"/>
          <w:color w:val="000000"/>
          <w:sz w:val="21"/>
          <w:szCs w:val="21"/>
          <w:rtl w:val="0"/>
        </w:rPr>
        <w:t xml:space="preserve">BA Art. 20</w:t>
      </w:r>
      <w:r w:rsidDel="00000000" w:rsidR="00000000" w:rsidRPr="00000000">
        <w:rPr>
          <w:rFonts w:ascii="Arial Unicode MS" w:cs="Arial Unicode MS" w:eastAsia="Arial Unicode MS" w:hAnsi="Arial Unicode MS"/>
          <w:b w:val="0"/>
          <w:bCs w:val="0"/>
          <w:color w:val="000000"/>
          <w:sz w:val="21"/>
          <w:szCs w:val="21"/>
          <w:rtl w:val="0"/>
        </w:rPr>
        <w:t xml:space="preserve"> (continuidad y pruebas semestrales) · DRP local Talca→Concepción (RTO +1–2 h) · Caso 02 Cap. 16.1 N° 27.</w:t>
      </w:r>
    </w:p>
    <w:p w:rsidR="00000000" w:rsidDel="00000000" w:rsidP="00000000" w:rsidRDefault="00000000" w:rsidRPr="00000000" w14:paraId="0000174C">
      <w:pPr>
        <w:pStyle w:val="Heading4"/>
        <w:spacing w:after="240" w:before="360" w:line="300" w:lineRule="auto"/>
        <w:rPr>
          <w:rFonts w:ascii="Arial" w:cs="Arial" w:eastAsia="Arial" w:hAnsi="Arial"/>
          <w:b w:val="0"/>
          <w:bCs w:val="0"/>
          <w:i w:val="0"/>
          <w:iCs w:val="0"/>
          <w:color w:val="000000"/>
          <w:sz w:val="21"/>
          <w:szCs w:val="21"/>
        </w:rPr>
      </w:pPr>
      <w:bookmarkStart w:colFirst="0" w:colLast="0" w:name="_ypbc9if7k321" w:id="279"/>
      <w:bookmarkEnd w:id="279"/>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74D">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ventana de despacho (05:30–07:00) no admite plan manual; una falla mayor del sitio primario debe recuperar el servicio con </w:t>
      </w:r>
      <w:r w:rsidDel="00000000" w:rsidR="00000000" w:rsidRPr="00000000">
        <w:rPr>
          <w:rFonts w:ascii="Arial Unicode MS" w:cs="Arial Unicode MS" w:eastAsia="Arial Unicode MS" w:hAnsi="Arial Unicode MS"/>
          <w:color w:val="000000"/>
          <w:sz w:val="21"/>
          <w:szCs w:val="21"/>
          <w:rtl w:val="0"/>
        </w:rPr>
        <w:t xml:space="preserve">RTO ≤ 4 h y RPO ≤ 15 min</w:t>
      </w:r>
      <w:r w:rsidDel="00000000" w:rsidR="00000000" w:rsidRPr="00000000">
        <w:rPr>
          <w:rFonts w:ascii="Arial" w:cs="Arial" w:eastAsia="Arial" w:hAnsi="Arial"/>
          <w:b w:val="0"/>
          <w:bCs w:val="0"/>
          <w:color w:val="000000"/>
          <w:sz w:val="21"/>
          <w:szCs w:val="21"/>
          <w:rtl w:val="0"/>
        </w:rPr>
        <w:t xml:space="preserve"> (RNF-20.06) y probarse con conmutación real </w:t>
      </w:r>
      <w:r w:rsidDel="00000000" w:rsidR="00000000" w:rsidRPr="00000000">
        <w:rPr>
          <w:rFonts w:ascii="Arial" w:cs="Arial" w:eastAsia="Arial" w:hAnsi="Arial"/>
          <w:color w:val="000000"/>
          <w:sz w:val="21"/>
          <w:szCs w:val="21"/>
          <w:rtl w:val="0"/>
        </w:rPr>
        <w:t xml:space="preserve">al menos 2 veces al año</w:t>
      </w:r>
      <w:r w:rsidDel="00000000" w:rsidR="00000000" w:rsidRPr="00000000">
        <w:rPr>
          <w:rFonts w:ascii="Arial" w:cs="Arial" w:eastAsia="Arial" w:hAnsi="Arial"/>
          <w:b w:val="0"/>
          <w:bCs w:val="0"/>
          <w:color w:val="000000"/>
          <w:sz w:val="21"/>
          <w:szCs w:val="21"/>
          <w:rtl w:val="0"/>
        </w:rPr>
        <w:t xml:space="preserve"> (RT-07.07/Art. 20). El sitio primario es Talca (WMS maestro on-premise); el respaldo secundario se apoya en la nube (replicación AWS) y en el borde autónomo de Concepción como DRP local.</w:t>
      </w:r>
    </w:p>
    <w:p w:rsidR="00000000" w:rsidDel="00000000" w:rsidP="00000000" w:rsidRDefault="00000000" w:rsidRPr="00000000" w14:paraId="0000174E">
      <w:pPr>
        <w:pStyle w:val="Heading4"/>
        <w:spacing w:after="240" w:before="360" w:line="300" w:lineRule="auto"/>
        <w:rPr>
          <w:rFonts w:ascii="Arial" w:cs="Arial" w:eastAsia="Arial" w:hAnsi="Arial"/>
          <w:b w:val="0"/>
          <w:bCs w:val="0"/>
          <w:i w:val="0"/>
          <w:iCs w:val="0"/>
          <w:color w:val="000000"/>
          <w:sz w:val="21"/>
          <w:szCs w:val="21"/>
        </w:rPr>
      </w:pPr>
      <w:bookmarkStart w:colFirst="0" w:colLast="0" w:name="_gsgebywactgt" w:id="280"/>
      <w:bookmarkEnd w:id="280"/>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21"/>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2.9827586206898"/>
        <w:gridCol w:w="1327.0114942528735"/>
        <w:gridCol w:w="1459.712643678161"/>
        <w:gridCol w:w="1459.712643678161"/>
        <w:gridCol w:w="1472.9827586206898"/>
        <w:gridCol w:w="2043.5977011494253"/>
        <w:tblGridChange w:id="0">
          <w:tblGrid>
            <w:gridCol w:w="1472.9827586206898"/>
            <w:gridCol w:w="1327.0114942528735"/>
            <w:gridCol w:w="1459.712643678161"/>
            <w:gridCol w:w="1459.712643678161"/>
            <w:gridCol w:w="1472.9827586206898"/>
            <w:gridCol w:w="2043.5977011494253"/>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RTO/RPO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Complejidad operativa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Cumple RT-07.01 (justificación)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Activo-pasivo warm standby multi-región (Aurora réplica DRP + DMS CDC)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RTO ≤ 4 h / RPO ≤ 15 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Media: promote documentado, pruebas semestrales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Réplica + DRP regional (us-east-1)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Activo-activo (multi-maestro)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RPO ~0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Alta: conflictos de escritura y reconciliación continua entre nodos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 infraestructura transaccional + reconciliación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Justificable pero no necesario al volumen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(costo/complejidad desproporcionados, RT-07.01)</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Backup en frío (bajo demanda)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RTO &gt; 24 h (restauración completa)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No cumple RTO ≤ 4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w:t>
            </w:r>
          </w:p>
        </w:tc>
      </w:tr>
      <w:tr>
        <w:trPr>
          <w:cantSplit w:val="0"/>
          <w:trHeight w:val="50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 Continuidad intrarregional en sa-east-1 (sin us-east-1)</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Falla de AZ o corrupción: RTO ≤ 4 h / RPO ≤ 15 min (multi-AZ + CDC) · </w:t>
            </w:r>
            <w:r w:rsidDel="00000000" w:rsidR="00000000" w:rsidRPr="00000000">
              <w:rPr>
                <w:rFonts w:ascii="Arial" w:cs="Arial" w:eastAsia="Arial" w:hAnsi="Arial"/>
                <w:color w:val="000000"/>
                <w:sz w:val="21"/>
                <w:szCs w:val="21"/>
                <w:rtl w:val="0"/>
              </w:rPr>
              <w:t xml:space="preserve">caída de toda la región sa-east-1: RTO 24–72 h</w:t>
            </w:r>
            <w:r w:rsidDel="00000000" w:rsidR="00000000" w:rsidRPr="00000000">
              <w:rPr>
                <w:rFonts w:ascii="Arial" w:cs="Arial" w:eastAsia="Arial" w:hAnsi="Arial"/>
                <w:b w:val="0"/>
                <w:bCs w:val="0"/>
                <w:color w:val="000000"/>
                <w:sz w:val="21"/>
                <w:szCs w:val="21"/>
                <w:rtl w:val="0"/>
              </w:rPr>
              <w:t xml:space="preserve"> desde respaldo inmutable (S3 Object Lock/Backup Vault)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6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Media: restauración y rehidratación; cada 6–12 meses requiere prueba real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6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Réplica y respaldo solo dentro de sa-east-1; menor costo de salida que 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6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No cumple RTO ≤ 4 h ante falla regional (RNF-20.06)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6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Contingencia condicionada</w:t>
            </w:r>
            <w:r w:rsidDel="00000000" w:rsidR="00000000" w:rsidRPr="00000000">
              <w:rPr>
                <w:rFonts w:ascii="Arial" w:cs="Arial" w:eastAsia="Arial" w:hAnsi="Arial"/>
                <w:b w:val="0"/>
                <w:bCs w:val="0"/>
                <w:color w:val="000000"/>
                <w:sz w:val="21"/>
                <w:szCs w:val="21"/>
                <w:rtl w:val="0"/>
              </w:rPr>
              <w:t xml:space="preserve">: solo si el CLIENTE rechaza la transferencia internacional (Art. 23) — no sustituye a A como plan base</w:t>
            </w:r>
          </w:p>
        </w:tc>
      </w:tr>
    </w:tbl>
    <w:p w:rsidR="00000000" w:rsidDel="00000000" w:rsidP="00000000" w:rsidRDefault="00000000" w:rsidRPr="00000000" w14:paraId="0000176D">
      <w:pPr>
        <w:pStyle w:val="Heading4"/>
        <w:spacing w:after="240" w:before="360" w:line="300" w:lineRule="auto"/>
        <w:rPr>
          <w:rFonts w:ascii="Arial" w:cs="Arial" w:eastAsia="Arial" w:hAnsi="Arial"/>
          <w:b w:val="0"/>
          <w:bCs w:val="0"/>
          <w:i w:val="0"/>
          <w:iCs w:val="0"/>
          <w:color w:val="000000"/>
          <w:sz w:val="21"/>
          <w:szCs w:val="21"/>
        </w:rPr>
      </w:pPr>
      <w:bookmarkStart w:colFirst="0" w:colLast="0" w:name="_3e2s6543alqy" w:id="281"/>
      <w:bookmarkEnd w:id="281"/>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76E">
      <w:pPr>
        <w:pStyle w:val="Heading2"/>
        <w:numPr>
          <w:ilvl w:val="0"/>
          <w:numId w:val="4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RTO/RPO (RNF-20.06):</w:t>
      </w:r>
      <w:r w:rsidDel="00000000" w:rsidR="00000000" w:rsidRPr="00000000">
        <w:rPr>
          <w:rFonts w:ascii="Arial Unicode MS" w:cs="Arial Unicode MS" w:eastAsia="Arial Unicode MS" w:hAnsi="Arial Unicode MS"/>
          <w:b w:val="0"/>
          <w:bCs w:val="0"/>
          <w:color w:val="000000"/>
          <w:sz w:val="21"/>
          <w:szCs w:val="21"/>
          <w:rtl w:val="0"/>
        </w:rPr>
        <w:t xml:space="preserve"> la réplica continua (DMS CDC) y la réplica de Aurora (WAL) mantienen RPO ≤ 15 min; el promote a la región DRP (us-east-1) más el DRP local Talca→Concepción (procedimiento documentado de 5 pasos, RTO +1–2 h) cumplen los cuatros horas.</w:t>
      </w:r>
    </w:p>
    <w:p w:rsidR="00000000" w:rsidDel="00000000" w:rsidP="00000000" w:rsidRDefault="00000000" w:rsidRPr="00000000" w14:paraId="0000176F">
      <w:pPr>
        <w:pStyle w:val="Heading2"/>
        <w:numPr>
          <w:ilvl w:val="0"/>
          <w:numId w:val="4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RT-07.01:</w:t>
      </w:r>
      <w:r w:rsidDel="00000000" w:rsidR="00000000" w:rsidRPr="00000000">
        <w:rPr>
          <w:rFonts w:ascii="Arial" w:cs="Arial" w:eastAsia="Arial" w:hAnsi="Arial"/>
          <w:b w:val="0"/>
          <w:bCs w:val="0"/>
          <w:color w:val="000000"/>
          <w:sz w:val="21"/>
          <w:szCs w:val="21"/>
          <w:rtl w:val="0"/>
        </w:rPr>
        <w:t xml:space="preserve"> activo-activo duplicaría la infraestructura transaccional y exigiría reconciliación de doble escritura (~105 TPS peak) sin beneficio medible frente al RTO comprometido; la modalidad activo-pasiva es proporcional al volumen (CAP consistente, ADR-04).</w:t>
      </w:r>
    </w:p>
    <w:p w:rsidR="00000000" w:rsidDel="00000000" w:rsidP="00000000" w:rsidRDefault="00000000" w:rsidRPr="00000000" w14:paraId="00001770">
      <w:pPr>
        <w:pStyle w:val="Heading2"/>
        <w:numPr>
          <w:ilvl w:val="0"/>
          <w:numId w:val="4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Pruebas (RT-07.07/Art. 20):</w:t>
      </w:r>
      <w:r w:rsidDel="00000000" w:rsidR="00000000" w:rsidRPr="00000000">
        <w:rPr>
          <w:rFonts w:ascii="Arial" w:cs="Arial" w:eastAsia="Arial" w:hAnsi="Arial"/>
          <w:b w:val="0"/>
          <w:bCs w:val="0"/>
          <w:color w:val="000000"/>
          <w:sz w:val="21"/>
          <w:szCs w:val="21"/>
          <w:rtl w:val="0"/>
        </w:rPr>
        <w:t xml:space="preserve"> conmutación real semestral con informe de RTO/RPO efectivos y plan de corrección de brechas; consistente con la retención sanitaria y la operación continua.</w:t>
      </w:r>
    </w:p>
    <w:p w:rsidR="00000000" w:rsidDel="00000000" w:rsidP="00000000" w:rsidRDefault="00000000" w:rsidRPr="00000000" w14:paraId="00001771">
      <w:pPr>
        <w:pStyle w:val="Heading2"/>
        <w:numPr>
          <w:ilvl w:val="0"/>
          <w:numId w:val="4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Identidad (ADR-06):</w:t>
      </w:r>
      <w:r w:rsidDel="00000000" w:rsidR="00000000" w:rsidRPr="00000000">
        <w:rPr>
          <w:rFonts w:ascii="Arial" w:cs="Arial" w:eastAsia="Arial" w:hAnsi="Arial"/>
          <w:b w:val="0"/>
          <w:bCs w:val="0"/>
          <w:color w:val="000000"/>
          <w:sz w:val="21"/>
          <w:szCs w:val="21"/>
          <w:rtl w:val="0"/>
        </w:rPr>
        <w:t xml:space="preserve"> el DR de identidad no exige conmutación local (el maestro está en la nube y las cachés A-05 siguen validando firmas): se elimina una clase entera de riesgos de DR.</w:t>
      </w:r>
    </w:p>
    <w:p w:rsidR="00000000" w:rsidDel="00000000" w:rsidP="00000000" w:rsidRDefault="00000000" w:rsidRPr="00000000" w14:paraId="00001772">
      <w:pPr>
        <w:pStyle w:val="Heading2"/>
        <w:numPr>
          <w:ilvl w:val="0"/>
          <w:numId w:val="4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Respaldo 3-2-1-1-0 (RNF-20.07):</w:t>
      </w:r>
      <w:r w:rsidDel="00000000" w:rsidR="00000000" w:rsidRPr="00000000">
        <w:rPr>
          <w:rFonts w:ascii="Arial" w:cs="Arial" w:eastAsia="Arial" w:hAnsi="Arial"/>
          <w:b w:val="0"/>
          <w:bCs w:val="0"/>
          <w:color w:val="000000"/>
          <w:sz w:val="21"/>
          <w:szCs w:val="21"/>
          <w:rtl w:val="0"/>
        </w:rPr>
        <w:t xml:space="preserve"> copia primaria on-premise + réplica local (Concepción) + pierna cloud (S3 Object Lock/Backup Vault, inmutable) + offsite + prueba mensual de restauración y retención legal (ADR-04).</w:t>
      </w:r>
    </w:p>
    <w:p w:rsidR="00000000" w:rsidDel="00000000" w:rsidP="00000000" w:rsidRDefault="00000000" w:rsidRPr="00000000" w14:paraId="00001773">
      <w:pPr>
        <w:pStyle w:val="Heading2"/>
        <w:numPr>
          <w:ilvl w:val="0"/>
          <w:numId w:val="4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Falla de AZ vs. caída de región (alternativa D):</w:t>
      </w:r>
      <w:r w:rsidDel="00000000" w:rsidR="00000000" w:rsidRPr="00000000">
        <w:rPr>
          <w:rFonts w:ascii="Arial" w:cs="Arial" w:eastAsia="Arial" w:hAnsi="Arial"/>
          <w:b w:val="0"/>
          <w:bCs w:val="0"/>
          <w:color w:val="000000"/>
          <w:sz w:val="21"/>
          <w:szCs w:val="21"/>
          <w:rtl w:val="0"/>
        </w:rPr>
        <w:t xml:space="preserve"> si el CLIENTE no aprueba la transferencia a us-east-1 (Art. 23, sección de </w:t>
      </w:r>
      <w:r w:rsidDel="00000000" w:rsidR="00000000" w:rsidRPr="00000000">
        <w:rPr>
          <w:rFonts w:ascii="Arial" w:cs="Arial" w:eastAsia="Arial" w:hAnsi="Arial"/>
          <w:color w:val="000000"/>
          <w:sz w:val="21"/>
          <w:szCs w:val="21"/>
          <w:rtl w:val="0"/>
        </w:rPr>
        <w:t xml:space="preserve">Arquitectura de Seguridad de este documento</w:t>
      </w:r>
      <w:r w:rsidDel="00000000" w:rsidR="00000000" w:rsidRPr="00000000">
        <w:rPr>
          <w:rFonts w:ascii="Arial Unicode MS" w:cs="Arial Unicode MS" w:eastAsia="Arial Unicode MS" w:hAnsi="Arial Unicode MS"/>
          <w:b w:val="0"/>
          <w:bCs w:val="0"/>
          <w:color w:val="000000"/>
          <w:sz w:val="21"/>
          <w:szCs w:val="21"/>
          <w:rtl w:val="0"/>
        </w:rPr>
        <w:t xml:space="preserve">, §10), la postura mínima es la continuidad intrarregional en sa-east-1: uso de la tercera AZ (sa-east-1a/1b/1c) y respaldo inmutable regional, que mantiene RTO ≤ 4 h / RPO ≤ 15 min ante </w:t>
      </w:r>
      <w:r w:rsidDel="00000000" w:rsidR="00000000" w:rsidRPr="00000000">
        <w:rPr>
          <w:rFonts w:ascii="Arial" w:cs="Arial" w:eastAsia="Arial" w:hAnsi="Arial"/>
          <w:color w:val="000000"/>
          <w:sz w:val="21"/>
          <w:szCs w:val="21"/>
          <w:rtl w:val="0"/>
        </w:rPr>
        <w:t xml:space="preserve">falla de una zona de disponibilidad o corrupción de datos</w:t>
      </w:r>
      <w:r w:rsidDel="00000000" w:rsidR="00000000" w:rsidRPr="00000000">
        <w:rPr>
          <w:rFonts w:ascii="Arial" w:cs="Arial" w:eastAsia="Arial" w:hAnsi="Arial"/>
          <w:b w:val="0"/>
          <w:bCs w:val="0"/>
          <w:color w:val="000000"/>
          <w:sz w:val="21"/>
          <w:szCs w:val="21"/>
          <w:rtl w:val="0"/>
        </w:rPr>
        <w:t xml:space="preserve"> — lo que el multi-AZ ya brinda —, pero </w:t>
      </w:r>
      <w:r w:rsidDel="00000000" w:rsidR="00000000" w:rsidRPr="00000000">
        <w:rPr>
          <w:rFonts w:ascii="Arial" w:cs="Arial" w:eastAsia="Arial" w:hAnsi="Arial"/>
          <w:color w:val="000000"/>
          <w:sz w:val="21"/>
          <w:szCs w:val="21"/>
          <w:rtl w:val="0"/>
        </w:rPr>
        <w:t xml:space="preserve">no ante una caída de toda la región sa-east-1</w:t>
      </w:r>
      <w:r w:rsidDel="00000000" w:rsidR="00000000" w:rsidRPr="00000000">
        <w:rPr>
          <w:rFonts w:ascii="Arial" w:cs="Arial" w:eastAsia="Arial" w:hAnsi="Arial"/>
          <w:b w:val="0"/>
          <w:bCs w:val="0"/>
          <w:color w:val="000000"/>
          <w:sz w:val="21"/>
          <w:szCs w:val="21"/>
          <w:rtl w:val="0"/>
        </w:rPr>
        <w:t xml:space="preserve">, escenario en que la reconstrucción desde el respaldo inmutable toma </w:t>
      </w:r>
      <w:r w:rsidDel="00000000" w:rsidR="00000000" w:rsidRPr="00000000">
        <w:rPr>
          <w:rFonts w:ascii="Arial" w:cs="Arial" w:eastAsia="Arial" w:hAnsi="Arial"/>
          <w:color w:val="000000"/>
          <w:sz w:val="21"/>
          <w:szCs w:val="21"/>
          <w:rtl w:val="0"/>
        </w:rPr>
        <w:t xml:space="preserve">24–72 h</w:t>
      </w:r>
      <w:r w:rsidDel="00000000" w:rsidR="00000000" w:rsidRPr="00000000">
        <w:rPr>
          <w:rFonts w:ascii="Arial" w:cs="Arial" w:eastAsia="Arial" w:hAnsi="Arial"/>
          <w:b w:val="0"/>
          <w:bCs w:val="0"/>
          <w:color w:val="000000"/>
          <w:sz w:val="21"/>
          <w:szCs w:val="21"/>
          <w:rtl w:val="0"/>
        </w:rPr>
        <w:t xml:space="preserve"> e incumple RNF-20.06. Esta alternativa </w:t>
      </w:r>
      <w:r w:rsidDel="00000000" w:rsidR="00000000" w:rsidRPr="00000000">
        <w:rPr>
          <w:rFonts w:ascii="Arial" w:cs="Arial" w:eastAsia="Arial" w:hAnsi="Arial"/>
          <w:color w:val="000000"/>
          <w:sz w:val="21"/>
          <w:szCs w:val="21"/>
          <w:rtl w:val="0"/>
        </w:rPr>
        <w:t xml:space="preserve">no usa los sitios on-premise del CLIENTE</w:t>
      </w:r>
      <w:r w:rsidDel="00000000" w:rsidR="00000000" w:rsidRPr="00000000">
        <w:rPr>
          <w:rFonts w:ascii="Arial" w:cs="Arial" w:eastAsia="Arial" w:hAnsi="Arial"/>
          <w:b w:val="0"/>
          <w:bCs w:val="0"/>
          <w:color w:val="000000"/>
          <w:sz w:val="21"/>
          <w:szCs w:val="21"/>
          <w:rtl w:val="0"/>
        </w:rPr>
        <w:t xml:space="preserve"> para la carga cloud (Talca/Concepción alojan solo el dominio on-premise, con su DRP local RTO +1–2 h); y es precisamente esta degradación la que motiva solicitar la aprobación de us-east-1 con resguardos, conforme al Art. 23.</w:t>
      </w:r>
    </w:p>
    <w:p w:rsidR="00000000" w:rsidDel="00000000" w:rsidP="00000000" w:rsidRDefault="00000000" w:rsidRPr="00000000" w14:paraId="00001774">
      <w:pPr>
        <w:pStyle w:val="Heading4"/>
        <w:spacing w:after="240" w:before="360" w:line="300" w:lineRule="auto"/>
        <w:rPr>
          <w:rFonts w:ascii="Arial" w:cs="Arial" w:eastAsia="Arial" w:hAnsi="Arial"/>
          <w:b w:val="0"/>
          <w:bCs w:val="0"/>
          <w:i w:val="0"/>
          <w:iCs w:val="0"/>
          <w:color w:val="000000"/>
          <w:sz w:val="21"/>
          <w:szCs w:val="21"/>
        </w:rPr>
      </w:pPr>
      <w:bookmarkStart w:colFirst="0" w:colLast="0" w:name="_lzwy6y2bkjds" w:id="282"/>
      <w:bookmarkEnd w:id="282"/>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775">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DR activo-pasivo warm standby multi-región:</w:t>
      </w:r>
      <w:r w:rsidDel="00000000" w:rsidR="00000000" w:rsidRPr="00000000">
        <w:rPr>
          <w:rFonts w:ascii="Arial" w:cs="Arial" w:eastAsia="Arial" w:hAnsi="Arial"/>
          <w:b w:val="0"/>
          <w:bCs w:val="0"/>
          <w:color w:val="000000"/>
          <w:sz w:val="21"/>
          <w:szCs w:val="21"/>
          <w:rtl w:val="0"/>
        </w:rPr>
        <w:t xml:space="preserve"> replicación continua del WMS (VM-02) hacia </w:t>
      </w:r>
      <w:r w:rsidDel="00000000" w:rsidR="00000000" w:rsidRPr="00000000">
        <w:rPr>
          <w:rFonts w:ascii="Arial" w:cs="Arial" w:eastAsia="Arial" w:hAnsi="Arial"/>
          <w:color w:val="000000"/>
          <w:sz w:val="21"/>
          <w:szCs w:val="21"/>
          <w:rtl w:val="0"/>
        </w:rPr>
        <w:t xml:space="preserve">Aurora (ACM us-east-1 global replica)</w:t>
      </w:r>
      <w:r w:rsidDel="00000000" w:rsidR="00000000" w:rsidRPr="00000000">
        <w:rPr>
          <w:rFonts w:ascii="Arial Unicode MS" w:cs="Arial Unicode MS" w:eastAsia="Arial Unicode MS" w:hAnsi="Arial Unicode MS"/>
          <w:b w:val="0"/>
          <w:bCs w:val="0"/>
          <w:color w:val="000000"/>
          <w:sz w:val="21"/>
          <w:szCs w:val="21"/>
          <w:rtl w:val="0"/>
        </w:rPr>
        <w:t xml:space="preserve"> con DMS CDC, RPO ≤ 15 min y RTO ≤ 4 h; </w:t>
      </w:r>
      <w:r w:rsidDel="00000000" w:rsidR="00000000" w:rsidRPr="00000000">
        <w:rPr>
          <w:rFonts w:ascii="Arial" w:cs="Arial" w:eastAsia="Arial" w:hAnsi="Arial"/>
          <w:color w:val="000000"/>
          <w:sz w:val="21"/>
          <w:szCs w:val="21"/>
          <w:rtl w:val="0"/>
        </w:rPr>
        <w:t xml:space="preserve">DRP local</w:t>
      </w:r>
      <w:r w:rsidDel="00000000" w:rsidR="00000000" w:rsidRPr="00000000">
        <w:rPr>
          <w:rFonts w:ascii="Arial Unicode MS" w:cs="Arial Unicode MS" w:eastAsia="Arial Unicode MS" w:hAnsi="Arial Unicode MS"/>
          <w:b w:val="0"/>
          <w:bCs w:val="0"/>
          <w:color w:val="000000"/>
          <w:sz w:val="21"/>
          <w:szCs w:val="21"/>
          <w:rtl w:val="0"/>
        </w:rPr>
        <w:t xml:space="preserve"> Talca→Concepción (VM-C01/VM-C02) con RTO +1–2 h para la bodega; pruebas reales </w:t>
      </w:r>
      <w:r w:rsidDel="00000000" w:rsidR="00000000" w:rsidRPr="00000000">
        <w:rPr>
          <w:rFonts w:ascii="Arial" w:cs="Arial" w:eastAsia="Arial" w:hAnsi="Arial"/>
          <w:color w:val="000000"/>
          <w:sz w:val="21"/>
          <w:szCs w:val="21"/>
          <w:rtl w:val="0"/>
        </w:rPr>
        <w:t xml:space="preserve">2×/año</w:t>
      </w:r>
      <w:r w:rsidDel="00000000" w:rsidR="00000000" w:rsidRPr="00000000">
        <w:rPr>
          <w:rFonts w:ascii="Arial" w:cs="Arial" w:eastAsia="Arial" w:hAnsi="Arial"/>
          <w:b w:val="0"/>
          <w:bCs w:val="0"/>
          <w:color w:val="000000"/>
          <w:sz w:val="21"/>
          <w:szCs w:val="21"/>
          <w:rtl w:val="0"/>
        </w:rPr>
        <w:t xml:space="preserve"> (RT-07.07) y respaldo </w:t>
      </w:r>
      <w:r w:rsidDel="00000000" w:rsidR="00000000" w:rsidRPr="00000000">
        <w:rPr>
          <w:rFonts w:ascii="Arial" w:cs="Arial" w:eastAsia="Arial" w:hAnsi="Arial"/>
          <w:color w:val="000000"/>
          <w:sz w:val="21"/>
          <w:szCs w:val="21"/>
          <w:rtl w:val="0"/>
        </w:rPr>
        <w:t xml:space="preserve">3-2-1-1-0</w:t>
      </w:r>
      <w:r w:rsidDel="00000000" w:rsidR="00000000" w:rsidRPr="00000000">
        <w:rPr>
          <w:rFonts w:ascii="Arial" w:cs="Arial" w:eastAsia="Arial" w:hAnsi="Arial"/>
          <w:b w:val="0"/>
          <w:bCs w:val="0"/>
          <w:color w:val="000000"/>
          <w:sz w:val="21"/>
          <w:szCs w:val="21"/>
          <w:rtl w:val="0"/>
        </w:rPr>
        <w:t xml:space="preserve"> admitido por S3 Object Lock. Documentado en la sección de Arquitectura de Despliegue de este documento (§4, ADR-09). </w:t>
      </w:r>
      <w:r w:rsidDel="00000000" w:rsidR="00000000" w:rsidRPr="00000000">
        <w:rPr>
          <w:rFonts w:ascii="Arial" w:cs="Arial" w:eastAsia="Arial" w:hAnsi="Arial"/>
          <w:color w:val="000000"/>
          <w:sz w:val="21"/>
          <w:szCs w:val="21"/>
          <w:rtl w:val="0"/>
        </w:rPr>
        <w:t xml:space="preserve">Si el CLIENTE no aprueba la transferencia internacional (Art. 23), rige la alternativa D</w:t>
      </w:r>
      <w:r w:rsidDel="00000000" w:rsidR="00000000" w:rsidRPr="00000000">
        <w:rPr>
          <w:rFonts w:ascii="Arial" w:cs="Arial" w:eastAsia="Arial" w:hAnsi="Arial"/>
          <w:b w:val="0"/>
          <w:bCs w:val="0"/>
          <w:color w:val="000000"/>
          <w:sz w:val="21"/>
          <w:szCs w:val="21"/>
          <w:rtl w:val="0"/>
        </w:rPr>
        <w:t xml:space="preserve"> (§2): continuidad intrarregional en sa-east-1 con tercera AZ y respaldo inmutable, aceptando el RTO de 24–72 h ante caída de toda la región, que es el impacto evaluado en §3.</w:t>
      </w:r>
    </w:p>
    <w:p w:rsidR="00000000" w:rsidDel="00000000" w:rsidP="00000000" w:rsidRDefault="00000000" w:rsidRPr="00000000" w14:paraId="00001776">
      <w:pPr>
        <w:pStyle w:val="Heading4"/>
        <w:spacing w:after="240" w:before="360" w:line="300" w:lineRule="auto"/>
        <w:rPr>
          <w:rFonts w:ascii="Arial" w:cs="Arial" w:eastAsia="Arial" w:hAnsi="Arial"/>
          <w:b w:val="0"/>
          <w:bCs w:val="0"/>
          <w:i w:val="0"/>
          <w:iCs w:val="0"/>
          <w:color w:val="000000"/>
          <w:sz w:val="21"/>
          <w:szCs w:val="21"/>
        </w:rPr>
      </w:pPr>
      <w:bookmarkStart w:colFirst="0" w:colLast="0" w:name="_fvag55304lmd" w:id="283"/>
      <w:bookmarkEnd w:id="283"/>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845"/>
        <w:gridCol w:w="4350"/>
        <w:tblGridChange w:id="0">
          <w:tblGrid>
            <w:gridCol w:w="2715"/>
            <w:gridCol w:w="1845"/>
            <w:gridCol w:w="43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Capacidad de cómputo ociosa en la región DRP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la réplica caliente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Aurora multi-AZ compartida con OLTP cloud; DRP us-east-1 solo componentes críticos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Ventana de pérdida ≤ 15 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cero-datos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RPO ≤ 15 min aceptado (RNF-20.06); reconciliación de vuelta (RT-03.12)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Pruebas de conmutación real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Riesgo de fallo durante la prueba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Ventanas de prueba con plan de reversión; indicadores medidos y corrección de brechas (RT-07.07)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Replicación CDC sobre enlaces WAN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ancho de banda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8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WAL/DMS comprimido; ventana de replicación nocturna junto a sync batch</w:t>
            </w:r>
          </w:p>
        </w:tc>
      </w:tr>
    </w:tbl>
    <w:p w:rsidR="00000000" w:rsidDel="00000000" w:rsidP="00000000" w:rsidRDefault="00000000" w:rsidRPr="00000000" w14:paraId="00001786">
      <w:pPr>
        <w:pStyle w:val="Heading3"/>
        <w:spacing w:after="240" w:before="360" w:line="300" w:lineRule="auto"/>
        <w:rPr>
          <w:rFonts w:ascii="Arial" w:cs="Arial" w:eastAsia="Arial" w:hAnsi="Arial"/>
          <w:b w:val="0"/>
          <w:bCs w:val="0"/>
          <w:color w:val="000000"/>
          <w:sz w:val="33"/>
          <w:szCs w:val="33"/>
        </w:rPr>
      </w:pPr>
      <w:bookmarkStart w:colFirst="0" w:colLast="0" w:name="_h0nk77vlo365" w:id="284"/>
      <w:bookmarkEnd w:id="284"/>
      <w:r w:rsidDel="00000000" w:rsidR="00000000" w:rsidRPr="00000000">
        <w:rPr>
          <w:rFonts w:ascii="Arial" w:cs="Arial" w:eastAsia="Arial" w:hAnsi="Arial"/>
          <w:b w:val="0"/>
          <w:bCs w:val="0"/>
          <w:color w:val="000000"/>
          <w:sz w:val="33"/>
          <w:szCs w:val="33"/>
          <w:rtl w:val="0"/>
        </w:rPr>
        <w:t xml:space="preserve">ADR-10 — Almacenamiento On-Premise y Niveles RAID</w:t>
      </w:r>
    </w:p>
    <w:p w:rsidR="00000000" w:rsidDel="00000000" w:rsidP="00000000" w:rsidRDefault="00000000" w:rsidRPr="00000000" w14:paraId="00001787">
      <w:pPr>
        <w:pStyle w:val="Heading2"/>
        <w:numPr>
          <w:ilvl w:val="0"/>
          <w:numId w:val="3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788">
      <w:pPr>
        <w:pStyle w:val="Heading2"/>
        <w:numPr>
          <w:ilvl w:val="0"/>
          <w:numId w:val="3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789">
      <w:pPr>
        <w:pStyle w:val="Heading2"/>
        <w:numPr>
          <w:ilvl w:val="0"/>
          <w:numId w:val="3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Decisión 16.1 N° 28 (declarar y justificar nivel RAID frente a alternativas).</w:t>
      </w:r>
    </w:p>
    <w:p w:rsidR="00000000" w:rsidDel="00000000" w:rsidP="00000000" w:rsidRDefault="00000000" w:rsidRPr="00000000" w14:paraId="0000178A">
      <w:pPr>
        <w:pStyle w:val="Heading2"/>
        <w:numPr>
          <w:ilvl w:val="0"/>
          <w:numId w:val="3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RT-03.14</w:t>
      </w:r>
      <w:r w:rsidDel="00000000" w:rsidR="00000000" w:rsidRPr="00000000">
        <w:rPr>
          <w:rFonts w:ascii="Arial" w:cs="Arial" w:eastAsia="Arial" w:hAnsi="Arial"/>
          <w:b w:val="0"/>
          <w:bCs w:val="0"/>
          <w:color w:val="000000"/>
          <w:sz w:val="21"/>
          <w:szCs w:val="21"/>
          <w:rtl w:val="0"/>
        </w:rPr>
        <w:t xml:space="preserve"> (tolerancia a falla de disco y nivel RAID declarado) · </w:t>
      </w:r>
      <w:r w:rsidDel="00000000" w:rsidR="00000000" w:rsidRPr="00000000">
        <w:rPr>
          <w:rFonts w:ascii="Arial" w:cs="Arial" w:eastAsia="Arial" w:hAnsi="Arial"/>
          <w:color w:val="000000"/>
          <w:sz w:val="21"/>
          <w:szCs w:val="21"/>
          <w:rtl w:val="0"/>
        </w:rPr>
        <w:t xml:space="preserve">RNF-13.03</w:t>
      </w:r>
      <w:r w:rsidDel="00000000" w:rsidR="00000000" w:rsidRPr="00000000">
        <w:rPr>
          <w:rFonts w:ascii="Arial" w:cs="Arial" w:eastAsia="Arial" w:hAnsi="Arial"/>
          <w:b w:val="0"/>
          <w:bCs w:val="0"/>
          <w:color w:val="000000"/>
          <w:sz w:val="21"/>
          <w:szCs w:val="21"/>
          <w:rtl w:val="0"/>
        </w:rPr>
        <w:t xml:space="preserve"> (equipos críticos redundantes) · </w:t>
      </w:r>
      <w:r w:rsidDel="00000000" w:rsidR="00000000" w:rsidRPr="00000000">
        <w:rPr>
          <w:rFonts w:ascii="Arial" w:cs="Arial" w:eastAsia="Arial" w:hAnsi="Arial"/>
          <w:color w:val="000000"/>
          <w:sz w:val="21"/>
          <w:szCs w:val="21"/>
          <w:rtl w:val="0"/>
        </w:rPr>
        <w:t xml:space="preserve">RNF-13.04</w:t>
      </w:r>
      <w:r w:rsidDel="00000000" w:rsidR="00000000" w:rsidRPr="00000000">
        <w:rPr>
          <w:rFonts w:ascii="Arial" w:cs="Arial" w:eastAsia="Arial" w:hAnsi="Arial"/>
          <w:b w:val="0"/>
          <w:bCs w:val="0"/>
          <w:color w:val="000000"/>
          <w:sz w:val="21"/>
          <w:szCs w:val="21"/>
          <w:rtl w:val="0"/>
        </w:rPr>
        <w:t xml:space="preserve"> (tolerancia a falla de al menos 1 disco) · </w:t>
      </w:r>
      <w:r w:rsidDel="00000000" w:rsidR="00000000" w:rsidRPr="00000000">
        <w:rPr>
          <w:rFonts w:ascii="Arial" w:cs="Arial" w:eastAsia="Arial" w:hAnsi="Arial"/>
          <w:color w:val="000000"/>
          <w:sz w:val="21"/>
          <w:szCs w:val="21"/>
          <w:rtl w:val="0"/>
        </w:rPr>
        <w:t xml:space="preserve">RNF-13.05</w:t>
      </w:r>
      <w:r w:rsidDel="00000000" w:rsidR="00000000" w:rsidRPr="00000000">
        <w:rPr>
          <w:rFonts w:ascii="Arial" w:cs="Arial" w:eastAsia="Arial" w:hAnsi="Arial"/>
          <w:b w:val="0"/>
          <w:bCs w:val="0"/>
          <w:color w:val="000000"/>
          <w:sz w:val="21"/>
          <w:szCs w:val="21"/>
          <w:rtl w:val="0"/>
        </w:rPr>
        <w:t xml:space="preserve"> (justificación del nivel RAID) · Caso 02 Cap. 16.1 N° 28 y Cap. 10 (ventana crítica sin falla).</w:t>
      </w:r>
    </w:p>
    <w:p w:rsidR="00000000" w:rsidDel="00000000" w:rsidP="00000000" w:rsidRDefault="00000000" w:rsidRPr="00000000" w14:paraId="0000178B">
      <w:pPr>
        <w:pStyle w:val="Heading4"/>
        <w:spacing w:after="240" w:before="360" w:line="300" w:lineRule="auto"/>
        <w:rPr>
          <w:rFonts w:ascii="Arial" w:cs="Arial" w:eastAsia="Arial" w:hAnsi="Arial"/>
          <w:b w:val="0"/>
          <w:bCs w:val="0"/>
          <w:i w:val="0"/>
          <w:iCs w:val="0"/>
          <w:color w:val="000000"/>
          <w:sz w:val="21"/>
          <w:szCs w:val="21"/>
        </w:rPr>
      </w:pPr>
      <w:bookmarkStart w:colFirst="0" w:colLast="0" w:name="_8mwknuxcwszs" w:id="285"/>
      <w:bookmarkEnd w:id="285"/>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78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BD transaccional del WMS (VM-02) concentra ~105 TPS de diseño con escritura fuerte de sincronización y trazabilidad; la evidencia fotográfica del POD, los logs y el contenido de cámara suman datos de escritura secuencial menos críticos. Una falla de disco en la ventana de despacho (05:30–07:00) no puede detener la operación. El nivel RAID debe tolerar el fallo de al menos un disco (RNF-13.04) y justificarse (RNF-13.05/RT-03.14).</w:t>
      </w:r>
    </w:p>
    <w:p w:rsidR="00000000" w:rsidDel="00000000" w:rsidP="00000000" w:rsidRDefault="00000000" w:rsidRPr="00000000" w14:paraId="0000178D">
      <w:pPr>
        <w:pStyle w:val="Heading4"/>
        <w:spacing w:after="240" w:before="360" w:line="300" w:lineRule="auto"/>
        <w:rPr>
          <w:rFonts w:ascii="Arial" w:cs="Arial" w:eastAsia="Arial" w:hAnsi="Arial"/>
          <w:b w:val="0"/>
          <w:bCs w:val="0"/>
          <w:i w:val="0"/>
          <w:iCs w:val="0"/>
          <w:color w:val="000000"/>
          <w:sz w:val="21"/>
          <w:szCs w:val="21"/>
        </w:rPr>
      </w:pPr>
      <w:bookmarkStart w:colFirst="0" w:colLast="0" w:name="_49okvqxb1puq" w:id="286"/>
      <w:bookmarkEnd w:id="286"/>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23"/>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9231722428749"/>
        <w:gridCol w:w="1075.816604708798"/>
        <w:gridCol w:w="2014.294919454771"/>
        <w:gridCol w:w="1110.1511771995044"/>
        <w:gridCol w:w="1110.1511771995044"/>
        <w:gridCol w:w="1213.1548946716234"/>
        <w:gridCol w:w="1762.5080545229243"/>
        <w:tblGridChange w:id="0">
          <w:tblGrid>
            <w:gridCol w:w="949.9231722428749"/>
            <w:gridCol w:w="1075.816604708798"/>
            <w:gridCol w:w="2014.294919454771"/>
            <w:gridCol w:w="1110.1511771995044"/>
            <w:gridCol w:w="1110.1511771995044"/>
            <w:gridCol w:w="1213.1548946716234"/>
            <w:gridCol w:w="1762.5080545229243"/>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Nivel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Tolerancia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Reescritura/desempeño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Rebuild frente a URE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Costo (utilizable)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Aplicación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RAID 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N-1 discos por espejo (≥ 1, hasta N/2)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Excelente para IOPS de escritura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Rápido y acotado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50 % (4–8 NVMe)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BD transaccional y réplica (VM-02, VM-C02, PMe VM-01)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 (transaccional)</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RAID 6 (doble paridad + hot-spare)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Hasta 2 discos simultáneos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Bueno para secuencial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9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Rebuild más largo, pero seguro ante segundo fallo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2/N (p.ej. 2 de 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Evidencia POD (fotos/firmas), logs, rollups de cámara y mini-WMS de cross-dock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 (datos/evidencia)</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RAID 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 disco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Medio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Riesgo USB de URE en rebuild a gran capacidad + sin doble redundancia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1/N (económico)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aplica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(no cumple RNF-13.04 robustamente en discos grandes y rebuild)</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JBOD/Sin RAID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Inadmisible (viola RNF-13.04)</w:t>
            </w:r>
          </w:p>
        </w:tc>
      </w:tr>
    </w:tbl>
    <w:p w:rsidR="00000000" w:rsidDel="00000000" w:rsidP="00000000" w:rsidRDefault="00000000" w:rsidRPr="00000000" w14:paraId="000017B1">
      <w:pPr>
        <w:pStyle w:val="Heading4"/>
        <w:spacing w:after="240" w:before="360" w:line="300" w:lineRule="auto"/>
        <w:rPr>
          <w:rFonts w:ascii="Arial" w:cs="Arial" w:eastAsia="Arial" w:hAnsi="Arial"/>
          <w:b w:val="0"/>
          <w:bCs w:val="0"/>
          <w:i w:val="0"/>
          <w:iCs w:val="0"/>
          <w:color w:val="000000"/>
          <w:sz w:val="21"/>
          <w:szCs w:val="21"/>
        </w:rPr>
      </w:pPr>
      <w:bookmarkStart w:colFirst="0" w:colLast="0" w:name="_4aj1i29b3gdt" w:id="287"/>
      <w:bookmarkEnd w:id="287"/>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7B2">
      <w:pPr>
        <w:pStyle w:val="Heading2"/>
        <w:numPr>
          <w:ilvl w:val="0"/>
          <w:numId w:val="5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Transaccional (RNF-13.04, RT-03.14):</w:t>
      </w:r>
      <w:r w:rsidDel="00000000" w:rsidR="00000000" w:rsidRPr="00000000">
        <w:rPr>
          <w:rFonts w:ascii="Arial" w:cs="Arial" w:eastAsia="Arial" w:hAnsi="Arial"/>
          <w:b w:val="0"/>
          <w:bCs w:val="0"/>
          <w:color w:val="000000"/>
          <w:sz w:val="21"/>
          <w:szCs w:val="21"/>
          <w:rtl w:val="0"/>
        </w:rPr>
        <w:t xml:space="preserve"> RAID 10 sobre NVMe Superdome/Kioxia (sección de Dimensionamiento de este documento, §4.3) entrega &gt;100.000 IOPS frente a ~840 IOPS necesarias (105 TPS × 8 E/S), con latencia de escritura determinista y reparación acotada — crítico en la ventana de despacho.</w:t>
      </w:r>
    </w:p>
    <w:p w:rsidR="00000000" w:rsidDel="00000000" w:rsidP="00000000" w:rsidRDefault="00000000" w:rsidRPr="00000000" w14:paraId="000017B3">
      <w:pPr>
        <w:pStyle w:val="Heading2"/>
        <w:numPr>
          <w:ilvl w:val="0"/>
          <w:numId w:val="5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Evidencia/logs:</w:t>
      </w:r>
      <w:r w:rsidDel="00000000" w:rsidR="00000000" w:rsidRPr="00000000">
        <w:rPr>
          <w:rFonts w:ascii="Arial" w:cs="Arial" w:eastAsia="Arial" w:hAnsi="Arial"/>
          <w:b w:val="0"/>
          <w:bCs w:val="0"/>
          <w:color w:val="000000"/>
          <w:sz w:val="21"/>
          <w:szCs w:val="21"/>
          <w:rtl w:val="0"/>
        </w:rPr>
        <w:t xml:space="preserve"> RAID 6 (doble paridad + hot-spare) para fotografías POD, logs y rollups; tolera el segundo fallo durante el rebuild, relevante en discos de alta capacidad y baja rotación de escritura.</w:t>
      </w:r>
    </w:p>
    <w:p w:rsidR="00000000" w:rsidDel="00000000" w:rsidP="00000000" w:rsidRDefault="00000000" w:rsidRPr="00000000" w14:paraId="000017B4">
      <w:pPr>
        <w:pStyle w:val="Heading2"/>
        <w:numPr>
          <w:ilvl w:val="0"/>
          <w:numId w:val="5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 de RAID 5:</w:t>
      </w:r>
      <w:r w:rsidDel="00000000" w:rsidR="00000000" w:rsidRPr="00000000">
        <w:rPr>
          <w:rFonts w:ascii="Arial" w:cs="Arial" w:eastAsia="Arial" w:hAnsi="Arial"/>
          <w:b w:val="0"/>
          <w:bCs w:val="0"/>
          <w:color w:val="000000"/>
          <w:sz w:val="21"/>
          <w:szCs w:val="21"/>
          <w:rtl w:val="0"/>
        </w:rPr>
        <w:t xml:space="preserve"> en discos modernos de 8–16 TB, la probabilidad de URE (uncorrectable read error) durante un rebuild extenso no es despreciable; el caso exige tolerancia a fallo de al menos un disco en operación competitiva (RNF-13.04/05) y RAID 5 solo cubre uno.</w:t>
      </w:r>
    </w:p>
    <w:p w:rsidR="00000000" w:rsidDel="00000000" w:rsidP="00000000" w:rsidRDefault="00000000" w:rsidRPr="00000000" w14:paraId="000017B5">
      <w:pPr>
        <w:pStyle w:val="Heading2"/>
        <w:numPr>
          <w:ilvl w:val="0"/>
          <w:numId w:val="53"/>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Coherencia con Ceph (hipervisor):</w:t>
      </w:r>
      <w:r w:rsidDel="00000000" w:rsidR="00000000" w:rsidRPr="00000000">
        <w:rPr>
          <w:rFonts w:ascii="Arial" w:cs="Arial" w:eastAsia="Arial" w:hAnsi="Arial"/>
          <w:b w:val="0"/>
          <w:bCs w:val="0"/>
          <w:color w:val="000000"/>
          <w:sz w:val="21"/>
          <w:szCs w:val="21"/>
          <w:rtl w:val="0"/>
        </w:rPr>
        <w:t xml:space="preserve"> el pool Ceph N+1 de los nodos de cómputo complementa los niveles RAID de las VMs (redundancia de infraestructura, RNF-13.03); la pieza cross-dock usa contenedores con disco local del mini-PC recubierto por el respaldo nocturno (RNF-20.07).</w:t>
      </w:r>
    </w:p>
    <w:p w:rsidR="00000000" w:rsidDel="00000000" w:rsidP="00000000" w:rsidRDefault="00000000" w:rsidRPr="00000000" w14:paraId="000017B6">
      <w:pPr>
        <w:pStyle w:val="Heading2"/>
        <w:numPr>
          <w:ilvl w:val="0"/>
          <w:numId w:val="53"/>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TCO:</w:t>
      </w:r>
      <w:r w:rsidDel="00000000" w:rsidR="00000000" w:rsidRPr="00000000">
        <w:rPr>
          <w:rFonts w:ascii="Arial" w:cs="Arial" w:eastAsia="Arial" w:hAnsi="Arial"/>
          <w:b w:val="0"/>
          <w:bCs w:val="0"/>
          <w:color w:val="000000"/>
          <w:sz w:val="21"/>
          <w:szCs w:val="21"/>
          <w:rtl w:val="0"/>
        </w:rPr>
        <w:t xml:space="preserve"> el sobre-costo del 50 % de RAID 10 solo se aplica a la BD crítica; el grueso del almacenamiento (evidencia, logs, telemetría) usa RAID 6 con solo 2 de 8 discos de paridad, manteniendo el costo de almacenamiento total contenidamente respecto de RAID 1/0 puro.</w:t>
      </w:r>
    </w:p>
    <w:p w:rsidR="00000000" w:rsidDel="00000000" w:rsidP="00000000" w:rsidRDefault="00000000" w:rsidRPr="00000000" w14:paraId="000017B7">
      <w:pPr>
        <w:pStyle w:val="Heading4"/>
        <w:spacing w:after="240" w:before="360" w:line="300" w:lineRule="auto"/>
        <w:rPr>
          <w:rFonts w:ascii="Arial" w:cs="Arial" w:eastAsia="Arial" w:hAnsi="Arial"/>
          <w:b w:val="0"/>
          <w:bCs w:val="0"/>
          <w:i w:val="0"/>
          <w:iCs w:val="0"/>
          <w:color w:val="000000"/>
          <w:sz w:val="21"/>
          <w:szCs w:val="21"/>
        </w:rPr>
      </w:pPr>
      <w:bookmarkStart w:colFirst="0" w:colLast="0" w:name="_ruhq4zh1xnjk" w:id="288"/>
      <w:bookmarkEnd w:id="288"/>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7B8">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RAID 10</w:t>
      </w:r>
      <w:r w:rsidDel="00000000" w:rsidR="00000000" w:rsidRPr="00000000">
        <w:rPr>
          <w:rFonts w:ascii="Arial" w:cs="Arial" w:eastAsia="Arial" w:hAnsi="Arial"/>
          <w:b w:val="0"/>
          <w:bCs w:val="0"/>
          <w:color w:val="000000"/>
          <w:sz w:val="21"/>
          <w:szCs w:val="21"/>
          <w:rtl w:val="0"/>
        </w:rPr>
        <w:t xml:space="preserve"> para los servicios transaccionales del WMS (VM-02/VM-C02 y núcleo del maestro) con NVMe, y </w:t>
      </w:r>
      <w:r w:rsidDel="00000000" w:rsidR="00000000" w:rsidRPr="00000000">
        <w:rPr>
          <w:rFonts w:ascii="Arial" w:cs="Arial" w:eastAsia="Arial" w:hAnsi="Arial"/>
          <w:color w:val="000000"/>
          <w:sz w:val="21"/>
          <w:szCs w:val="21"/>
          <w:rtl w:val="0"/>
        </w:rPr>
        <w:t xml:space="preserve">RAID 6 con hot-spare</w:t>
      </w:r>
      <w:r w:rsidDel="00000000" w:rsidR="00000000" w:rsidRPr="00000000">
        <w:rPr>
          <w:rFonts w:ascii="Arial" w:cs="Arial" w:eastAsia="Arial" w:hAnsi="Arial"/>
          <w:b w:val="0"/>
          <w:bCs w:val="0"/>
          <w:color w:val="000000"/>
          <w:sz w:val="21"/>
          <w:szCs w:val="21"/>
          <w:rtl w:val="0"/>
        </w:rPr>
        <w:t xml:space="preserve"> para evidencia fotográfica/POD, logs y rollups de cámara; </w:t>
      </w:r>
      <w:r w:rsidDel="00000000" w:rsidR="00000000" w:rsidRPr="00000000">
        <w:rPr>
          <w:rFonts w:ascii="Arial" w:cs="Arial" w:eastAsia="Arial" w:hAnsi="Arial"/>
          <w:color w:val="000000"/>
          <w:sz w:val="21"/>
          <w:szCs w:val="21"/>
          <w:rtl w:val="0"/>
        </w:rPr>
        <w:t xml:space="preserve">RAID 5 descartado</w:t>
      </w:r>
      <w:r w:rsidDel="00000000" w:rsidR="00000000" w:rsidRPr="00000000">
        <w:rPr>
          <w:rFonts w:ascii="Arial" w:cs="Arial" w:eastAsia="Arial" w:hAnsi="Arial"/>
          <w:b w:val="0"/>
          <w:bCs w:val="0"/>
          <w:color w:val="000000"/>
          <w:sz w:val="21"/>
          <w:szCs w:val="21"/>
          <w:rtl w:val="0"/>
        </w:rPr>
        <w:t xml:space="preserve"> y justificado frente a alternativas (RNF-13.05/RT-03.14), con redundancia de equipos críticos por hipervisor Ceph N+1 (RNF-13.03). Registrado en la sección de Dimensionamiento de este documento (§4.3) y en el emplazamiento (ADR-10).</w:t>
      </w:r>
    </w:p>
    <w:p w:rsidR="00000000" w:rsidDel="00000000" w:rsidP="00000000" w:rsidRDefault="00000000" w:rsidRPr="00000000" w14:paraId="000017B9">
      <w:pPr>
        <w:pStyle w:val="Heading4"/>
        <w:spacing w:after="240" w:before="360" w:line="300" w:lineRule="auto"/>
        <w:rPr>
          <w:rFonts w:ascii="Arial" w:cs="Arial" w:eastAsia="Arial" w:hAnsi="Arial"/>
          <w:b w:val="0"/>
          <w:bCs w:val="0"/>
          <w:i w:val="0"/>
          <w:iCs w:val="0"/>
          <w:color w:val="000000"/>
          <w:sz w:val="21"/>
          <w:szCs w:val="21"/>
        </w:rPr>
      </w:pPr>
      <w:bookmarkStart w:colFirst="0" w:colLast="0" w:name="_b2qic6tcjkg4" w:id="289"/>
      <w:bookmarkEnd w:id="289"/>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445"/>
        <w:gridCol w:w="4200"/>
        <w:tblGridChange w:id="0">
          <w:tblGrid>
            <w:gridCol w:w="2265"/>
            <w:gridCol w:w="2445"/>
            <w:gridCol w:w="42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B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B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B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B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50 % de pérdida útil en la BD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B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Mayor costo de almacenamiento crítico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B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en la capa transaccional; resto en RAID 6</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C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Rebuild de RAID 6 durante fallas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C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Ventana de vulnerabilidad al segundo fallo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C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Hot-spare + alertas NOC 24×7 (RNF-21.01) y monitoreo SMART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Complejidad de niveles mixtos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Operación de dos políticas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Política única de respaldo 3-2-1-1-0 (RNF-20.07) sobre ambas capas</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del proveedor de hardware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Reposición de discos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b w:val="0"/>
                <w:bCs w:val="0"/>
                <w:color w:val="000000"/>
                <w:sz w:val="21"/>
                <w:szCs w:val="21"/>
                <w:rtl w:val="0"/>
              </w:rPr>
              <w:t xml:space="preserve">SLA de reemplazo ≤ 4 h para componente crítico (sección de Emplazamiento de este documento); stock ≥ 10 % parque</w:t>
            </w:r>
          </w:p>
        </w:tc>
      </w:tr>
    </w:tbl>
    <w:p w:rsidR="00000000" w:rsidDel="00000000" w:rsidP="00000000" w:rsidRDefault="00000000" w:rsidRPr="00000000" w14:paraId="000017C9">
      <w:pPr>
        <w:pStyle w:val="Heading3"/>
        <w:spacing w:after="240" w:before="360" w:line="300" w:lineRule="auto"/>
        <w:rPr>
          <w:rFonts w:ascii="Arial" w:cs="Arial" w:eastAsia="Arial" w:hAnsi="Arial"/>
          <w:b w:val="0"/>
          <w:bCs w:val="0"/>
          <w:color w:val="000000"/>
          <w:sz w:val="33"/>
          <w:szCs w:val="33"/>
        </w:rPr>
      </w:pPr>
      <w:bookmarkStart w:colFirst="0" w:colLast="0" w:name="_p8htvzyjjx44" w:id="290"/>
      <w:bookmarkEnd w:id="290"/>
      <w:r w:rsidDel="00000000" w:rsidR="00000000" w:rsidRPr="00000000">
        <w:rPr>
          <w:rFonts w:ascii="Arial" w:cs="Arial" w:eastAsia="Arial" w:hAnsi="Arial"/>
          <w:b w:val="0"/>
          <w:bCs w:val="0"/>
          <w:color w:val="000000"/>
          <w:sz w:val="33"/>
          <w:szCs w:val="33"/>
          <w:rtl w:val="0"/>
        </w:rPr>
        <w:t xml:space="preserve">ADR-11 — Integración B2B/EDI con Supermercados: Hub GS1 Centralizado con Capa Anticorrupción</w:t>
      </w:r>
    </w:p>
    <w:p w:rsidR="00000000" w:rsidDel="00000000" w:rsidP="00000000" w:rsidRDefault="00000000" w:rsidRPr="00000000" w14:paraId="000017CA">
      <w:pPr>
        <w:pStyle w:val="Heading2"/>
        <w:numPr>
          <w:ilvl w:val="0"/>
          <w:numId w:val="3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7CB">
      <w:pPr>
        <w:pStyle w:val="Heading2"/>
        <w:numPr>
          <w:ilvl w:val="0"/>
          <w:numId w:val="3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7CC">
      <w:pPr>
        <w:pStyle w:val="Heading2"/>
        <w:numPr>
          <w:ilvl w:val="0"/>
          <w:numId w:val="31"/>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Decisiones relacionadas:</w:t>
      </w:r>
      <w:r w:rsidDel="00000000" w:rsidR="00000000" w:rsidRPr="00000000">
        <w:rPr>
          <w:rFonts w:ascii="Arial" w:cs="Arial" w:eastAsia="Arial" w:hAnsi="Arial"/>
          <w:b w:val="0"/>
          <w:bCs w:val="0"/>
          <w:color w:val="000000"/>
          <w:sz w:val="21"/>
          <w:szCs w:val="21"/>
          <w:rtl w:val="0"/>
        </w:rPr>
        <w:t xml:space="preserve"> RF-12 (mensajería electrónica EDI); RF-01.10 (maestro interno de productos, tabla de equivalencias por cadena); A-04 (Capa Anticorrupción del ERP).</w:t>
      </w:r>
    </w:p>
    <w:p w:rsidR="00000000" w:rsidDel="00000000" w:rsidP="00000000" w:rsidRDefault="00000000" w:rsidRPr="00000000" w14:paraId="000017CD">
      <w:pPr>
        <w:pStyle w:val="Heading2"/>
        <w:numPr>
          <w:ilvl w:val="0"/>
          <w:numId w:val="31"/>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RT-05.23</w:t>
      </w:r>
      <w:r w:rsidDel="00000000" w:rsidR="00000000" w:rsidRPr="00000000">
        <w:rPr>
          <w:rFonts w:ascii="Arial" w:cs="Arial" w:eastAsia="Arial" w:hAnsi="Arial"/>
          <w:b w:val="0"/>
          <w:bCs w:val="0"/>
          <w:color w:val="000000"/>
          <w:sz w:val="21"/>
          <w:szCs w:val="21"/>
          <w:rtl w:val="0"/>
        </w:rPr>
        <w:t xml:space="preserve"> (estándares sectoriales de intercambio — EDI) · </w:t>
      </w:r>
      <w:r w:rsidDel="00000000" w:rsidR="00000000" w:rsidRPr="00000000">
        <w:rPr>
          <w:rFonts w:ascii="Arial" w:cs="Arial" w:eastAsia="Arial" w:hAnsi="Arial"/>
          <w:color w:val="000000"/>
          <w:sz w:val="21"/>
          <w:szCs w:val="21"/>
          <w:rtl w:val="0"/>
        </w:rPr>
        <w:t xml:space="preserve">RT-16.16</w:t>
      </w:r>
      <w:r w:rsidDel="00000000" w:rsidR="00000000" w:rsidRPr="00000000">
        <w:rPr>
          <w:rFonts w:ascii="Arial" w:cs="Arial" w:eastAsia="Arial" w:hAnsi="Arial"/>
          <w:b w:val="0"/>
          <w:bCs w:val="0"/>
          <w:color w:val="000000"/>
          <w:sz w:val="21"/>
          <w:szCs w:val="21"/>
          <w:rtl w:val="0"/>
        </w:rPr>
        <w:t xml:space="preserve"> (documentos cifrados con integridad y retención) · </w:t>
      </w:r>
      <w:r w:rsidDel="00000000" w:rsidR="00000000" w:rsidRPr="00000000">
        <w:rPr>
          <w:rFonts w:ascii="Arial" w:cs="Arial" w:eastAsia="Arial" w:hAnsi="Arial"/>
          <w:color w:val="000000"/>
          <w:sz w:val="21"/>
          <w:szCs w:val="21"/>
          <w:rtl w:val="0"/>
        </w:rPr>
        <w:t xml:space="preserve">RT-16.17</w:t>
      </w:r>
      <w:r w:rsidDel="00000000" w:rsidR="00000000" w:rsidRPr="00000000">
        <w:rPr>
          <w:rFonts w:ascii="Arial" w:cs="Arial" w:eastAsia="Arial" w:hAnsi="Arial"/>
          <w:b w:val="0"/>
          <w:bCs w:val="0"/>
          <w:color w:val="000000"/>
          <w:sz w:val="21"/>
          <w:szCs w:val="21"/>
          <w:rtl w:val="0"/>
        </w:rPr>
        <w:t xml:space="preserve"> (firma electrónica Ley N° 19.799) · </w:t>
      </w:r>
      <w:r w:rsidDel="00000000" w:rsidR="00000000" w:rsidRPr="00000000">
        <w:rPr>
          <w:rFonts w:ascii="Arial" w:cs="Arial" w:eastAsia="Arial" w:hAnsi="Arial"/>
          <w:color w:val="000000"/>
          <w:sz w:val="21"/>
          <w:szCs w:val="21"/>
          <w:rtl w:val="0"/>
        </w:rPr>
        <w:t xml:space="preserve">RNF-12.01</w:t>
      </w:r>
      <w:r w:rsidDel="00000000" w:rsidR="00000000" w:rsidRPr="00000000">
        <w:rPr>
          <w:rFonts w:ascii="Arial" w:cs="Arial" w:eastAsia="Arial" w:hAnsi="Arial"/>
          <w:b w:val="0"/>
          <w:bCs w:val="0"/>
          <w:color w:val="000000"/>
          <w:sz w:val="21"/>
          <w:szCs w:val="21"/>
          <w:rtl w:val="0"/>
        </w:rPr>
        <w:t xml:space="preserve"> (canal moderno en producción antes de enero 2029) · </w:t>
      </w:r>
      <w:r w:rsidDel="00000000" w:rsidR="00000000" w:rsidRPr="00000000">
        <w:rPr>
          <w:rFonts w:ascii="Arial" w:cs="Arial" w:eastAsia="Arial" w:hAnsi="Arial"/>
          <w:color w:val="000000"/>
          <w:sz w:val="21"/>
          <w:szCs w:val="21"/>
          <w:rtl w:val="0"/>
        </w:rPr>
        <w:t xml:space="preserve">RF-12.03</w:t>
      </w:r>
      <w:r w:rsidDel="00000000" w:rsidR="00000000" w:rsidRPr="00000000">
        <w:rPr>
          <w:rFonts w:ascii="Arial" w:cs="Arial" w:eastAsia="Arial" w:hAnsi="Arial"/>
          <w:b w:val="0"/>
          <w:bCs w:val="0"/>
          <w:color w:val="000000"/>
          <w:sz w:val="21"/>
          <w:szCs w:val="21"/>
          <w:rtl w:val="0"/>
        </w:rPr>
        <w:t xml:space="preserve"> (equivalencias GTIN por cadena) · </w:t>
      </w:r>
      <w:r w:rsidDel="00000000" w:rsidR="00000000" w:rsidRPr="00000000">
        <w:rPr>
          <w:rFonts w:ascii="Arial" w:cs="Arial" w:eastAsia="Arial" w:hAnsi="Arial"/>
          <w:color w:val="000000"/>
          <w:sz w:val="21"/>
          <w:szCs w:val="21"/>
          <w:rtl w:val="0"/>
        </w:rPr>
        <w:t xml:space="preserve">RF-12.06</w:t>
      </w:r>
      <w:r w:rsidDel="00000000" w:rsidR="00000000" w:rsidRPr="00000000">
        <w:rPr>
          <w:rFonts w:ascii="Arial" w:cs="Arial" w:eastAsia="Arial" w:hAnsi="Arial"/>
          <w:b w:val="0"/>
          <w:bCs w:val="0"/>
          <w:color w:val="000000"/>
          <w:sz w:val="21"/>
          <w:szCs w:val="21"/>
          <w:rtl w:val="0"/>
        </w:rPr>
        <w:t xml:space="preserve"> (bandeja de excepciones) · </w:t>
      </w:r>
      <w:r w:rsidDel="00000000" w:rsidR="00000000" w:rsidRPr="00000000">
        <w:rPr>
          <w:rFonts w:ascii="Arial" w:cs="Arial" w:eastAsia="Arial" w:hAnsi="Arial"/>
          <w:color w:val="000000"/>
          <w:sz w:val="21"/>
          <w:szCs w:val="21"/>
          <w:rtl w:val="0"/>
        </w:rPr>
        <w:t xml:space="preserve">RF-01.10</w:t>
      </w:r>
      <w:r w:rsidDel="00000000" w:rsidR="00000000" w:rsidRPr="00000000">
        <w:rPr>
          <w:rFonts w:ascii="Arial" w:cs="Arial" w:eastAsia="Arial" w:hAnsi="Arial"/>
          <w:b w:val="0"/>
          <w:bCs w:val="0"/>
          <w:color w:val="000000"/>
          <w:sz w:val="21"/>
          <w:szCs w:val="21"/>
          <w:rtl w:val="0"/>
        </w:rPr>
        <w:t xml:space="preserve"> — estándares GS1 (EANCOM/GS1 XML, EPCIS) invocados por el Caso 02 Cap. 16.2 · Caso 02 Cap. 9 (cadenas del canal moderno).</w:t>
      </w:r>
    </w:p>
    <w:p w:rsidR="00000000" w:rsidDel="00000000" w:rsidP="00000000" w:rsidRDefault="00000000" w:rsidRPr="00000000" w14:paraId="000017CE">
      <w:pPr>
        <w:pStyle w:val="Heading4"/>
        <w:spacing w:after="240" w:before="360" w:line="300" w:lineRule="auto"/>
        <w:rPr>
          <w:rFonts w:ascii="Arial" w:cs="Arial" w:eastAsia="Arial" w:hAnsi="Arial"/>
          <w:b w:val="0"/>
          <w:bCs w:val="0"/>
          <w:i w:val="0"/>
          <w:iCs w:val="0"/>
          <w:color w:val="000000"/>
          <w:sz w:val="21"/>
          <w:szCs w:val="21"/>
        </w:rPr>
      </w:pPr>
      <w:bookmarkStart w:colFirst="0" w:colLast="0" w:name="_k0a0nl27pzh5" w:id="291"/>
      <w:bookmarkEnd w:id="291"/>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7C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supermercados del canal moderno (p.ej. Walmart, Cencosud, SMU) exigen intercambio electrónico EDI dentro de sus ventanas de taking (pedidos, envío de guías/facturas, acuse de recibo). Hoy el caso lo resuelve por correo/telefono y con diferencias de maestro por cadena (decisión 16.1 N° 11). Conectores punto-a-punto por cadena multiplican los adaptadores, duplican la lógica de mapeo y disparan el mantenimiento ante cada cambio de especificación de la cadena; además, el ERP (que no se reemplaza) expone una frontera frágil.</w:t>
      </w:r>
    </w:p>
    <w:p w:rsidR="00000000" w:rsidDel="00000000" w:rsidP="00000000" w:rsidRDefault="00000000" w:rsidRPr="00000000" w14:paraId="000017D0">
      <w:pPr>
        <w:pStyle w:val="Heading4"/>
        <w:spacing w:after="240" w:before="360" w:line="300" w:lineRule="auto"/>
        <w:rPr>
          <w:rFonts w:ascii="Arial" w:cs="Arial" w:eastAsia="Arial" w:hAnsi="Arial"/>
          <w:b w:val="0"/>
          <w:bCs w:val="0"/>
          <w:i w:val="0"/>
          <w:iCs w:val="0"/>
          <w:color w:val="000000"/>
          <w:sz w:val="21"/>
          <w:szCs w:val="21"/>
        </w:rPr>
      </w:pPr>
      <w:bookmarkStart w:colFirst="0" w:colLast="0" w:name="_ktkhvfyylfty" w:id="292"/>
      <w:bookmarkEnd w:id="292"/>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25"/>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1804195804198"/>
        <w:gridCol w:w="1588.8503496503497"/>
        <w:gridCol w:w="1614.6853146853146"/>
        <w:gridCol w:w="1317.5832167832168"/>
        <w:gridCol w:w="1188.4083916083916"/>
        <w:gridCol w:w="1989.2923076923078"/>
        <w:tblGridChange w:id="0">
          <w:tblGrid>
            <w:gridCol w:w="1537.1804195804198"/>
            <w:gridCol w:w="1588.8503496503497"/>
            <w:gridCol w:w="1614.6853146853146"/>
            <w:gridCol w:w="1317.5832167832168"/>
            <w:gridCol w:w="1188.4083916083916"/>
            <w:gridCol w:w="1989.2923076923078"/>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Estandarización GS1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Esfuerzo por cadena nueva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Aislamiento del ERP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Madurez del ecosistema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Hub EDI centralizado (GS1) + Capa Anticorrupción (ACL)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Mapeo único a GS1 EANCOM/GS1 XML; EPCIS para trazabilidad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Conector configurado (perfiles por cadena), sin desarrollo a medida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ERP solo habla con la ACL (nunca escritura directa)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Estándar de la industria; validación de esquemas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Conectores punto-a-punto por cadena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Modelado ad-hoc por cadena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Desarrollo y pruebas por cada cadena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Frontera expuesta directamente al ERP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(esfuerzo × cadenas y acoplamiento)</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Portal manual de documentos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es EDI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Descarga/upload manual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Baja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Solo complemento (bandeja e impresos de respaldo)</w:t>
            </w:r>
          </w:p>
        </w:tc>
      </w:tr>
    </w:tbl>
    <w:p w:rsidR="00000000" w:rsidDel="00000000" w:rsidP="00000000" w:rsidRDefault="00000000" w:rsidRPr="00000000" w14:paraId="000017E9">
      <w:pPr>
        <w:pStyle w:val="Heading4"/>
        <w:spacing w:after="240" w:before="360" w:line="300" w:lineRule="auto"/>
        <w:rPr>
          <w:rFonts w:ascii="Arial" w:cs="Arial" w:eastAsia="Arial" w:hAnsi="Arial"/>
          <w:b w:val="0"/>
          <w:bCs w:val="0"/>
          <w:i w:val="0"/>
          <w:iCs w:val="0"/>
          <w:color w:val="000000"/>
          <w:sz w:val="21"/>
          <w:szCs w:val="21"/>
        </w:rPr>
      </w:pPr>
      <w:bookmarkStart w:colFirst="0" w:colLast="0" w:name="_xq2dtud0kdoq" w:id="293"/>
      <w:bookmarkEnd w:id="293"/>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7EA">
      <w:pPr>
        <w:pStyle w:val="Heading2"/>
        <w:numPr>
          <w:ilvl w:val="0"/>
          <w:numId w:val="5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Estandarización (Cap. 16.2):</w:t>
      </w:r>
      <w:r w:rsidDel="00000000" w:rsidR="00000000" w:rsidRPr="00000000">
        <w:rPr>
          <w:rFonts w:ascii="Arial" w:cs="Arial" w:eastAsia="Arial" w:hAnsi="Arial"/>
          <w:b w:val="0"/>
          <w:bCs w:val="0"/>
          <w:color w:val="000000"/>
          <w:sz w:val="21"/>
          <w:szCs w:val="21"/>
          <w:rtl w:val="0"/>
        </w:rPr>
        <w:t xml:space="preserve"> el caso exige estándares GS1; el hub declara un modelo canónico (EANCOM D.01B/GS1 XML para pedidos/despachos/facturas, EPCIS para eventos de trazabilidad) y mapea cada cadena contra el modelo, no contra el ERP.</w:t>
      </w:r>
    </w:p>
    <w:p w:rsidR="00000000" w:rsidDel="00000000" w:rsidP="00000000" w:rsidRDefault="00000000" w:rsidRPr="00000000" w14:paraId="000017EB">
      <w:pPr>
        <w:pStyle w:val="Heading2"/>
        <w:numPr>
          <w:ilvl w:val="0"/>
          <w:numId w:val="5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Esfuerzo marginal:</w:t>
      </w:r>
      <w:r w:rsidDel="00000000" w:rsidR="00000000" w:rsidRPr="00000000">
        <w:rPr>
          <w:rFonts w:ascii="Arial" w:cs="Arial" w:eastAsia="Arial" w:hAnsi="Arial"/>
          <w:b w:val="0"/>
          <w:bCs w:val="0"/>
          <w:color w:val="000000"/>
          <w:sz w:val="21"/>
          <w:szCs w:val="21"/>
          <w:rtl w:val="0"/>
        </w:rPr>
        <w:t xml:space="preserve"> una cadena nueva se agrega por </w:t>
      </w:r>
      <w:r w:rsidDel="00000000" w:rsidR="00000000" w:rsidRPr="00000000">
        <w:rPr>
          <w:rFonts w:ascii="Arial" w:cs="Arial" w:eastAsia="Arial" w:hAnsi="Arial"/>
          <w:color w:val="000000"/>
          <w:sz w:val="21"/>
          <w:szCs w:val="21"/>
          <w:rtl w:val="0"/>
        </w:rPr>
        <w:t xml:space="preserve">configuración de perfil</w:t>
      </w:r>
      <w:r w:rsidDel="00000000" w:rsidR="00000000" w:rsidRPr="00000000">
        <w:rPr>
          <w:rFonts w:ascii="Arial" w:cs="Arial" w:eastAsia="Arial" w:hAnsi="Arial"/>
          <w:b w:val="0"/>
          <w:bCs w:val="0"/>
          <w:color w:val="000000"/>
          <w:sz w:val="21"/>
          <w:szCs w:val="21"/>
          <w:rtl w:val="0"/>
        </w:rPr>
        <w:t xml:space="preserve"> (equivalencias GTIN, RF-12.03) y pruebas de conexión, no por código; el hub centraliza la validación, el retry y la auditoría.</w:t>
      </w:r>
    </w:p>
    <w:p w:rsidR="00000000" w:rsidDel="00000000" w:rsidP="00000000" w:rsidRDefault="00000000" w:rsidRPr="00000000" w14:paraId="000017EC">
      <w:pPr>
        <w:pStyle w:val="Heading2"/>
        <w:numPr>
          <w:ilvl w:val="0"/>
          <w:numId w:val="5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Aislamiento del ERP (ACL A-04):</w:t>
      </w:r>
      <w:r w:rsidDel="00000000" w:rsidR="00000000" w:rsidRPr="00000000">
        <w:rPr>
          <w:rFonts w:ascii="Arial" w:cs="Arial" w:eastAsia="Arial" w:hAnsi="Arial"/>
          <w:b w:val="0"/>
          <w:bCs w:val="0"/>
          <w:color w:val="000000"/>
          <w:sz w:val="21"/>
          <w:szCs w:val="21"/>
          <w:rtl w:val="0"/>
        </w:rPr>
        <w:t xml:space="preserve"> el ERP (que no se reemplaza, ADR-08) queda detrás de la capa anticorrupción: </w:t>
      </w:r>
      <w:r w:rsidDel="00000000" w:rsidR="00000000" w:rsidRPr="00000000">
        <w:rPr>
          <w:rFonts w:ascii="Consolas" w:cs="Consolas" w:eastAsia="Consolas" w:hAnsi="Consolas"/>
          <w:b w:val="0"/>
          <w:bCs w:val="0"/>
          <w:color w:val="000000"/>
          <w:sz w:val="21"/>
          <w:szCs w:val="21"/>
          <w:shd w:fill="3c3c3c" w:val="clear"/>
          <w:rtl w:val="0"/>
        </w:rPr>
        <w:t xml:space="preserve">celery-erp-sync</w:t>
      </w:r>
      <w:r w:rsidDel="00000000" w:rsidR="00000000" w:rsidRPr="00000000">
        <w:rPr>
          <w:rFonts w:ascii="Arial" w:cs="Arial" w:eastAsia="Arial" w:hAnsi="Arial"/>
          <w:b w:val="0"/>
          <w:bCs w:val="0"/>
          <w:color w:val="000000"/>
          <w:sz w:val="21"/>
          <w:szCs w:val="21"/>
          <w:rtl w:val="0"/>
        </w:rPr>
        <w:t xml:space="preserve"> lee contratos OpenAPI del ERP y publica notificaciones por SQS; </w:t>
      </w:r>
      <w:r w:rsidDel="00000000" w:rsidR="00000000" w:rsidRPr="00000000">
        <w:rPr>
          <w:rFonts w:ascii="Arial" w:cs="Arial" w:eastAsia="Arial" w:hAnsi="Arial"/>
          <w:color w:val="000000"/>
          <w:sz w:val="21"/>
          <w:szCs w:val="21"/>
          <w:rtl w:val="0"/>
        </w:rPr>
        <w:t xml:space="preserve">nunca hay escritura directa</w:t>
      </w:r>
      <w:r w:rsidDel="00000000" w:rsidR="00000000" w:rsidRPr="00000000">
        <w:rPr>
          <w:rFonts w:ascii="Arial" w:cs="Arial" w:eastAsia="Arial" w:hAnsi="Arial"/>
          <w:b w:val="0"/>
          <w:bCs w:val="0"/>
          <w:color w:val="000000"/>
          <w:sz w:val="21"/>
          <w:szCs w:val="21"/>
          <w:rtl w:val="0"/>
        </w:rPr>
        <w:t xml:space="preserve"> desde una cadena al ERP (Zero Trust, BA Art. 21).</w:t>
      </w:r>
    </w:p>
    <w:p w:rsidR="00000000" w:rsidDel="00000000" w:rsidP="00000000" w:rsidRDefault="00000000" w:rsidRPr="00000000" w14:paraId="000017ED">
      <w:pPr>
        <w:pStyle w:val="Heading2"/>
        <w:numPr>
          <w:ilvl w:val="0"/>
          <w:numId w:val="59"/>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Plazo contractual:</w:t>
      </w:r>
      <w:r w:rsidDel="00000000" w:rsidR="00000000" w:rsidRPr="00000000">
        <w:rPr>
          <w:rFonts w:ascii="Arial" w:cs="Arial" w:eastAsia="Arial" w:hAnsi="Arial"/>
          <w:b w:val="0"/>
          <w:bCs w:val="0"/>
          <w:color w:val="000000"/>
          <w:sz w:val="21"/>
          <w:szCs w:val="21"/>
          <w:rtl w:val="0"/>
        </w:rPr>
        <w:t xml:space="preserve"> el canal moderno (incluido EDI) entra en producción antes del </w:t>
      </w:r>
      <w:r w:rsidDel="00000000" w:rsidR="00000000" w:rsidRPr="00000000">
        <w:rPr>
          <w:rFonts w:ascii="Arial" w:cs="Arial" w:eastAsia="Arial" w:hAnsi="Arial"/>
          <w:color w:val="000000"/>
          <w:sz w:val="21"/>
          <w:szCs w:val="21"/>
          <w:rtl w:val="0"/>
        </w:rPr>
        <w:t xml:space="preserve">hito enero 2029</w:t>
      </w:r>
      <w:r w:rsidDel="00000000" w:rsidR="00000000" w:rsidRPr="00000000">
        <w:rPr>
          <w:rFonts w:ascii="Arial" w:cs="Arial" w:eastAsia="Arial" w:hAnsi="Arial"/>
          <w:b w:val="0"/>
          <w:bCs w:val="0"/>
          <w:color w:val="000000"/>
          <w:sz w:val="21"/>
          <w:szCs w:val="21"/>
          <w:rtl w:val="0"/>
        </w:rPr>
        <w:t xml:space="preserve"> (RNF-12.01), por lo que la Etapa 2 concentra portal y EDI detrás de la misma puerta de enlace (</w:t>
      </w:r>
      <w:r w:rsidDel="00000000" w:rsidR="00000000" w:rsidRPr="00000000">
        <w:rPr>
          <w:rFonts w:ascii="Arial" w:cs="Arial" w:eastAsia="Arial" w:hAnsi="Arial"/>
          <w:color w:val="000000"/>
          <w:sz w:val="21"/>
          <w:szCs w:val="21"/>
          <w:rtl w:val="0"/>
        </w:rPr>
        <w:t xml:space="preserve">Amazon API Gateway</w:t>
      </w:r>
      <w:r w:rsidDel="00000000" w:rsidR="00000000" w:rsidRPr="00000000">
        <w:rPr>
          <w:rFonts w:ascii="Arial" w:cs="Arial" w:eastAsia="Arial" w:hAnsi="Arial"/>
          <w:b w:val="0"/>
          <w:bCs w:val="0"/>
          <w:color w:val="000000"/>
          <w:sz w:val="21"/>
          <w:szCs w:val="21"/>
          <w:rtl w:val="0"/>
        </w:rPr>
        <w:t xml:space="preserve">, ADR-13) y del hub.</w:t>
      </w:r>
    </w:p>
    <w:p w:rsidR="00000000" w:rsidDel="00000000" w:rsidP="00000000" w:rsidRDefault="00000000" w:rsidRPr="00000000" w14:paraId="000017EE">
      <w:pPr>
        <w:pStyle w:val="Heading2"/>
        <w:numPr>
          <w:ilvl w:val="0"/>
          <w:numId w:val="59"/>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Fonts w:ascii="Arial" w:cs="Arial" w:eastAsia="Arial" w:hAnsi="Arial"/>
          <w:b w:val="0"/>
          <w:bCs w:val="0"/>
          <w:color w:val="000000"/>
          <w:sz w:val="21"/>
          <w:szCs w:val="21"/>
          <w:rtl w:val="0"/>
        </w:rPr>
        <w:t xml:space="preserve"> el hub EDI se aloja como módulo del monolito (ADR-01) en la DMZ de AWS (N-01…N-03) con servicios administrados (API Gateway, SQS, EventBridge), sin adaptadores propietarios por cadena.</w:t>
      </w:r>
    </w:p>
    <w:p w:rsidR="00000000" w:rsidDel="00000000" w:rsidP="00000000" w:rsidRDefault="00000000" w:rsidRPr="00000000" w14:paraId="000017EF">
      <w:pPr>
        <w:pStyle w:val="Heading4"/>
        <w:spacing w:after="240" w:before="360" w:line="300" w:lineRule="auto"/>
        <w:rPr>
          <w:rFonts w:ascii="Arial" w:cs="Arial" w:eastAsia="Arial" w:hAnsi="Arial"/>
          <w:b w:val="0"/>
          <w:bCs w:val="0"/>
          <w:i w:val="0"/>
          <w:iCs w:val="0"/>
          <w:color w:val="000000"/>
          <w:sz w:val="21"/>
          <w:szCs w:val="21"/>
        </w:rPr>
      </w:pPr>
      <w:bookmarkStart w:colFirst="0" w:colLast="0" w:name="_vzmioum6hekb" w:id="294"/>
      <w:bookmarkEnd w:id="294"/>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7F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Hub EDI centralizado basado en GS1</w:t>
      </w:r>
      <w:r w:rsidDel="00000000" w:rsidR="00000000" w:rsidRPr="00000000">
        <w:rPr>
          <w:rFonts w:ascii="Arial" w:cs="Arial" w:eastAsia="Arial" w:hAnsi="Arial"/>
          <w:b w:val="0"/>
          <w:bCs w:val="0"/>
          <w:color w:val="000000"/>
          <w:sz w:val="21"/>
          <w:szCs w:val="21"/>
          <w:rtl w:val="0"/>
        </w:rPr>
        <w:t xml:space="preserve"> (EANCOM/GS1 XML para textos, EPCIS para trazabilidad) en la nube (DMZ, </w:t>
      </w:r>
      <w:r w:rsidDel="00000000" w:rsidR="00000000" w:rsidRPr="00000000">
        <w:rPr>
          <w:rFonts w:ascii="Consolas" w:cs="Consolas" w:eastAsia="Consolas" w:hAnsi="Consolas"/>
          <w:b w:val="0"/>
          <w:bCs w:val="0"/>
          <w:color w:val="000000"/>
          <w:sz w:val="21"/>
          <w:szCs w:val="21"/>
          <w:shd w:fill="3c3c3c" w:val="clear"/>
          <w:rtl w:val="0"/>
        </w:rPr>
        <w:t xml:space="preserve">modulo integraciones</w:t>
      </w:r>
      <w:r w:rsidDel="00000000" w:rsidR="00000000" w:rsidRPr="00000000">
        <w:rPr>
          <w:rFonts w:ascii="Arial" w:cs="Arial" w:eastAsia="Arial" w:hAnsi="Arial"/>
          <w:b w:val="0"/>
          <w:bCs w:val="0"/>
          <w:color w:val="000000"/>
          <w:sz w:val="21"/>
          <w:szCs w:val="21"/>
          <w:rtl w:val="0"/>
        </w:rPr>
        <w:t xml:space="preserve"> del monolito), con </w:t>
      </w:r>
      <w:r w:rsidDel="00000000" w:rsidR="00000000" w:rsidRPr="00000000">
        <w:rPr>
          <w:rFonts w:ascii="Arial" w:cs="Arial" w:eastAsia="Arial" w:hAnsi="Arial"/>
          <w:color w:val="000000"/>
          <w:sz w:val="21"/>
          <w:szCs w:val="21"/>
          <w:rtl w:val="0"/>
        </w:rPr>
        <w:t xml:space="preserve">conector configurable por cadena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tabla de equivalencias GTIN/cadena</w:t>
      </w:r>
      <w:r w:rsidDel="00000000" w:rsidR="00000000" w:rsidRPr="00000000">
        <w:rPr>
          <w:rFonts w:ascii="Arial" w:cs="Arial" w:eastAsia="Arial" w:hAnsi="Arial"/>
          <w:b w:val="0"/>
          <w:bCs w:val="0"/>
          <w:color w:val="000000"/>
          <w:sz w:val="21"/>
          <w:szCs w:val="21"/>
          <w:rtl w:val="0"/>
        </w:rPr>
        <w:t xml:space="preserve"> (RF-12.03), </w:t>
      </w:r>
      <w:r w:rsidDel="00000000" w:rsidR="00000000" w:rsidRPr="00000000">
        <w:rPr>
          <w:rFonts w:ascii="Arial" w:cs="Arial" w:eastAsia="Arial" w:hAnsi="Arial"/>
          <w:color w:val="000000"/>
          <w:sz w:val="21"/>
          <w:szCs w:val="21"/>
          <w:rtl w:val="0"/>
        </w:rPr>
        <w:t xml:space="preserve">bandeja de excepciones</w:t>
      </w:r>
      <w:r w:rsidDel="00000000" w:rsidR="00000000" w:rsidRPr="00000000">
        <w:rPr>
          <w:rFonts w:ascii="Arial" w:cs="Arial" w:eastAsia="Arial" w:hAnsi="Arial"/>
          <w:b w:val="0"/>
          <w:bCs w:val="0"/>
          <w:color w:val="000000"/>
          <w:sz w:val="21"/>
          <w:szCs w:val="21"/>
          <w:rtl w:val="0"/>
        </w:rPr>
        <w:t xml:space="preserve"> (RF-12.06) y </w:t>
      </w:r>
      <w:r w:rsidDel="00000000" w:rsidR="00000000" w:rsidRPr="00000000">
        <w:rPr>
          <w:rFonts w:ascii="Arial" w:cs="Arial" w:eastAsia="Arial" w:hAnsi="Arial"/>
          <w:color w:val="000000"/>
          <w:sz w:val="21"/>
          <w:szCs w:val="21"/>
          <w:rtl w:val="0"/>
        </w:rPr>
        <w:t xml:space="preserve">Capa Anticorrupción (ACL, A-04)</w:t>
      </w:r>
      <w:r w:rsidDel="00000000" w:rsidR="00000000" w:rsidRPr="00000000">
        <w:rPr>
          <w:rFonts w:ascii="Arial Unicode MS" w:cs="Arial Unicode MS" w:eastAsia="Arial Unicode MS" w:hAnsi="Arial Unicode MS"/>
          <w:b w:val="0"/>
          <w:bCs w:val="0"/>
          <w:color w:val="000000"/>
          <w:sz w:val="21"/>
          <w:szCs w:val="21"/>
          <w:rtl w:val="0"/>
        </w:rPr>
        <w:t xml:space="preserve"> hacia el ERP/GDE. Canal moderno operativo ≤ enero 2029 (RNF-12.01). La evidencia POD se articula con la GDE y el acuse de recibo electrónico (RF-12.12/12.13, RT-16.17/16.18).</w:t>
      </w:r>
    </w:p>
    <w:p w:rsidR="00000000" w:rsidDel="00000000" w:rsidP="00000000" w:rsidRDefault="00000000" w:rsidRPr="00000000" w14:paraId="000017F1">
      <w:pPr>
        <w:pStyle w:val="Heading4"/>
        <w:spacing w:after="240" w:before="360" w:line="300" w:lineRule="auto"/>
        <w:rPr>
          <w:rFonts w:ascii="Arial" w:cs="Arial" w:eastAsia="Arial" w:hAnsi="Arial"/>
          <w:b w:val="0"/>
          <w:bCs w:val="0"/>
          <w:i w:val="0"/>
          <w:iCs w:val="0"/>
          <w:color w:val="000000"/>
          <w:sz w:val="21"/>
          <w:szCs w:val="21"/>
        </w:rPr>
      </w:pPr>
      <w:bookmarkStart w:colFirst="0" w:colLast="0" w:name="_7b6ekyq66mi7" w:id="295"/>
      <w:bookmarkEnd w:id="295"/>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935"/>
        <w:gridCol w:w="4560"/>
        <w:tblGridChange w:id="0">
          <w:tblGrid>
            <w:gridCol w:w="2415"/>
            <w:gridCol w:w="1935"/>
            <w:gridCol w:w="45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especificaciones por cadena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Cambios en el perfil de cada cadena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Versionado de contratos (AsyncAPI, RT-05.16/17) y pruebas de integración contínua contra los bancos de pruebas de cada cadena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ERP sigue siendo el emisor tributario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Latencia de la GDE/factura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Acuse dentro de los 30 min de la descarga (RF-12.13); la ACL abstrae el ERP</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Equivocaciones de GTIN por cadena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Diferencias de maestro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7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Equivalencias por cadena (RF-12.03) + bandeja de excepciones visible (RF-12.06)</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la infraestructura DMZ H2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7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Recursos del hub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Servicios administrados y FinOps (RT-03.06); el hub comparte la tarea </w:t>
            </w:r>
            <w:r w:rsidDel="00000000" w:rsidR="00000000" w:rsidRPr="00000000">
              <w:rPr>
                <w:rFonts w:ascii="Consolas" w:cs="Consolas" w:eastAsia="Consolas" w:hAnsi="Consolas"/>
                <w:b w:val="0"/>
                <w:bCs w:val="0"/>
                <w:color w:val="000000"/>
                <w:sz w:val="21"/>
                <w:szCs w:val="21"/>
                <w:shd w:fill="3c3c3c" w:val="clear"/>
                <w:rtl w:val="0"/>
              </w:rPr>
              <w:t xml:space="preserve">portal</w:t>
            </w:r>
            <w:r w:rsidDel="00000000" w:rsidR="00000000" w:rsidRPr="00000000">
              <w:rPr>
                <w:rFonts w:ascii="Arial" w:cs="Arial" w:eastAsia="Arial" w:hAnsi="Arial"/>
                <w:b w:val="0"/>
                <w:bCs w:val="0"/>
                <w:color w:val="000000"/>
                <w:sz w:val="21"/>
                <w:szCs w:val="21"/>
                <w:rtl w:val="0"/>
              </w:rPr>
              <w:t xml:space="preserve"> (ADR-01)</w:t>
            </w:r>
          </w:p>
        </w:tc>
      </w:tr>
    </w:tbl>
    <w:p w:rsidR="00000000" w:rsidDel="00000000" w:rsidP="00000000" w:rsidRDefault="00000000" w:rsidRPr="00000000" w14:paraId="00001801">
      <w:pPr>
        <w:pStyle w:val="Heading3"/>
        <w:spacing w:after="240" w:before="360" w:line="300" w:lineRule="auto"/>
        <w:rPr>
          <w:rFonts w:ascii="Arial" w:cs="Arial" w:eastAsia="Arial" w:hAnsi="Arial"/>
          <w:b w:val="0"/>
          <w:bCs w:val="0"/>
          <w:color w:val="000000"/>
          <w:sz w:val="33"/>
          <w:szCs w:val="33"/>
        </w:rPr>
      </w:pPr>
      <w:bookmarkStart w:colFirst="0" w:colLast="0" w:name="_8lwit42y521v" w:id="296"/>
      <w:bookmarkEnd w:id="296"/>
      <w:r w:rsidDel="00000000" w:rsidR="00000000" w:rsidRPr="00000000">
        <w:rPr>
          <w:rFonts w:ascii="Arial" w:cs="Arial" w:eastAsia="Arial" w:hAnsi="Arial"/>
          <w:b w:val="0"/>
          <w:bCs w:val="0"/>
          <w:color w:val="000000"/>
          <w:sz w:val="33"/>
          <w:szCs w:val="33"/>
          <w:rtl w:val="0"/>
        </w:rPr>
        <w:t xml:space="preserve">ADR-12 — Absorción del Peak de Septiembre y Perfil de Carga No Plano</w:t>
      </w:r>
    </w:p>
    <w:p w:rsidR="00000000" w:rsidDel="00000000" w:rsidP="00000000" w:rsidRDefault="00000000" w:rsidRPr="00000000" w14:paraId="00001802">
      <w:pPr>
        <w:pStyle w:val="Heading2"/>
        <w:numPr>
          <w:ilvl w:val="0"/>
          <w:numId w:val="2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803">
      <w:pPr>
        <w:pStyle w:val="Heading2"/>
        <w:numPr>
          <w:ilvl w:val="0"/>
          <w:numId w:val="2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w:t>
      </w:r>
    </w:p>
    <w:p w:rsidR="00000000" w:rsidDel="00000000" w:rsidP="00000000" w:rsidRDefault="00000000" w:rsidRPr="00000000" w14:paraId="00001804">
      <w:pPr>
        <w:pStyle w:val="Heading2"/>
        <w:numPr>
          <w:ilvl w:val="0"/>
          <w:numId w:val="2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Decisión 16.1 N° 30 (cuello de botella del peak de septiembre y estrategia).</w:t>
      </w:r>
    </w:p>
    <w:p w:rsidR="00000000" w:rsidDel="00000000" w:rsidP="00000000" w:rsidRDefault="00000000" w:rsidRPr="00000000" w14:paraId="00001805">
      <w:pPr>
        <w:pStyle w:val="Heading2"/>
        <w:numPr>
          <w:ilvl w:val="0"/>
          <w:numId w:val="2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BTT </w:t>
      </w:r>
      <w:r w:rsidDel="00000000" w:rsidR="00000000" w:rsidRPr="00000000">
        <w:rPr>
          <w:rFonts w:ascii="Arial" w:cs="Arial" w:eastAsia="Arial" w:hAnsi="Arial"/>
          <w:color w:val="000000"/>
          <w:sz w:val="21"/>
          <w:szCs w:val="21"/>
          <w:rtl w:val="0"/>
        </w:rPr>
        <w:t xml:space="preserve">RT-09.05</w:t>
      </w:r>
      <w:r w:rsidDel="00000000" w:rsidR="00000000" w:rsidRPr="00000000">
        <w:rPr>
          <w:rFonts w:ascii="Arial" w:cs="Arial" w:eastAsia="Arial" w:hAnsi="Arial"/>
          <w:b w:val="0"/>
          <w:bCs w:val="0"/>
          <w:color w:val="000000"/>
          <w:sz w:val="21"/>
          <w:szCs w:val="21"/>
          <w:rtl w:val="0"/>
        </w:rPr>
        <w:t xml:space="preserve"> (identificar el cuello de botella y cómo se detecta/resuelve) · </w:t>
      </w:r>
      <w:r w:rsidDel="00000000" w:rsidR="00000000" w:rsidRPr="00000000">
        <w:rPr>
          <w:rFonts w:ascii="Arial" w:cs="Arial" w:eastAsia="Arial" w:hAnsi="Arial"/>
          <w:color w:val="000000"/>
          <w:sz w:val="21"/>
          <w:szCs w:val="21"/>
          <w:rtl w:val="0"/>
        </w:rPr>
        <w:t xml:space="preserve">RT-03.06</w:t>
      </w:r>
      <w:r w:rsidDel="00000000" w:rsidR="00000000" w:rsidRPr="00000000">
        <w:rPr>
          <w:rFonts w:ascii="Arial" w:cs="Arial" w:eastAsia="Arial" w:hAnsi="Arial"/>
          <w:b w:val="0"/>
          <w:bCs w:val="0"/>
          <w:color w:val="000000"/>
          <w:sz w:val="21"/>
          <w:szCs w:val="21"/>
          <w:rtl w:val="0"/>
        </w:rPr>
        <w:t xml:space="preserve"> (FinOps) · </w:t>
      </w:r>
      <w:r w:rsidDel="00000000" w:rsidR="00000000" w:rsidRPr="00000000">
        <w:rPr>
          <w:rFonts w:ascii="Arial" w:cs="Arial" w:eastAsia="Arial" w:hAnsi="Arial"/>
          <w:color w:val="000000"/>
          <w:sz w:val="21"/>
          <w:szCs w:val="21"/>
          <w:rtl w:val="0"/>
        </w:rPr>
        <w:t xml:space="preserve">RT-03.08</w:t>
      </w:r>
      <w:r w:rsidDel="00000000" w:rsidR="00000000" w:rsidRPr="00000000">
        <w:rPr>
          <w:rFonts w:ascii="Arial" w:cs="Arial" w:eastAsia="Arial" w:hAnsi="Arial"/>
          <w:b w:val="0"/>
          <w:bCs w:val="0"/>
          <w:color w:val="000000"/>
          <w:sz w:val="21"/>
          <w:szCs w:val="21"/>
          <w:rtl w:val="0"/>
        </w:rPr>
        <w:t xml:space="preserve"> (instancias reservadas/ahorro) · </w:t>
      </w:r>
      <w:r w:rsidDel="00000000" w:rsidR="00000000" w:rsidRPr="00000000">
        <w:rPr>
          <w:rFonts w:ascii="Arial" w:cs="Arial" w:eastAsia="Arial" w:hAnsi="Arial"/>
          <w:color w:val="000000"/>
          <w:sz w:val="21"/>
          <w:szCs w:val="21"/>
          <w:rtl w:val="0"/>
        </w:rPr>
        <w:t xml:space="preserve">RT-03.09</w:t>
      </w:r>
      <w:r w:rsidDel="00000000" w:rsidR="00000000" w:rsidRPr="00000000">
        <w:rPr>
          <w:rFonts w:ascii="Arial" w:cs="Arial" w:eastAsia="Arial" w:hAnsi="Arial"/>
          <w:b w:val="0"/>
          <w:bCs w:val="0"/>
          <w:color w:val="000000"/>
          <w:sz w:val="21"/>
          <w:szCs w:val="21"/>
          <w:rtl w:val="0"/>
        </w:rPr>
        <w:t xml:space="preserve"> (cómputo serverless para carga variable) · </w:t>
      </w:r>
      <w:r w:rsidDel="00000000" w:rsidR="00000000" w:rsidRPr="00000000">
        <w:rPr>
          <w:rFonts w:ascii="Arial" w:cs="Arial" w:eastAsia="Arial" w:hAnsi="Arial"/>
          <w:color w:val="000000"/>
          <w:sz w:val="21"/>
          <w:szCs w:val="21"/>
          <w:rtl w:val="0"/>
        </w:rPr>
        <w:t xml:space="preserve">RNF-19.01–04</w:t>
      </w:r>
      <w:r w:rsidDel="00000000" w:rsidR="00000000" w:rsidRPr="00000000">
        <w:rPr>
          <w:rFonts w:ascii="Arial" w:cs="Arial" w:eastAsia="Arial" w:hAnsi="Arial"/>
          <w:b w:val="0"/>
          <w:bCs w:val="0"/>
          <w:color w:val="000000"/>
          <w:sz w:val="21"/>
          <w:szCs w:val="21"/>
          <w:rtl w:val="0"/>
        </w:rPr>
        <w:t xml:space="preserve"> (capacidad, escalado horizontal automático, cuello de botella, pruebas 1,5×) · Caso 02 Cap. 14.2/15 (perfil no plano; congelamiento 1–25 sept) · </w:t>
      </w:r>
      <w:r w:rsidDel="00000000" w:rsidR="00000000" w:rsidRPr="00000000">
        <w:rPr>
          <w:rFonts w:ascii="Arial" w:cs="Arial" w:eastAsia="Arial" w:hAnsi="Arial"/>
          <w:color w:val="000000"/>
          <w:sz w:val="21"/>
          <w:szCs w:val="21"/>
          <w:rtl w:val="0"/>
        </w:rPr>
        <w:t xml:space="preserve">RT-10.05</w:t>
      </w:r>
      <w:r w:rsidDel="00000000" w:rsidR="00000000" w:rsidRPr="00000000">
        <w:rPr>
          <w:rFonts w:ascii="Arial" w:cs="Arial" w:eastAsia="Arial" w:hAnsi="Arial"/>
          <w:b w:val="0"/>
          <w:bCs w:val="0"/>
          <w:color w:val="000000"/>
          <w:sz w:val="21"/>
          <w:szCs w:val="21"/>
          <w:rtl w:val="0"/>
        </w:rPr>
        <w:t xml:space="preserve"> (congelamiento de cambios en septiembre/diciembre).</w:t>
      </w:r>
    </w:p>
    <w:p w:rsidR="00000000" w:rsidDel="00000000" w:rsidP="00000000" w:rsidRDefault="00000000" w:rsidRPr="00000000" w14:paraId="00001806">
      <w:pPr>
        <w:pStyle w:val="Heading4"/>
        <w:spacing w:after="240" w:before="360" w:line="300" w:lineRule="auto"/>
        <w:rPr>
          <w:rFonts w:ascii="Arial" w:cs="Arial" w:eastAsia="Arial" w:hAnsi="Arial"/>
          <w:b w:val="0"/>
          <w:bCs w:val="0"/>
          <w:i w:val="0"/>
          <w:iCs w:val="0"/>
          <w:color w:val="000000"/>
          <w:sz w:val="21"/>
          <w:szCs w:val="21"/>
        </w:rPr>
      </w:pPr>
      <w:bookmarkStart w:colFirst="0" w:colLast="0" w:name="_n5ehf0mxrcck" w:id="297"/>
      <w:bookmarkEnd w:id="297"/>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807">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perfil de carga no es plano: preventa 09:00–18:00, preparación 22:00–06:00, despacho 05:30–07:00 (96 camiones), sincronización de flota 17:00–20:00, y </w:t>
      </w:r>
      <w:r w:rsidDel="00000000" w:rsidR="00000000" w:rsidRPr="00000000">
        <w:rPr>
          <w:rFonts w:ascii="Arial" w:cs="Arial" w:eastAsia="Arial" w:hAnsi="Arial"/>
          <w:color w:val="000000"/>
          <w:sz w:val="21"/>
          <w:szCs w:val="21"/>
          <w:rtl w:val="0"/>
        </w:rPr>
        <w:t xml:space="preserve">septiembre casi duplica el volumen durante 3 semanas</w:t>
      </w:r>
      <w:r w:rsidDel="00000000" w:rsidR="00000000" w:rsidRPr="00000000">
        <w:rPr>
          <w:rFonts w:ascii="Arial Unicode MS" w:cs="Arial Unicode MS" w:eastAsia="Arial Unicode MS" w:hAnsi="Arial Unicode MS"/>
          <w:b w:val="0"/>
          <w:bCs w:val="0"/>
          <w:color w:val="000000"/>
          <w:sz w:val="21"/>
          <w:szCs w:val="21"/>
          <w:rtl w:val="0"/>
        </w:rPr>
        <w:t xml:space="preserve"> (1.400 → 2.600 entregas/día). Sobredimensionar para el promedio diario es un error declarado por el propio caso; sobredimensionar estático para el peak paga 12 meses la capacidad de 3 semanas.</w:t>
      </w:r>
    </w:p>
    <w:p w:rsidR="00000000" w:rsidDel="00000000" w:rsidP="00000000" w:rsidRDefault="00000000" w:rsidRPr="00000000" w14:paraId="00001808">
      <w:pPr>
        <w:pStyle w:val="Heading4"/>
        <w:spacing w:after="240" w:before="360" w:line="300" w:lineRule="auto"/>
        <w:rPr>
          <w:rFonts w:ascii="Arial" w:cs="Arial" w:eastAsia="Arial" w:hAnsi="Arial"/>
          <w:b w:val="0"/>
          <w:bCs w:val="0"/>
          <w:i w:val="0"/>
          <w:iCs w:val="0"/>
          <w:color w:val="000000"/>
          <w:sz w:val="21"/>
          <w:szCs w:val="21"/>
        </w:rPr>
      </w:pPr>
      <w:bookmarkStart w:colFirst="0" w:colLast="0" w:name="_7px4jydydgx9" w:id="298"/>
      <w:bookmarkEnd w:id="298"/>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27"/>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055130168453"/>
        <w:gridCol w:w="1244.6676875957123"/>
        <w:gridCol w:w="1881.1454823889742"/>
        <w:gridCol w:w="1371.9632465543646"/>
        <w:gridCol w:w="2178.168453292496"/>
        <w:tblGridChange w:id="0">
          <w:tblGrid>
            <w:gridCol w:w="2560.055130168453"/>
            <w:gridCol w:w="1244.6676875957123"/>
            <w:gridCol w:w="1881.1454823889742"/>
            <w:gridCol w:w="1371.9632465543646"/>
            <w:gridCol w:w="2178.168453292496"/>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Costo en régimen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Comportamiento en peak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Detección de cuello de botella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Rechazo/Aceptación</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A. Cómputo elástico serverless/contenedores (Fargate 2→6, Celery 2→4, Lambda, Aurora escalada)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Pago por uso; escala solo cuando sube la carga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Auto-escalado predictivo (calendario sept/diciembre) + reactivo (CPU/cola)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Amazon CloudWatch / Prometheus; umbrales de cola y TPS visibles (RT-09.05)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Sobredimensionamiento estático (12×2 vCPU fijo + Aurora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Pago fijo del 100 % los 56 meses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Nunca degrada, pero se paga todo el año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Requiere monitoreo manual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(costo: ~40–60 % más OPEX por el peak inactivo, contra FinOps RT-03.06)</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Overprovision moderado + colas más largas (sin escala automática)</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Intermedio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workers cuelan y la reconciliación se desplaza a horario no crítico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Parcial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Complementa a A para cargas cola (reconciliación)</w:t>
            </w:r>
          </w:p>
        </w:tc>
      </w:tr>
    </w:tbl>
    <w:p w:rsidR="00000000" w:rsidDel="00000000" w:rsidP="00000000" w:rsidRDefault="00000000" w:rsidRPr="00000000" w14:paraId="0000181D">
      <w:pPr>
        <w:pStyle w:val="Heading4"/>
        <w:spacing w:after="240" w:before="360" w:line="300" w:lineRule="auto"/>
        <w:rPr>
          <w:rFonts w:ascii="Arial" w:cs="Arial" w:eastAsia="Arial" w:hAnsi="Arial"/>
          <w:b w:val="0"/>
          <w:bCs w:val="0"/>
          <w:i w:val="0"/>
          <w:iCs w:val="0"/>
          <w:color w:val="000000"/>
          <w:sz w:val="21"/>
          <w:szCs w:val="21"/>
        </w:rPr>
      </w:pPr>
      <w:bookmarkStart w:colFirst="0" w:colLast="0" w:name="_5rny1fyh2el4" w:id="299"/>
      <w:bookmarkEnd w:id="299"/>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81E">
      <w:pPr>
        <w:pStyle w:val="Heading2"/>
        <w:numPr>
          <w:ilvl w:val="0"/>
          <w:numId w:val="8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Perfil no plano (Cap. 14.2/15):</w:t>
      </w:r>
      <w:r w:rsidDel="00000000" w:rsidR="00000000" w:rsidRPr="00000000">
        <w:rPr>
          <w:rFonts w:ascii="Arial" w:cs="Arial" w:eastAsia="Arial" w:hAnsi="Arial"/>
          <w:b w:val="0"/>
          <w:bCs w:val="0"/>
          <w:color w:val="000000"/>
          <w:sz w:val="21"/>
          <w:szCs w:val="21"/>
          <w:rtl w:val="0"/>
        </w:rPr>
        <w:t xml:space="preserve"> la capacidad se calcula al </w:t>
      </w:r>
      <w:r w:rsidDel="00000000" w:rsidR="00000000" w:rsidRPr="00000000">
        <w:rPr>
          <w:rFonts w:ascii="Arial" w:cs="Arial" w:eastAsia="Arial" w:hAnsi="Arial"/>
          <w:color w:val="000000"/>
          <w:sz w:val="21"/>
          <w:szCs w:val="21"/>
          <w:rtl w:val="0"/>
        </w:rPr>
        <w:t xml:space="preserve">peak ×1,5</w:t>
      </w:r>
      <w:r w:rsidDel="00000000" w:rsidR="00000000" w:rsidRPr="00000000">
        <w:rPr>
          <w:rFonts w:ascii="Arial" w:cs="Arial" w:eastAsia="Arial" w:hAnsi="Arial"/>
          <w:b w:val="0"/>
          <w:bCs w:val="0"/>
          <w:color w:val="000000"/>
          <w:sz w:val="21"/>
          <w:szCs w:val="21"/>
          <w:rtl w:val="0"/>
        </w:rPr>
        <w:t xml:space="preserve"> (RNF-19.04) = </w:t>
      </w:r>
      <w:r w:rsidDel="00000000" w:rsidR="00000000" w:rsidRPr="00000000">
        <w:rPr>
          <w:rFonts w:ascii="Arial" w:cs="Arial" w:eastAsia="Arial" w:hAnsi="Arial"/>
          <w:color w:val="000000"/>
          <w:sz w:val="21"/>
          <w:szCs w:val="21"/>
          <w:rtl w:val="0"/>
        </w:rPr>
        <w:t xml:space="preserve">3.900 entregas/día</w:t>
      </w:r>
      <w:r w:rsidDel="00000000" w:rsidR="00000000" w:rsidRPr="00000000">
        <w:rPr>
          <w:rFonts w:ascii="Arial" w:cs="Arial" w:eastAsia="Arial" w:hAnsi="Arial"/>
          <w:b w:val="0"/>
          <w:bCs w:val="0"/>
          <w:color w:val="000000"/>
          <w:sz w:val="21"/>
          <w:szCs w:val="21"/>
          <w:rtl w:val="0"/>
        </w:rPr>
        <w:t xml:space="preserve">, con ~105 TPS de diseño de despacho y pruebas de carga de </w:t>
      </w:r>
      <w:r w:rsidDel="00000000" w:rsidR="00000000" w:rsidRPr="00000000">
        <w:rPr>
          <w:rFonts w:ascii="Arial Unicode MS" w:cs="Arial Unicode MS" w:eastAsia="Arial Unicode MS" w:hAnsi="Arial Unicode MS"/>
          <w:color w:val="000000"/>
          <w:sz w:val="21"/>
          <w:szCs w:val="21"/>
          <w:rtl w:val="0"/>
        </w:rPr>
        <w:t xml:space="preserve">1,5×peak ≈ 160 TPS / 5.850 entregas</w:t>
      </w:r>
      <w:r w:rsidDel="00000000" w:rsidR="00000000" w:rsidRPr="00000000">
        <w:rPr>
          <w:rFonts w:ascii="Arial Unicode MS" w:cs="Arial Unicode MS" w:eastAsia="Arial Unicode MS" w:hAnsi="Arial Unicode MS"/>
          <w:b w:val="0"/>
          <w:bCs w:val="0"/>
          <w:color w:val="000000"/>
          <w:sz w:val="21"/>
          <w:szCs w:val="21"/>
          <w:rtl w:val="0"/>
        </w:rPr>
        <w:t xml:space="preserve"> (RNF-19.04). Fargate 2→6 tareas (Django), Celery 2→4 y Lambda 100→500 cubren la ratio de las 3 semanas sin pago residual.</w:t>
      </w:r>
    </w:p>
    <w:p w:rsidR="00000000" w:rsidDel="00000000" w:rsidP="00000000" w:rsidRDefault="00000000" w:rsidRPr="00000000" w14:paraId="0000181F">
      <w:pPr>
        <w:pStyle w:val="Heading2"/>
        <w:numPr>
          <w:ilvl w:val="0"/>
          <w:numId w:val="8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Cuello de botella identificado (RT-09.05):</w:t>
      </w:r>
      <w:r w:rsidDel="00000000" w:rsidR="00000000" w:rsidRPr="00000000">
        <w:rPr>
          <w:rFonts w:ascii="Arial" w:cs="Arial" w:eastAsia="Arial" w:hAnsi="Arial"/>
          <w:b w:val="0"/>
          <w:bCs w:val="0"/>
          <w:color w:val="000000"/>
          <w:sz w:val="21"/>
          <w:szCs w:val="21"/>
          <w:rtl w:val="0"/>
        </w:rPr>
        <w:t xml:space="preserve"> confirmación/persistencia transaccional de pedidos e ingesta de telemetría de la flota. Se declara el punto de saturación y se vigila con métricas de negocio (OTIF, pedidos no preparados) y de infraestructura (cola SQS, CPU, TPS) — RNF-19.03.</w:t>
      </w:r>
    </w:p>
    <w:p w:rsidR="00000000" w:rsidDel="00000000" w:rsidP="00000000" w:rsidRDefault="00000000" w:rsidRPr="00000000" w14:paraId="00001820">
      <w:pPr>
        <w:pStyle w:val="Heading2"/>
        <w:numPr>
          <w:ilvl w:val="0"/>
          <w:numId w:val="8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FinOps (RT-03.06) y RT-03.08/03.09:</w:t>
      </w:r>
      <w:r w:rsidDel="00000000" w:rsidR="00000000" w:rsidRPr="00000000">
        <w:rPr>
          <w:rFonts w:ascii="Arial" w:cs="Arial" w:eastAsia="Arial" w:hAnsi="Arial"/>
          <w:b w:val="0"/>
          <w:bCs w:val="0"/>
          <w:color w:val="000000"/>
          <w:sz w:val="21"/>
          <w:szCs w:val="21"/>
          <w:rtl w:val="0"/>
        </w:rPr>
        <w:t xml:space="preserve"> la base reservada (RI/Savings Plan) cubre la capacidad de régimen; el crecimiento del peak se paga con cómputo efímero (Fargate/Lambda). Ampliar Aurora a </w:t>
      </w:r>
      <w:r w:rsidDel="00000000" w:rsidR="00000000" w:rsidRPr="00000000">
        <w:rPr>
          <w:rFonts w:ascii="Consolas" w:cs="Consolas" w:eastAsia="Consolas" w:hAnsi="Consolas"/>
          <w:b w:val="0"/>
          <w:bCs w:val="0"/>
          <w:color w:val="000000"/>
          <w:sz w:val="21"/>
          <w:szCs w:val="21"/>
          <w:shd w:fill="3c3c3c" w:val="clear"/>
          <w:rtl w:val="0"/>
        </w:rPr>
        <w:t xml:space="preserve">xlarge</w:t>
      </w:r>
      <w:r w:rsidDel="00000000" w:rsidR="00000000" w:rsidRPr="00000000">
        <w:rPr>
          <w:rFonts w:ascii="Arial" w:cs="Arial" w:eastAsia="Arial" w:hAnsi="Arial"/>
          <w:b w:val="0"/>
          <w:bCs w:val="0"/>
          <w:color w:val="000000"/>
          <w:sz w:val="21"/>
          <w:szCs w:val="21"/>
          <w:rtl w:val="0"/>
        </w:rPr>
        <w:t xml:space="preserve"> + 2 readers y DynamoDB con autoscaling absorbe el pico sin compra fija.</w:t>
      </w:r>
    </w:p>
    <w:p w:rsidR="00000000" w:rsidDel="00000000" w:rsidP="00000000" w:rsidRDefault="00000000" w:rsidRPr="00000000" w14:paraId="00001821">
      <w:pPr>
        <w:pStyle w:val="Heading2"/>
        <w:numPr>
          <w:ilvl w:val="0"/>
          <w:numId w:val="84"/>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Congelamiento (RT-10.05):</w:t>
      </w:r>
      <w:r w:rsidDel="00000000" w:rsidR="00000000" w:rsidRPr="00000000">
        <w:rPr>
          <w:rFonts w:ascii="Arial" w:cs="Arial" w:eastAsia="Arial" w:hAnsi="Arial"/>
          <w:b w:val="0"/>
          <w:bCs w:val="0"/>
          <w:color w:val="000000"/>
          <w:sz w:val="21"/>
          <w:szCs w:val="21"/>
          <w:rtl w:val="0"/>
        </w:rPr>
        <w:t xml:space="preserve"> del 1 al 25 de septiembre y en diciembre no se despliegan cambios; la escala predictiva se programa por calendario (calendario de eventos) y se valida en la marcha blanca de septiembre del año 1.</w:t>
      </w:r>
    </w:p>
    <w:p w:rsidR="00000000" w:rsidDel="00000000" w:rsidP="00000000" w:rsidRDefault="00000000" w:rsidRPr="00000000" w14:paraId="00001822">
      <w:pPr>
        <w:pStyle w:val="Heading2"/>
        <w:numPr>
          <w:ilvl w:val="0"/>
          <w:numId w:val="84"/>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TI:</w:t>
      </w:r>
      <w:r w:rsidDel="00000000" w:rsidR="00000000" w:rsidRPr="00000000">
        <w:rPr>
          <w:rFonts w:ascii="Arial" w:cs="Arial" w:eastAsia="Arial" w:hAnsi="Arial"/>
          <w:b w:val="0"/>
          <w:bCs w:val="0"/>
          <w:color w:val="000000"/>
          <w:sz w:val="21"/>
          <w:szCs w:val="21"/>
          <w:rtl w:val="0"/>
        </w:rPr>
        <w:t xml:space="preserve"> la operación es declarativa (IaC, RT-03.03): el mismo despliegue escala y decrece sin intervención manual; las políticas de alerta de desviación de presupuesto (RT-03.06) sustituyen el control manual del costo.</w:t>
      </w:r>
    </w:p>
    <w:p w:rsidR="00000000" w:rsidDel="00000000" w:rsidP="00000000" w:rsidRDefault="00000000" w:rsidRPr="00000000" w14:paraId="00001823">
      <w:pPr>
        <w:pStyle w:val="Heading4"/>
        <w:spacing w:after="240" w:before="360" w:line="300" w:lineRule="auto"/>
        <w:rPr>
          <w:rFonts w:ascii="Arial" w:cs="Arial" w:eastAsia="Arial" w:hAnsi="Arial"/>
          <w:b w:val="0"/>
          <w:bCs w:val="0"/>
          <w:i w:val="0"/>
          <w:iCs w:val="0"/>
          <w:color w:val="000000"/>
          <w:sz w:val="21"/>
          <w:szCs w:val="21"/>
        </w:rPr>
      </w:pPr>
      <w:bookmarkStart w:colFirst="0" w:colLast="0" w:name="_he6k951wxwee" w:id="300"/>
      <w:bookmarkEnd w:id="300"/>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824">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Cómputo elástico con auto-escalado horizontal</w:t>
      </w:r>
      <w:r w:rsidDel="00000000" w:rsidR="00000000" w:rsidRPr="00000000">
        <w:rPr>
          <w:rFonts w:ascii="Arial Unicode MS" w:cs="Arial Unicode MS" w:eastAsia="Arial Unicode MS" w:hAnsi="Arial Unicode MS"/>
          <w:b w:val="0"/>
          <w:bCs w:val="0"/>
          <w:color w:val="000000"/>
          <w:sz w:val="21"/>
          <w:szCs w:val="21"/>
          <w:rtl w:val="0"/>
        </w:rPr>
        <w:t xml:space="preserve"> (Fargate Django 2→6, Celery 2→4, Lambda 100→500, Aurora </w:t>
      </w:r>
      <w:r w:rsidDel="00000000" w:rsidR="00000000" w:rsidRPr="00000000">
        <w:rPr>
          <w:rFonts w:ascii="Consolas" w:cs="Consolas" w:eastAsia="Consolas" w:hAnsi="Consolas"/>
          <w:b w:val="0"/>
          <w:bCs w:val="0"/>
          <w:color w:val="000000"/>
          <w:sz w:val="21"/>
          <w:szCs w:val="21"/>
          <w:shd w:fill="3c3c3c" w:val="clear"/>
          <w:rtl w:val="0"/>
        </w:rPr>
        <w:t xml:space="preserve">db.r6g.large→xlarge</w:t>
      </w:r>
      <w:r w:rsidDel="00000000" w:rsidR="00000000" w:rsidRPr="00000000">
        <w:rPr>
          <w:rFonts w:ascii="Arial" w:cs="Arial" w:eastAsia="Arial" w:hAnsi="Arial"/>
          <w:b w:val="0"/>
          <w:bCs w:val="0"/>
          <w:color w:val="000000"/>
          <w:sz w:val="21"/>
          <w:szCs w:val="21"/>
          <w:rtl w:val="0"/>
        </w:rPr>
        <w:t xml:space="preserve"> +2 readers, DynamoDB on-demand) con </w:t>
      </w:r>
      <w:r w:rsidDel="00000000" w:rsidR="00000000" w:rsidRPr="00000000">
        <w:rPr>
          <w:rFonts w:ascii="Arial" w:cs="Arial" w:eastAsia="Arial" w:hAnsi="Arial"/>
          <w:color w:val="000000"/>
          <w:sz w:val="21"/>
          <w:szCs w:val="21"/>
          <w:rtl w:val="0"/>
        </w:rPr>
        <w:t xml:space="preserve">escala predictiva por calendario</w:t>
      </w:r>
      <w:r w:rsidDel="00000000" w:rsidR="00000000" w:rsidRPr="00000000">
        <w:rPr>
          <w:rFonts w:ascii="Arial" w:cs="Arial" w:eastAsia="Arial" w:hAnsi="Arial"/>
          <w:b w:val="0"/>
          <w:bCs w:val="0"/>
          <w:color w:val="000000"/>
          <w:sz w:val="21"/>
          <w:szCs w:val="21"/>
          <w:rtl w:val="0"/>
        </w:rPr>
        <w:t xml:space="preserve"> (septiembre/diciembre) y </w:t>
      </w:r>
      <w:r w:rsidDel="00000000" w:rsidR="00000000" w:rsidRPr="00000000">
        <w:rPr>
          <w:rFonts w:ascii="Arial" w:cs="Arial" w:eastAsia="Arial" w:hAnsi="Arial"/>
          <w:color w:val="000000"/>
          <w:sz w:val="21"/>
          <w:szCs w:val="21"/>
          <w:rtl w:val="0"/>
        </w:rPr>
        <w:t xml:space="preserve">reactiva</w:t>
      </w:r>
      <w:r w:rsidDel="00000000" w:rsidR="00000000" w:rsidRPr="00000000">
        <w:rPr>
          <w:rFonts w:ascii="Arial" w:cs="Arial" w:eastAsia="Arial" w:hAnsi="Arial"/>
          <w:b w:val="0"/>
          <w:bCs w:val="0"/>
          <w:color w:val="000000"/>
          <w:sz w:val="21"/>
          <w:szCs w:val="21"/>
          <w:rtl w:val="0"/>
        </w:rPr>
        <w:t xml:space="preserve"> (CPU, profundidad de cola, TPS); base de capacidad con Savings Plan/instancias reservadas de la carga de régimen (RT-03.08) y la diferencia del peak como cómputo efímero (RT-03.09). Monitoreo del cuello de botella declarado (RT-09.05/RNF-19.03) y pruebas 1,5×peak (RNF-19.04).</w:t>
      </w:r>
    </w:p>
    <w:p w:rsidR="00000000" w:rsidDel="00000000" w:rsidP="00000000" w:rsidRDefault="00000000" w:rsidRPr="00000000" w14:paraId="00001825">
      <w:pPr>
        <w:pStyle w:val="Heading4"/>
        <w:spacing w:after="240" w:before="360" w:line="300" w:lineRule="auto"/>
        <w:rPr>
          <w:rFonts w:ascii="Arial" w:cs="Arial" w:eastAsia="Arial" w:hAnsi="Arial"/>
          <w:b w:val="0"/>
          <w:bCs w:val="0"/>
          <w:i w:val="0"/>
          <w:iCs w:val="0"/>
          <w:color w:val="000000"/>
          <w:sz w:val="21"/>
          <w:szCs w:val="21"/>
        </w:rPr>
      </w:pPr>
      <w:bookmarkStart w:colFirst="0" w:colLast="0" w:name="_iqb6j1c433hm" w:id="301"/>
      <w:bookmarkEnd w:id="301"/>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995"/>
        <w:gridCol w:w="4275"/>
        <w:tblGridChange w:id="0">
          <w:tblGrid>
            <w:gridCol w:w="2655"/>
            <w:gridCol w:w="1995"/>
            <w:gridCol w:w="42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de proveer la parte efímera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del autoscaler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0 riesgo de pay-what-you-use: presupuestos y alarmas (RT-03.06); base RI para régimen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cola puede crecer en el burst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Latencia de reconciliación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Vúmenes dimensionados (SQS × 24 h buffer); workers autoescalados; congelamiento de cambios (RT-10.05)</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2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Complejidad del autoscaler predictivo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3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 de calendario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3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Configuración IaC por evento (EventBridge); ensayo en marcha blanca de sept; aumentos conservadores ×1,5</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3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Surgimiento de cuello de botella nuevo tras el peak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3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Identificación tardía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3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Monitoreo de síntomas de negocio (RF-16.03) + pruebas de estrés al punto de quiebre (RNF-19.04)</w:t>
            </w:r>
          </w:p>
        </w:tc>
      </w:tr>
    </w:tbl>
    <w:p w:rsidR="00000000" w:rsidDel="00000000" w:rsidP="00000000" w:rsidRDefault="00000000" w:rsidRPr="00000000" w14:paraId="00001835">
      <w:pPr>
        <w:pStyle w:val="Heading3"/>
        <w:spacing w:after="240" w:before="360" w:line="300" w:lineRule="auto"/>
        <w:rPr>
          <w:rFonts w:ascii="Arial" w:cs="Arial" w:eastAsia="Arial" w:hAnsi="Arial"/>
          <w:b w:val="0"/>
          <w:bCs w:val="0"/>
          <w:color w:val="000000"/>
          <w:sz w:val="33"/>
          <w:szCs w:val="33"/>
        </w:rPr>
      </w:pPr>
      <w:bookmarkStart w:colFirst="0" w:colLast="0" w:name="_aeo6cfj1sd7v" w:id="302"/>
      <w:bookmarkEnd w:id="302"/>
      <w:r w:rsidDel="00000000" w:rsidR="00000000" w:rsidRPr="00000000">
        <w:rPr>
          <w:rFonts w:ascii="Arial" w:cs="Arial" w:eastAsia="Arial" w:hAnsi="Arial"/>
          <w:b w:val="0"/>
          <w:bCs w:val="0"/>
          <w:color w:val="000000"/>
          <w:sz w:val="33"/>
          <w:szCs w:val="33"/>
          <w:rtl w:val="0"/>
        </w:rPr>
        <w:t xml:space="preserve">ADR-13 — Puerta de Enlace de Servicios: Amazon API Gateway</w:t>
      </w:r>
    </w:p>
    <w:p w:rsidR="00000000" w:rsidDel="00000000" w:rsidP="00000000" w:rsidRDefault="00000000" w:rsidRPr="00000000" w14:paraId="00001836">
      <w:pPr>
        <w:pStyle w:val="Heading2"/>
        <w:numPr>
          <w:ilvl w:val="0"/>
          <w:numId w:val="4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837">
      <w:pPr>
        <w:pStyle w:val="Heading2"/>
        <w:numPr>
          <w:ilvl w:val="0"/>
          <w:numId w:val="4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2026-09-05 (formalizado como ADR el 2026-09-06)</w:t>
      </w:r>
    </w:p>
    <w:p w:rsidR="00000000" w:rsidDel="00000000" w:rsidP="00000000" w:rsidRDefault="00000000" w:rsidRPr="00000000" w14:paraId="00001838">
      <w:pPr>
        <w:pStyle w:val="Heading2"/>
        <w:numPr>
          <w:ilvl w:val="0"/>
          <w:numId w:val="40"/>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D8 (Arquitectura Lógica v6.2, Capa 3).</w:t>
      </w:r>
    </w:p>
    <w:p w:rsidR="00000000" w:rsidDel="00000000" w:rsidP="00000000" w:rsidRDefault="00000000" w:rsidRPr="00000000" w14:paraId="00001839">
      <w:pPr>
        <w:pStyle w:val="Heading2"/>
        <w:numPr>
          <w:ilvl w:val="0"/>
          <w:numId w:val="40"/>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BA Art. 21.2</w:t>
      </w:r>
      <w:r w:rsidDel="00000000" w:rsidR="00000000" w:rsidRPr="00000000">
        <w:rPr>
          <w:rFonts w:ascii="Arial" w:cs="Arial" w:eastAsia="Arial" w:hAnsi="Arial"/>
          <w:b w:val="0"/>
          <w:bCs w:val="0"/>
          <w:color w:val="000000"/>
          <w:sz w:val="21"/>
          <w:szCs w:val="21"/>
          <w:rtl w:val="0"/>
        </w:rPr>
        <w:t xml:space="preserve"> (puerta de enlace con autenticación, autorización, cuotas, límites de tasa, validación de esquema e inspección de carga útil) · </w:t>
      </w:r>
      <w:r w:rsidDel="00000000" w:rsidR="00000000" w:rsidRPr="00000000">
        <w:rPr>
          <w:rFonts w:ascii="Arial" w:cs="Arial" w:eastAsia="Arial" w:hAnsi="Arial"/>
          <w:color w:val="000000"/>
          <w:sz w:val="21"/>
          <w:szCs w:val="21"/>
          <w:rtl w:val="0"/>
        </w:rPr>
        <w:t xml:space="preserve">RT-02.01</w:t>
      </w:r>
      <w:r w:rsidDel="00000000" w:rsidR="00000000" w:rsidRPr="00000000">
        <w:rPr>
          <w:rFonts w:ascii="Arial" w:cs="Arial" w:eastAsia="Arial" w:hAnsi="Arial"/>
          <w:b w:val="0"/>
          <w:bCs w:val="0"/>
          <w:color w:val="000000"/>
          <w:sz w:val="21"/>
          <w:szCs w:val="21"/>
          <w:rtl w:val="0"/>
        </w:rPr>
        <w:t xml:space="preserve"> (capa 3 del modelo de referencia) · </w:t>
      </w:r>
      <w:r w:rsidDel="00000000" w:rsidR="00000000" w:rsidRPr="00000000">
        <w:rPr>
          <w:rFonts w:ascii="Arial" w:cs="Arial" w:eastAsia="Arial" w:hAnsi="Arial"/>
          <w:color w:val="000000"/>
          <w:sz w:val="21"/>
          <w:szCs w:val="21"/>
          <w:rtl w:val="0"/>
        </w:rPr>
        <w:t xml:space="preserve">RT-11.11</w:t>
      </w:r>
      <w:r w:rsidDel="00000000" w:rsidR="00000000" w:rsidRPr="00000000">
        <w:rPr>
          <w:rFonts w:ascii="Arial" w:cs="Arial" w:eastAsia="Arial" w:hAnsi="Arial"/>
          <w:b w:val="0"/>
          <w:bCs w:val="0"/>
          <w:color w:val="000000"/>
          <w:sz w:val="21"/>
          <w:szCs w:val="21"/>
          <w:rtl w:val="0"/>
        </w:rPr>
        <w:t xml:space="preserve"> · </w:t>
      </w:r>
      <w:r w:rsidDel="00000000" w:rsidR="00000000" w:rsidRPr="00000000">
        <w:rPr>
          <w:rFonts w:ascii="Arial" w:cs="Arial" w:eastAsia="Arial" w:hAnsi="Arial"/>
          <w:color w:val="000000"/>
          <w:sz w:val="21"/>
          <w:szCs w:val="21"/>
          <w:rtl w:val="0"/>
        </w:rPr>
        <w:t xml:space="preserve">RT-05.16/05.18</w:t>
      </w:r>
      <w:r w:rsidDel="00000000" w:rsidR="00000000" w:rsidRPr="00000000">
        <w:rPr>
          <w:rFonts w:ascii="Arial" w:cs="Arial" w:eastAsia="Arial" w:hAnsi="Arial"/>
          <w:b w:val="0"/>
          <w:bCs w:val="0"/>
          <w:color w:val="000000"/>
          <w:sz w:val="21"/>
          <w:szCs w:val="21"/>
          <w:rtl w:val="0"/>
        </w:rPr>
        <w:t xml:space="preserve"> (contratos y OAuth 2.1/mTLS) · </w:t>
      </w:r>
      <w:r w:rsidDel="00000000" w:rsidR="00000000" w:rsidRPr="00000000">
        <w:rPr>
          <w:rFonts w:ascii="Arial" w:cs="Arial" w:eastAsia="Arial" w:hAnsi="Arial"/>
          <w:color w:val="000000"/>
          <w:sz w:val="21"/>
          <w:szCs w:val="21"/>
          <w:rtl w:val="0"/>
        </w:rPr>
        <w:t xml:space="preserve">RT-02.02</w:t>
      </w:r>
      <w:r w:rsidDel="00000000" w:rsidR="00000000" w:rsidRPr="00000000">
        <w:rPr>
          <w:rFonts w:ascii="Arial" w:cs="Arial" w:eastAsia="Arial" w:hAnsi="Arial"/>
          <w:b w:val="0"/>
          <w:bCs w:val="0"/>
          <w:color w:val="000000"/>
          <w:sz w:val="21"/>
          <w:szCs w:val="21"/>
          <w:rtl w:val="0"/>
        </w:rPr>
        <w:t xml:space="preserve"> (contratos versionados retro-compatibles) · Art. 16.3 (preferencia por servicios administrados).</w:t>
      </w:r>
    </w:p>
    <w:p w:rsidR="00000000" w:rsidDel="00000000" w:rsidP="00000000" w:rsidRDefault="00000000" w:rsidRPr="00000000" w14:paraId="0000183A">
      <w:pPr>
        <w:pStyle w:val="Heading4"/>
        <w:spacing w:after="240" w:before="360" w:line="300" w:lineRule="auto"/>
        <w:rPr>
          <w:rFonts w:ascii="Arial" w:cs="Arial" w:eastAsia="Arial" w:hAnsi="Arial"/>
          <w:b w:val="0"/>
          <w:bCs w:val="0"/>
          <w:i w:val="0"/>
          <w:iCs w:val="0"/>
          <w:color w:val="000000"/>
          <w:sz w:val="21"/>
          <w:szCs w:val="21"/>
        </w:rPr>
      </w:pPr>
      <w:bookmarkStart w:colFirst="0" w:colLast="0" w:name="_k87cq09csb2z" w:id="303"/>
      <w:bookmarkEnd w:id="303"/>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83B">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Capa 3 es el punto por donde entra </w:t>
      </w:r>
      <w:r w:rsidDel="00000000" w:rsidR="00000000" w:rsidRPr="00000000">
        <w:rPr>
          <w:rFonts w:ascii="Arial" w:cs="Arial" w:eastAsia="Arial" w:hAnsi="Arial"/>
          <w:color w:val="000000"/>
          <w:sz w:val="21"/>
          <w:szCs w:val="21"/>
          <w:rtl w:val="0"/>
        </w:rPr>
        <w:t xml:space="preserve">todo</w:t>
      </w:r>
      <w:r w:rsidDel="00000000" w:rsidR="00000000" w:rsidRPr="00000000">
        <w:rPr>
          <w:rFonts w:ascii="Arial" w:cs="Arial" w:eastAsia="Arial" w:hAnsi="Arial"/>
          <w:b w:val="0"/>
          <w:bCs w:val="0"/>
          <w:color w:val="000000"/>
          <w:sz w:val="21"/>
          <w:szCs w:val="21"/>
          <w:rtl w:val="0"/>
        </w:rPr>
        <w:t xml:space="preserve">: las APIs de negocio, la sincronización diferida de preventa y reparto —que es tráfico de primera clase, no un anexo— y los tres portales de la DMZ. El Art. 21.2 no pide «un gateway»: pide autenticación, autorización, cuotas, límites de tasa, validación de esquema e inspección de carga útil, todo en el borde. Y el CLIENTE opera con </w:t>
      </w:r>
      <w:r w:rsidDel="00000000" w:rsidR="00000000" w:rsidRPr="00000000">
        <w:rPr>
          <w:rFonts w:ascii="Arial" w:cs="Arial" w:eastAsia="Arial" w:hAnsi="Arial"/>
          <w:color w:val="000000"/>
          <w:sz w:val="21"/>
          <w:szCs w:val="21"/>
          <w:rtl w:val="0"/>
        </w:rPr>
        <w:t xml:space="preserve">4 personas de TI</w:t>
      </w:r>
      <w:r w:rsidDel="00000000" w:rsidR="00000000" w:rsidRPr="00000000">
        <w:rPr>
          <w:rFonts w:ascii="Arial" w:cs="Arial" w:eastAsia="Arial" w:hAnsi="Arial"/>
          <w:b w:val="0"/>
          <w:bCs w:val="0"/>
          <w:color w:val="000000"/>
          <w:sz w:val="21"/>
          <w:szCs w:val="21"/>
          <w:rtl w:val="0"/>
        </w:rPr>
        <w:t xml:space="preserve">: cualquier componente que haya que parchar, dimensionar y sostener 24×7 compite con la operación.</w:t>
      </w:r>
    </w:p>
    <w:p w:rsidR="00000000" w:rsidDel="00000000" w:rsidP="00000000" w:rsidRDefault="00000000" w:rsidRPr="00000000" w14:paraId="0000183C">
      <w:pPr>
        <w:pStyle w:val="Heading4"/>
        <w:spacing w:after="240" w:before="360" w:line="300" w:lineRule="auto"/>
        <w:rPr>
          <w:rFonts w:ascii="Arial" w:cs="Arial" w:eastAsia="Arial" w:hAnsi="Arial"/>
          <w:b w:val="0"/>
          <w:bCs w:val="0"/>
          <w:i w:val="0"/>
          <w:iCs w:val="0"/>
          <w:color w:val="000000"/>
          <w:sz w:val="21"/>
          <w:szCs w:val="21"/>
        </w:rPr>
      </w:pPr>
      <w:bookmarkStart w:colFirst="0" w:colLast="0" w:name="_j86kukw69mex" w:id="304"/>
      <w:bookmarkEnd w:id="304"/>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29"/>
        <w:tblW w:w="92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3105590062114"/>
        <w:gridCol w:w="1577.5776397515529"/>
        <w:gridCol w:w="1505.8695652173913"/>
        <w:gridCol w:w="1319.4285714285716"/>
        <w:gridCol w:w="1405.4782608695652"/>
        <w:gridCol w:w="1735.3354037267081"/>
        <w:tblGridChange w:id="0">
          <w:tblGrid>
            <w:gridCol w:w="1692.3105590062114"/>
            <w:gridCol w:w="1577.5776397515529"/>
            <w:gridCol w:w="1505.8695652173913"/>
            <w:gridCol w:w="1319.4285714285716"/>
            <w:gridCol w:w="1405.4782608695652"/>
            <w:gridCol w:w="1735.3354037267081"/>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3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3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3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Integración con el borde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Cuotas y esquema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Costo para un equipo de 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Veredicto</w:t>
            </w:r>
            <w:r w:rsidDel="00000000" w:rsidR="00000000" w:rsidRPr="00000000">
              <w:rPr>
                <w:rtl w:val="0"/>
              </w:rPr>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Amazon API Gateway (administrado)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Cero nodos que operar; escala con la carga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Nativa con CloudFront, WAF, Shield y ALB; autorizador OIDC contra Keycloak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Validación de esquema OpenAPI, cuotas y límites por cliente y por ruta, trazabilidad por transacción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Nulo en operación; costo por invocación declarado en FinOps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Kong Gateway (open source, autoalojado)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Nodos propios con alta disponibilidad, parches y versiones a cargo del equipo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Requiere integrar manualmente con WAF/ALB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Equivalente vía plugins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Alto: un componente crítico más en la ruta de la venta, operado por 4 personas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4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w:t>
            </w:r>
          </w:p>
        </w:tc>
      </w:tr>
      <w:tr>
        <w:trPr>
          <w:cantSplit w:val="0"/>
          <w:trHeight w:val="27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4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Sin puerta de enlace, exponiendo el ALB directo a los módulos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5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Mínima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5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5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cumple Art. 21.2 (sin cuotas ni validación de esquema en el borde)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5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5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(incumplimiento normativo)</w:t>
            </w:r>
          </w:p>
        </w:tc>
      </w:tr>
    </w:tbl>
    <w:p w:rsidR="00000000" w:rsidDel="00000000" w:rsidP="00000000" w:rsidRDefault="00000000" w:rsidRPr="00000000" w14:paraId="00001855">
      <w:pPr>
        <w:pStyle w:val="Heading4"/>
        <w:spacing w:after="240" w:before="360" w:line="300" w:lineRule="auto"/>
        <w:rPr>
          <w:rFonts w:ascii="Arial" w:cs="Arial" w:eastAsia="Arial" w:hAnsi="Arial"/>
          <w:b w:val="0"/>
          <w:bCs w:val="0"/>
          <w:i w:val="0"/>
          <w:iCs w:val="0"/>
          <w:color w:val="000000"/>
          <w:sz w:val="21"/>
          <w:szCs w:val="21"/>
        </w:rPr>
      </w:pPr>
      <w:bookmarkStart w:colFirst="0" w:colLast="0" w:name="_gwoohyvsp2e8" w:id="305"/>
      <w:bookmarkEnd w:id="305"/>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856">
      <w:pPr>
        <w:pStyle w:val="Heading2"/>
        <w:numPr>
          <w:ilvl w:val="0"/>
          <w:numId w:val="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Cumplimiento literal del Art. 21.2</w:t>
      </w:r>
      <w:r w:rsidDel="00000000" w:rsidR="00000000" w:rsidRPr="00000000">
        <w:rPr>
          <w:rFonts w:ascii="Arial" w:cs="Arial" w:eastAsia="Arial" w:hAnsi="Arial"/>
          <w:b w:val="0"/>
          <w:bCs w:val="0"/>
          <w:color w:val="000000"/>
          <w:sz w:val="21"/>
          <w:szCs w:val="21"/>
          <w:rtl w:val="0"/>
        </w:rPr>
        <w:t xml:space="preserve"> sin desarrollo propio: autenticación OIDC, autorización por rol, cuotas y límites de tasa por cliente, validación de esquema e inspección de carga útil son capacidades nativas.</w:t>
      </w:r>
    </w:p>
    <w:p w:rsidR="00000000" w:rsidDel="00000000" w:rsidP="00000000" w:rsidRDefault="00000000" w:rsidRPr="00000000" w14:paraId="00001857">
      <w:pPr>
        <w:pStyle w:val="Heading2"/>
        <w:numPr>
          <w:ilvl w:val="0"/>
          <w:numId w:val="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personas (Cap. 2.4 del caso):</w:t>
      </w:r>
      <w:r w:rsidDel="00000000" w:rsidR="00000000" w:rsidRPr="00000000">
        <w:rPr>
          <w:rFonts w:ascii="Arial" w:cs="Arial" w:eastAsia="Arial" w:hAnsi="Arial"/>
          <w:b w:val="0"/>
          <w:bCs w:val="0"/>
          <w:color w:val="000000"/>
          <w:sz w:val="21"/>
          <w:szCs w:val="21"/>
          <w:rtl w:val="0"/>
        </w:rPr>
        <w:t xml:space="preserve"> la alternativa B agrega un componente crítico en la ruta de la venta que hay que dimensionar, parchar y recuperar. En la ventana de despacho 05:30–07:00, con indisponibilidad cero comprometida, ese es exactamente el riesgo que no conviene asumir.</w:t>
      </w:r>
    </w:p>
    <w:p w:rsidR="00000000" w:rsidDel="00000000" w:rsidP="00000000" w:rsidRDefault="00000000" w:rsidRPr="00000000" w14:paraId="00001858">
      <w:pPr>
        <w:pStyle w:val="Heading2"/>
        <w:numPr>
          <w:ilvl w:val="0"/>
          <w:numId w:val="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Coherencia con la vista física:</w:t>
      </w:r>
      <w:r w:rsidDel="00000000" w:rsidR="00000000" w:rsidRPr="00000000">
        <w:rPr>
          <w:rFonts w:ascii="Arial" w:cs="Arial" w:eastAsia="Arial" w:hAnsi="Arial"/>
          <w:b w:val="0"/>
          <w:bCs w:val="0"/>
          <w:color w:val="000000"/>
          <w:sz w:val="21"/>
          <w:szCs w:val="21"/>
          <w:rtl w:val="0"/>
        </w:rPr>
        <w:t xml:space="preserve"> las secciones de Despliegue, Emplazamiento e Integración de este documento ya declaran Amazon API Gateway; mantener Kong en el registro de decisiones habría dejado una contradicción entre la arquitectura lógica, la física y el costo, que el </w:t>
      </w:r>
      <w:r w:rsidDel="00000000" w:rsidR="00000000" w:rsidRPr="00000000">
        <w:rPr>
          <w:rFonts w:ascii="Arial" w:cs="Arial" w:eastAsia="Arial" w:hAnsi="Arial"/>
          <w:color w:val="000000"/>
          <w:sz w:val="21"/>
          <w:szCs w:val="21"/>
          <w:rtl w:val="0"/>
        </w:rPr>
        <w:t xml:space="preserve">Art. 16.4 in fine</w:t>
      </w:r>
      <w:r w:rsidDel="00000000" w:rsidR="00000000" w:rsidRPr="00000000">
        <w:rPr>
          <w:rFonts w:ascii="Arial" w:cs="Arial" w:eastAsia="Arial" w:hAnsi="Arial"/>
          <w:b w:val="0"/>
          <w:bCs w:val="0"/>
          <w:color w:val="000000"/>
          <w:sz w:val="21"/>
          <w:szCs w:val="21"/>
          <w:rtl w:val="0"/>
        </w:rPr>
        <w:t xml:space="preserve"> califica de incoherencia grave.</w:t>
      </w:r>
    </w:p>
    <w:p w:rsidR="00000000" w:rsidDel="00000000" w:rsidP="00000000" w:rsidRDefault="00000000" w:rsidRPr="00000000" w14:paraId="00001859">
      <w:pPr>
        <w:pStyle w:val="Heading2"/>
        <w:numPr>
          <w:ilvl w:val="0"/>
          <w:numId w:val="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Reversibilidad (Art. 16.3):</w:t>
      </w:r>
      <w:r w:rsidDel="00000000" w:rsidR="00000000" w:rsidRPr="00000000">
        <w:rPr>
          <w:rFonts w:ascii="Arial" w:cs="Arial" w:eastAsia="Arial" w:hAnsi="Arial"/>
          <w:b w:val="0"/>
          <w:bCs w:val="0"/>
          <w:color w:val="000000"/>
          <w:sz w:val="21"/>
          <w:szCs w:val="21"/>
          <w:rtl w:val="0"/>
        </w:rPr>
        <w:t xml:space="preserve"> los contratos son </w:t>
      </w:r>
      <w:r w:rsidDel="00000000" w:rsidR="00000000" w:rsidRPr="00000000">
        <w:rPr>
          <w:rFonts w:ascii="Arial" w:cs="Arial" w:eastAsia="Arial" w:hAnsi="Arial"/>
          <w:color w:val="000000"/>
          <w:sz w:val="21"/>
          <w:szCs w:val="21"/>
          <w:rtl w:val="0"/>
        </w:rPr>
        <w:t xml:space="preserve">OpenAPI 3.1 y AsyncAPI 2.6</w:t>
      </w:r>
      <w:r w:rsidDel="00000000" w:rsidR="00000000" w:rsidRPr="00000000">
        <w:rPr>
          <w:rFonts w:ascii="Arial" w:cs="Arial" w:eastAsia="Arial" w:hAnsi="Arial"/>
          <w:b w:val="0"/>
          <w:bCs w:val="0"/>
          <w:color w:val="000000"/>
          <w:sz w:val="21"/>
          <w:szCs w:val="21"/>
          <w:rtl w:val="0"/>
        </w:rPr>
        <w:t xml:space="preserve">, estándares abiertos; la lógica de negocio vive en Django, no en el gateway. Migrar a Kong u otro gateway no exige reescribir servicios, solo reconfigurar rutas y autorizadores. La dependencia es de configuración, no de código, y así queda declarada en la matriz de reversibilidad.</w:t>
      </w:r>
    </w:p>
    <w:p w:rsidR="00000000" w:rsidDel="00000000" w:rsidP="00000000" w:rsidRDefault="00000000" w:rsidRPr="00000000" w14:paraId="0000185A">
      <w:pPr>
        <w:pStyle w:val="Heading4"/>
        <w:spacing w:after="240" w:before="360" w:line="300" w:lineRule="auto"/>
        <w:rPr>
          <w:rFonts w:ascii="Arial" w:cs="Arial" w:eastAsia="Arial" w:hAnsi="Arial"/>
          <w:b w:val="0"/>
          <w:bCs w:val="0"/>
          <w:i w:val="0"/>
          <w:iCs w:val="0"/>
          <w:color w:val="000000"/>
          <w:sz w:val="21"/>
          <w:szCs w:val="21"/>
        </w:rPr>
      </w:pPr>
      <w:bookmarkStart w:colFirst="0" w:colLast="0" w:name="_d7bkoze4ryfg" w:id="306"/>
      <w:bookmarkEnd w:id="306"/>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85B">
      <w:pPr>
        <w:pStyle w:val="Heading2"/>
        <w:spacing w:after="240" w:before="0" w:lineRule="auto"/>
        <w:rPr>
          <w:rFonts w:ascii="Arial" w:cs="Arial" w:eastAsia="Arial" w:hAnsi="Arial"/>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Amazon API Gateway</w:t>
      </w:r>
      <w:r w:rsidDel="00000000" w:rsidR="00000000" w:rsidRPr="00000000">
        <w:rPr>
          <w:rFonts w:ascii="Arial" w:cs="Arial" w:eastAsia="Arial" w:hAnsi="Arial"/>
          <w:b w:val="0"/>
          <w:bCs w:val="0"/>
          <w:color w:val="000000"/>
          <w:sz w:val="21"/>
          <w:szCs w:val="21"/>
          <w:rtl w:val="0"/>
        </w:rPr>
        <w:t xml:space="preserve"> como Capa 3 única, con autorizador OIDC contra el Keycloak maestro, validación de esquema OpenAPI, cuotas y límites de tasa por actor y por ruta, versionado </w:t>
      </w:r>
      <w:r w:rsidDel="00000000" w:rsidR="00000000" w:rsidRPr="00000000">
        <w:rPr>
          <w:rFonts w:ascii="Consolas" w:cs="Consolas" w:eastAsia="Consolas" w:hAnsi="Consolas"/>
          <w:b w:val="0"/>
          <w:bCs w:val="0"/>
          <w:color w:val="000000"/>
          <w:sz w:val="21"/>
          <w:szCs w:val="21"/>
          <w:shd w:fill="3c3c3c" w:val="clear"/>
          <w:rtl w:val="0"/>
        </w:rPr>
        <w:t xml:space="preserve">/v{major}</w:t>
      </w:r>
      <w:r w:rsidDel="00000000" w:rsidR="00000000" w:rsidRPr="00000000">
        <w:rPr>
          <w:rFonts w:ascii="Arial" w:cs="Arial" w:eastAsia="Arial" w:hAnsi="Arial"/>
          <w:b w:val="0"/>
          <w:bCs w:val="0"/>
          <w:color w:val="000000"/>
          <w:sz w:val="21"/>
          <w:szCs w:val="21"/>
          <w:rtl w:val="0"/>
        </w:rPr>
        <w:t xml:space="preserve"> y asignación de </w:t>
      </w:r>
      <w:r w:rsidDel="00000000" w:rsidR="00000000" w:rsidRPr="00000000">
        <w:rPr>
          <w:rFonts w:ascii="Consolas" w:cs="Consolas" w:eastAsia="Consolas" w:hAnsi="Consolas"/>
          <w:b w:val="0"/>
          <w:bCs w:val="0"/>
          <w:color w:val="000000"/>
          <w:sz w:val="21"/>
          <w:szCs w:val="21"/>
          <w:shd w:fill="3c3c3c" w:val="clear"/>
          <w:rtl w:val="0"/>
        </w:rPr>
        <w:t xml:space="preserve">transaction_id</w:t>
      </w:r>
      <w:r w:rsidDel="00000000" w:rsidR="00000000" w:rsidRPr="00000000">
        <w:rPr>
          <w:rFonts w:ascii="Arial" w:cs="Arial" w:eastAsia="Arial" w:hAnsi="Arial"/>
          <w:b w:val="0"/>
          <w:bCs w:val="0"/>
          <w:color w:val="000000"/>
          <w:sz w:val="21"/>
          <w:szCs w:val="21"/>
          <w:rtl w:val="0"/>
        </w:rPr>
        <w:t xml:space="preserve"> propagado a la Capa 8. </w:t>
      </w:r>
      <w:r w:rsidDel="00000000" w:rsidR="00000000" w:rsidRPr="00000000">
        <w:rPr>
          <w:rFonts w:ascii="Arial" w:cs="Arial" w:eastAsia="Arial" w:hAnsi="Arial"/>
          <w:color w:val="000000"/>
          <w:sz w:val="21"/>
          <w:szCs w:val="21"/>
          <w:rtl w:val="0"/>
        </w:rPr>
        <w:t xml:space="preserve">Kong Gateway queda declarado como alternativa open source evaluada y no adoptada.</w:t>
      </w:r>
    </w:p>
    <w:p w:rsidR="00000000" w:rsidDel="00000000" w:rsidP="00000000" w:rsidRDefault="00000000" w:rsidRPr="00000000" w14:paraId="0000185C">
      <w:pPr>
        <w:pStyle w:val="Heading4"/>
        <w:spacing w:after="240" w:before="360" w:line="300" w:lineRule="auto"/>
        <w:rPr>
          <w:rFonts w:ascii="Arial" w:cs="Arial" w:eastAsia="Arial" w:hAnsi="Arial"/>
          <w:b w:val="0"/>
          <w:bCs w:val="0"/>
          <w:i w:val="0"/>
          <w:iCs w:val="0"/>
          <w:color w:val="000000"/>
          <w:sz w:val="21"/>
          <w:szCs w:val="21"/>
        </w:rPr>
      </w:pPr>
      <w:bookmarkStart w:colFirst="0" w:colLast="0" w:name="_rr37q0qwkfob" w:id="307"/>
      <w:bookmarkEnd w:id="307"/>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250"/>
        <w:gridCol w:w="3885"/>
        <w:tblGridChange w:id="0">
          <w:tblGrid>
            <w:gridCol w:w="2775"/>
            <w:gridCol w:w="2250"/>
            <w:gridCol w:w="38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5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5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5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6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un servicio del proveedor de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6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Menor portabilidad del borde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6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Contratos en estándares abiertos; la lógica no vive en el gateway (§4.6 de reversibilidad)</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6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por invocación en el peak de septiembre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6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Gasto variable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6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Cuotas por actor y límites declarados; modelado en FinOps con el peak de 105 TPS</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6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portales entran en enero de 2029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6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configuración crece en la Etapa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6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Mismo gateway, rutas nuevas por configuración; sin componente adicional</w:t>
            </w:r>
          </w:p>
        </w:tc>
      </w:tr>
    </w:tbl>
    <w:p w:rsidR="00000000" w:rsidDel="00000000" w:rsidP="00000000" w:rsidRDefault="00000000" w:rsidRPr="00000000" w14:paraId="00001869">
      <w:pPr>
        <w:pStyle w:val="Heading3"/>
        <w:spacing w:after="240" w:before="360" w:line="300" w:lineRule="auto"/>
        <w:rPr>
          <w:rFonts w:ascii="Arial" w:cs="Arial" w:eastAsia="Arial" w:hAnsi="Arial"/>
          <w:b w:val="0"/>
          <w:bCs w:val="0"/>
          <w:color w:val="000000"/>
          <w:sz w:val="33"/>
          <w:szCs w:val="33"/>
        </w:rPr>
      </w:pPr>
      <w:bookmarkStart w:colFirst="0" w:colLast="0" w:name="_9uh8lx5u4ygx" w:id="308"/>
      <w:bookmarkEnd w:id="308"/>
      <w:r w:rsidDel="00000000" w:rsidR="00000000" w:rsidRPr="00000000">
        <w:rPr>
          <w:rFonts w:ascii="Arial" w:cs="Arial" w:eastAsia="Arial" w:hAnsi="Arial"/>
          <w:b w:val="0"/>
          <w:bCs w:val="0"/>
          <w:color w:val="000000"/>
          <w:sz w:val="33"/>
          <w:szCs w:val="33"/>
          <w:rtl w:val="0"/>
        </w:rPr>
        <w:t xml:space="preserve">ADR-14 — Plataforma de Observabilidad Única: OTel + AMP + CloudWatch + X-Ray</w:t>
      </w:r>
    </w:p>
    <w:p w:rsidR="00000000" w:rsidDel="00000000" w:rsidP="00000000" w:rsidRDefault="00000000" w:rsidRPr="00000000" w14:paraId="0000186A">
      <w:pPr>
        <w:pStyle w:val="Heading2"/>
        <w:numPr>
          <w:ilvl w:val="0"/>
          <w:numId w:val="9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86B">
      <w:pPr>
        <w:pStyle w:val="Heading2"/>
        <w:numPr>
          <w:ilvl w:val="0"/>
          <w:numId w:val="9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2026-09-06</w:t>
      </w:r>
    </w:p>
    <w:p w:rsidR="00000000" w:rsidDel="00000000" w:rsidP="00000000" w:rsidRDefault="00000000" w:rsidRPr="00000000" w14:paraId="0000186C">
      <w:pPr>
        <w:pStyle w:val="Heading2"/>
        <w:numPr>
          <w:ilvl w:val="0"/>
          <w:numId w:val="9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D14 (Arquitectura Lógica v6.2, Capa 8); reemplaza la parte de plataforma de D9.</w:t>
      </w:r>
    </w:p>
    <w:p w:rsidR="00000000" w:rsidDel="00000000" w:rsidP="00000000" w:rsidRDefault="00000000" w:rsidRPr="00000000" w14:paraId="0000186D">
      <w:pPr>
        <w:pStyle w:val="Heading2"/>
        <w:numPr>
          <w:ilvl w:val="0"/>
          <w:numId w:val="9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BA Art. 16.4</w:t>
      </w:r>
      <w:r w:rsidDel="00000000" w:rsidR="00000000" w:rsidRPr="00000000">
        <w:rPr>
          <w:rFonts w:ascii="Arial" w:cs="Arial" w:eastAsia="Arial" w:hAnsi="Arial"/>
          <w:b w:val="0"/>
          <w:bCs w:val="0"/>
          <w:color w:val="000000"/>
          <w:sz w:val="21"/>
          <w:szCs w:val="21"/>
          <w:rtl w:val="0"/>
        </w:rPr>
        <w:t xml:space="preserve"> («monitoreo del componente on-premise integrado a la misma plataforma de observabilidad que la nube, sin puntos ciegos») · </w:t>
      </w:r>
      <w:r w:rsidDel="00000000" w:rsidR="00000000" w:rsidRPr="00000000">
        <w:rPr>
          <w:rFonts w:ascii="Arial" w:cs="Arial" w:eastAsia="Arial" w:hAnsi="Arial"/>
          <w:color w:val="000000"/>
          <w:sz w:val="21"/>
          <w:szCs w:val="21"/>
          <w:rtl w:val="0"/>
        </w:rPr>
        <w:t xml:space="preserve">RT-03.16</w:t>
      </w:r>
      <w:r w:rsidDel="00000000" w:rsidR="00000000" w:rsidRPr="00000000">
        <w:rPr>
          <w:rFonts w:ascii="Arial" w:cs="Arial" w:eastAsia="Arial" w:hAnsi="Arial"/>
          <w:b w:val="0"/>
          <w:bCs w:val="0"/>
          <w:color w:val="000000"/>
          <w:sz w:val="21"/>
          <w:szCs w:val="21"/>
          <w:rtl w:val="0"/>
        </w:rPr>
        <w:t xml:space="preserve"> (idéntica exigencia) · </w:t>
      </w:r>
      <w:r w:rsidDel="00000000" w:rsidR="00000000" w:rsidRPr="00000000">
        <w:rPr>
          <w:rFonts w:ascii="Arial" w:cs="Arial" w:eastAsia="Arial" w:hAnsi="Arial"/>
          <w:color w:val="000000"/>
          <w:sz w:val="21"/>
          <w:szCs w:val="21"/>
          <w:rtl w:val="0"/>
        </w:rPr>
        <w:t xml:space="preserve">RT-14.01 a RT-14.09</w:t>
      </w:r>
      <w:r w:rsidDel="00000000" w:rsidR="00000000" w:rsidRPr="00000000">
        <w:rPr>
          <w:rFonts w:ascii="Arial" w:cs="Arial" w:eastAsia="Arial" w:hAnsi="Arial"/>
          <w:b w:val="0"/>
          <w:bCs w:val="0"/>
          <w:color w:val="000000"/>
          <w:sz w:val="21"/>
          <w:szCs w:val="21"/>
          <w:rtl w:val="0"/>
        </w:rPr>
        <w:t xml:space="preserve"> · </w:t>
      </w:r>
      <w:r w:rsidDel="00000000" w:rsidR="00000000" w:rsidRPr="00000000">
        <w:rPr>
          <w:rFonts w:ascii="Arial" w:cs="Arial" w:eastAsia="Arial" w:hAnsi="Arial"/>
          <w:color w:val="000000"/>
          <w:sz w:val="21"/>
          <w:szCs w:val="21"/>
          <w:rtl w:val="0"/>
        </w:rPr>
        <w:t xml:space="preserve">RT-09.01</w:t>
      </w:r>
      <w:r w:rsidDel="00000000" w:rsidR="00000000" w:rsidRPr="00000000">
        <w:rPr>
          <w:rFonts w:ascii="Arial" w:cs="Arial" w:eastAsia="Arial" w:hAnsi="Arial"/>
          <w:b w:val="0"/>
          <w:bCs w:val="0"/>
          <w:color w:val="000000"/>
          <w:sz w:val="21"/>
          <w:szCs w:val="21"/>
          <w:rtl w:val="0"/>
        </w:rPr>
        <w:t xml:space="preserve"> (medición p95) · Art. 16.3 (servicios administrados).</w:t>
      </w:r>
    </w:p>
    <w:p w:rsidR="00000000" w:rsidDel="00000000" w:rsidP="00000000" w:rsidRDefault="00000000" w:rsidRPr="00000000" w14:paraId="0000186E">
      <w:pPr>
        <w:pStyle w:val="Heading4"/>
        <w:spacing w:after="240" w:before="360" w:line="300" w:lineRule="auto"/>
        <w:rPr>
          <w:rFonts w:ascii="Arial" w:cs="Arial" w:eastAsia="Arial" w:hAnsi="Arial"/>
          <w:b w:val="0"/>
          <w:bCs w:val="0"/>
          <w:i w:val="0"/>
          <w:iCs w:val="0"/>
          <w:color w:val="000000"/>
          <w:sz w:val="21"/>
          <w:szCs w:val="21"/>
        </w:rPr>
      </w:pPr>
      <w:bookmarkStart w:colFirst="0" w:colLast="0" w:name="_4r945m8dk5w3" w:id="309"/>
      <w:bookmarkEnd w:id="309"/>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86F">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observabilidad tiene que cubrir dos dominios muy distintos —una nube elástica y cinco sitios que pueden quedar 24 h sin enlace— y hacerlo </w:t>
      </w:r>
      <w:r w:rsidDel="00000000" w:rsidR="00000000" w:rsidRPr="00000000">
        <w:rPr>
          <w:rFonts w:ascii="Arial" w:cs="Arial" w:eastAsia="Arial" w:hAnsi="Arial"/>
          <w:color w:val="000000"/>
          <w:sz w:val="21"/>
          <w:szCs w:val="21"/>
          <w:rtl w:val="0"/>
        </w:rPr>
        <w:t xml:space="preserve">sin puntos ciegos</w:t>
      </w:r>
      <w:r w:rsidDel="00000000" w:rsidR="00000000" w:rsidRPr="00000000">
        <w:rPr>
          <w:rFonts w:ascii="Arial" w:cs="Arial" w:eastAsia="Arial" w:hAnsi="Arial"/>
          <w:b w:val="0"/>
          <w:bCs w:val="0"/>
          <w:color w:val="000000"/>
          <w:sz w:val="21"/>
          <w:szCs w:val="21"/>
          <w:rtl w:val="0"/>
        </w:rPr>
        <w:t xml:space="preserve">. La versión anterior de la arquitectura lógica declaraba un conjunto </w:t>
      </w:r>
      <w:r w:rsidDel="00000000" w:rsidR="00000000" w:rsidRPr="00000000">
        <w:rPr>
          <w:rFonts w:ascii="Arial" w:cs="Arial" w:eastAsia="Arial" w:hAnsi="Arial"/>
          <w:color w:val="000000"/>
          <w:sz w:val="21"/>
          <w:szCs w:val="21"/>
          <w:rtl w:val="0"/>
        </w:rPr>
        <w:t xml:space="preserve">Prometheus + Grafana + Loki autoadministrado en cada centro de distribución</w:t>
      </w:r>
      <w:r w:rsidDel="00000000" w:rsidR="00000000" w:rsidRPr="00000000">
        <w:rPr>
          <w:rFonts w:ascii="Arial" w:cs="Arial" w:eastAsia="Arial" w:hAnsi="Arial"/>
          <w:b w:val="0"/>
          <w:bCs w:val="0"/>
          <w:color w:val="000000"/>
          <w:sz w:val="21"/>
          <w:szCs w:val="21"/>
          <w:rtl w:val="0"/>
        </w:rPr>
        <w:t xml:space="preserve">, además de la plataforma en nube. Al contrastarlo con la vista física aparecieron dos problemas: ese conjunto </w:t>
      </w:r>
      <w:r w:rsidDel="00000000" w:rsidR="00000000" w:rsidRPr="00000000">
        <w:rPr>
          <w:rFonts w:ascii="Arial" w:cs="Arial" w:eastAsia="Arial" w:hAnsi="Arial"/>
          <w:color w:val="000000"/>
          <w:sz w:val="21"/>
          <w:szCs w:val="21"/>
          <w:rtl w:val="0"/>
        </w:rPr>
        <w:t xml:space="preserve">no tenía máquina virtual dimensionada</w:t>
      </w:r>
      <w:r w:rsidDel="00000000" w:rsidR="00000000" w:rsidRPr="00000000">
        <w:rPr>
          <w:rFonts w:ascii="Arial" w:cs="Arial" w:eastAsia="Arial" w:hAnsi="Arial"/>
          <w:b w:val="0"/>
          <w:bCs w:val="0"/>
          <w:color w:val="000000"/>
          <w:sz w:val="21"/>
          <w:szCs w:val="21"/>
          <w:rtl w:val="0"/>
        </w:rPr>
        <w:t xml:space="preserve"> —VM-06 es de 2 vCPU, 4 GB y 50 GB, insuficiente para sostener Prometheus, Loki y Grafana con 13 meses de métricas— y, más de fondo, </w:t>
      </w:r>
      <w:r w:rsidDel="00000000" w:rsidR="00000000" w:rsidRPr="00000000">
        <w:rPr>
          <w:rFonts w:ascii="Arial" w:cs="Arial" w:eastAsia="Arial" w:hAnsi="Arial"/>
          <w:color w:val="000000"/>
          <w:sz w:val="21"/>
          <w:szCs w:val="21"/>
          <w:rtl w:val="0"/>
        </w:rPr>
        <w:t xml:space="preserve">constituye una segunda plataforma de observabilidad</w:t>
      </w:r>
      <w:r w:rsidDel="00000000" w:rsidR="00000000" w:rsidRPr="00000000">
        <w:rPr>
          <w:rFonts w:ascii="Arial" w:cs="Arial" w:eastAsia="Arial" w:hAnsi="Arial"/>
          <w:b w:val="0"/>
          <w:bCs w:val="0"/>
          <w:color w:val="000000"/>
          <w:sz w:val="21"/>
          <w:szCs w:val="21"/>
          <w:rtl w:val="0"/>
        </w:rPr>
        <w:t xml:space="preserve">, que es justamente lo que el Art. 16.4 y RT-03.16 prohíben al exigir «la misma».</w:t>
      </w:r>
    </w:p>
    <w:p w:rsidR="00000000" w:rsidDel="00000000" w:rsidP="00000000" w:rsidRDefault="00000000" w:rsidRPr="00000000" w14:paraId="00001870">
      <w:pPr>
        <w:pStyle w:val="Heading4"/>
        <w:spacing w:after="240" w:before="360" w:line="300" w:lineRule="auto"/>
        <w:rPr>
          <w:rFonts w:ascii="Arial" w:cs="Arial" w:eastAsia="Arial" w:hAnsi="Arial"/>
          <w:b w:val="0"/>
          <w:bCs w:val="0"/>
          <w:i w:val="0"/>
          <w:iCs w:val="0"/>
          <w:color w:val="000000"/>
          <w:sz w:val="21"/>
          <w:szCs w:val="21"/>
        </w:rPr>
      </w:pPr>
      <w:bookmarkStart w:colFirst="0" w:colLast="0" w:name="_rnyq49f0n0ql" w:id="310"/>
      <w:bookmarkEnd w:id="310"/>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00"/>
        <w:gridCol w:w="2160"/>
        <w:gridCol w:w="1725"/>
        <w:gridCol w:w="1845"/>
        <w:tblGridChange w:id="0">
          <w:tblGrid>
            <w:gridCol w:w="1680"/>
            <w:gridCol w:w="1500"/>
            <w:gridCol w:w="2160"/>
            <w:gridCol w:w="1725"/>
            <w:gridCol w:w="184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¿Una sola plataforma?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Qué se ve durante un corte de 24 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Veredicto</w:t>
            </w:r>
            <w:r w:rsidDel="00000000" w:rsidR="00000000" w:rsidRPr="00000000">
              <w:rPr>
                <w:rtl w:val="0"/>
              </w:rPr>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Unicode MS" w:cs="Arial Unicode MS" w:eastAsia="Arial Unicode MS" w:hAnsi="Arial Unicode MS"/>
                <w:color w:val="000000"/>
                <w:sz w:val="21"/>
                <w:szCs w:val="21"/>
                <w:rtl w:val="0"/>
              </w:rPr>
              <w:t xml:space="preserve">A. Emisión on-premise (ADOT, buffer 24 h) → plataforma única en nube (AMP, CloudWatch, X-Ray, Grafana OSS)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Sí</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tableros centralizados; alarmas locales del equipamiento y bloqueo de frío 100 % local; </w:t>
            </w:r>
            <w:r w:rsidDel="00000000" w:rsidR="00000000" w:rsidRPr="00000000">
              <w:rPr>
                <w:rFonts w:ascii="Arial" w:cs="Arial" w:eastAsia="Arial" w:hAnsi="Arial"/>
                <w:color w:val="000000"/>
                <w:sz w:val="21"/>
                <w:szCs w:val="21"/>
                <w:rtl w:val="0"/>
              </w:rPr>
              <w:t xml:space="preserve">cero pérdida de telemetría</w:t>
            </w:r>
            <w:r w:rsidDel="00000000" w:rsidR="00000000" w:rsidRPr="00000000">
              <w:rPr>
                <w:rFonts w:ascii="Arial" w:cs="Arial" w:eastAsia="Arial" w:hAnsi="Arial"/>
                <w:b w:val="0"/>
                <w:bCs w:val="0"/>
                <w:color w:val="000000"/>
                <w:sz w:val="21"/>
                <w:szCs w:val="21"/>
                <w:rtl w:val="0"/>
              </w:rPr>
              <w:t xml:space="preserve"> gracias al buffer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Nula on-premise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Prometheus + Grafana + Loki autoalojado por sitio, además de la nube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No: dos plataformas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Tableros locales completos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Dos plataformas que parchar, dimensionar y correlacionar, sobre un equipo de 4; requiere VM adicional no dimensionada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7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(incumple RT-03.16 y Art. 16.4; sin emplazamiento)</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8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Datadog o New Relic</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8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8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 del enlace igual que 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8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Menor, pero con lock-in y costo por host y por volumen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8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(lock-in y costo)</w:t>
            </w:r>
          </w:p>
        </w:tc>
      </w:tr>
    </w:tbl>
    <w:p w:rsidR="00000000" w:rsidDel="00000000" w:rsidP="00000000" w:rsidRDefault="00000000" w:rsidRPr="00000000" w14:paraId="00001885">
      <w:pPr>
        <w:pStyle w:val="Heading4"/>
        <w:spacing w:after="240" w:before="360" w:line="300" w:lineRule="auto"/>
        <w:rPr>
          <w:rFonts w:ascii="Arial" w:cs="Arial" w:eastAsia="Arial" w:hAnsi="Arial"/>
          <w:b w:val="0"/>
          <w:bCs w:val="0"/>
          <w:i w:val="0"/>
          <w:iCs w:val="0"/>
          <w:color w:val="000000"/>
          <w:sz w:val="21"/>
          <w:szCs w:val="21"/>
        </w:rPr>
      </w:pPr>
      <w:bookmarkStart w:colFirst="0" w:colLast="0" w:name="_j78s4ngjq1hb" w:id="311"/>
      <w:bookmarkEnd w:id="311"/>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886">
      <w:pPr>
        <w:pStyle w:val="Heading2"/>
        <w:numPr>
          <w:ilvl w:val="0"/>
          <w:numId w:val="7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 norma pide una plataforma, no dos.</w:t>
      </w:r>
      <w:r w:rsidDel="00000000" w:rsidR="00000000" w:rsidRPr="00000000">
        <w:rPr>
          <w:rFonts w:ascii="Arial" w:cs="Arial" w:eastAsia="Arial" w:hAnsi="Arial"/>
          <w:b w:val="0"/>
          <w:bCs w:val="0"/>
          <w:color w:val="000000"/>
          <w:sz w:val="21"/>
          <w:szCs w:val="21"/>
          <w:rtl w:val="0"/>
        </w:rPr>
        <w:t xml:space="preserve"> Es el criterio decisivo: el Art. 16.4 y RT-03.16 usan la palabra «misma».</w:t>
      </w:r>
    </w:p>
    <w:p w:rsidR="00000000" w:rsidDel="00000000" w:rsidP="00000000" w:rsidRDefault="00000000" w:rsidRPr="00000000" w14:paraId="00001887">
      <w:pPr>
        <w:pStyle w:val="Heading2"/>
        <w:numPr>
          <w:ilvl w:val="0"/>
          <w:numId w:val="7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 puntos ciegos» se resuelve con el buffer, no con una segunda plataforma.</w:t>
      </w:r>
      <w:r w:rsidDel="00000000" w:rsidR="00000000" w:rsidRPr="00000000">
        <w:rPr>
          <w:rFonts w:ascii="Arial" w:cs="Arial" w:eastAsia="Arial" w:hAnsi="Arial"/>
          <w:b w:val="0"/>
          <w:bCs w:val="0"/>
          <w:color w:val="000000"/>
          <w:sz w:val="21"/>
          <w:szCs w:val="21"/>
          <w:rtl w:val="0"/>
        </w:rPr>
        <w:t xml:space="preserve"> El colector ADOT retiene 24 h en disco —exactamente la autonomía comprometida del centro de distribución— de modo que un corte no produce un hueco en la serie: produce un retraso que se cierra al reconectar.</w:t>
      </w:r>
    </w:p>
    <w:p w:rsidR="00000000" w:rsidDel="00000000" w:rsidP="00000000" w:rsidRDefault="00000000" w:rsidRPr="00000000" w14:paraId="00001888">
      <w:pPr>
        <w:pStyle w:val="Heading2"/>
        <w:numPr>
          <w:ilvl w:val="0"/>
          <w:numId w:val="7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Ninguna decisión crítica depende de un tablero.</w:t>
      </w:r>
      <w:r w:rsidDel="00000000" w:rsidR="00000000" w:rsidRPr="00000000">
        <w:rPr>
          <w:rFonts w:ascii="Arial" w:cs="Arial" w:eastAsia="Arial" w:hAnsi="Arial"/>
          <w:b w:val="0"/>
          <w:bCs w:val="0"/>
          <w:color w:val="000000"/>
          <w:sz w:val="21"/>
          <w:szCs w:val="21"/>
          <w:rtl w:val="0"/>
        </w:rPr>
        <w:t xml:space="preserve"> El bloqueo de despacho por excursión térmica es local (decisión 16.1 N° 4), la alarma de cámara es acústica y luminosa, y los sensores de sala reportan al DCIM/BMS (RT-06.14). Lo que se pierde durante el corte es visibilidad agregada, no capacidad de operar.</w:t>
      </w:r>
    </w:p>
    <w:p w:rsidR="00000000" w:rsidDel="00000000" w:rsidP="00000000" w:rsidRDefault="00000000" w:rsidRPr="00000000" w14:paraId="00001889">
      <w:pPr>
        <w:pStyle w:val="Heading2"/>
        <w:numPr>
          <w:ilvl w:val="0"/>
          <w:numId w:val="72"/>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Sin lock-in real:</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AMP es compatible con Prometheus y PromQL</w:t>
      </w:r>
      <w:r w:rsidDel="00000000" w:rsidR="00000000" w:rsidRPr="00000000">
        <w:rPr>
          <w:rFonts w:ascii="Arial" w:cs="Arial" w:eastAsia="Arial" w:hAnsi="Arial"/>
          <w:b w:val="0"/>
          <w:bCs w:val="0"/>
          <w:color w:val="000000"/>
          <w:sz w:val="21"/>
          <w:szCs w:val="21"/>
          <w:rtl w:val="0"/>
        </w:rPr>
        <w:t xml:space="preserve">, de modo que las reglas de alerta y las consultas son portables; la instrumentación es </w:t>
      </w:r>
      <w:r w:rsidDel="00000000" w:rsidR="00000000" w:rsidRPr="00000000">
        <w:rPr>
          <w:rFonts w:ascii="Arial" w:cs="Arial" w:eastAsia="Arial" w:hAnsi="Arial"/>
          <w:color w:val="000000"/>
          <w:sz w:val="21"/>
          <w:szCs w:val="21"/>
          <w:rtl w:val="0"/>
        </w:rPr>
        <w:t xml:space="preserve">OpenTelemetry</w:t>
      </w:r>
      <w:r w:rsidDel="00000000" w:rsidR="00000000" w:rsidRPr="00000000">
        <w:rPr>
          <w:rFonts w:ascii="Arial" w:cs="Arial" w:eastAsia="Arial" w:hAnsi="Arial"/>
          <w:b w:val="0"/>
          <w:bCs w:val="0"/>
          <w:color w:val="000000"/>
          <w:sz w:val="21"/>
          <w:szCs w:val="21"/>
          <w:rtl w:val="0"/>
        </w:rPr>
        <w:t xml:space="preserve">, estándar neutral; y Grafana es </w:t>
      </w:r>
      <w:r w:rsidDel="00000000" w:rsidR="00000000" w:rsidRPr="00000000">
        <w:rPr>
          <w:rFonts w:ascii="Arial" w:cs="Arial" w:eastAsia="Arial" w:hAnsi="Arial"/>
          <w:color w:val="000000"/>
          <w:sz w:val="21"/>
          <w:szCs w:val="21"/>
          <w:rtl w:val="0"/>
        </w:rPr>
        <w:t xml:space="preserve">OSS</w:t>
      </w:r>
      <w:r w:rsidDel="00000000" w:rsidR="00000000" w:rsidRPr="00000000">
        <w:rPr>
          <w:rFonts w:ascii="Arial" w:cs="Arial" w:eastAsia="Arial" w:hAnsi="Arial"/>
          <w:b w:val="0"/>
          <w:bCs w:val="0"/>
          <w:color w:val="000000"/>
          <w:sz w:val="21"/>
          <w:szCs w:val="21"/>
          <w:rtl w:val="0"/>
        </w:rPr>
        <w:t xml:space="preserve">. Se conserva el ecosistema Prometheus/Grafana sin operar sus servidores.</w:t>
      </w:r>
    </w:p>
    <w:p w:rsidR="00000000" w:rsidDel="00000000" w:rsidP="00000000" w:rsidRDefault="00000000" w:rsidRPr="00000000" w14:paraId="0000188A">
      <w:pPr>
        <w:pStyle w:val="Heading2"/>
        <w:numPr>
          <w:ilvl w:val="0"/>
          <w:numId w:val="72"/>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personas:</w:t>
      </w:r>
      <w:r w:rsidDel="00000000" w:rsidR="00000000" w:rsidRPr="00000000">
        <w:rPr>
          <w:rFonts w:ascii="Arial" w:cs="Arial" w:eastAsia="Arial" w:hAnsi="Arial"/>
          <w:b w:val="0"/>
          <w:bCs w:val="0"/>
          <w:color w:val="000000"/>
          <w:sz w:val="21"/>
          <w:szCs w:val="21"/>
          <w:rtl w:val="0"/>
        </w:rPr>
        <w:t xml:space="preserve"> no se le entrega al CLIENTE una plataforma de observabilidad que mantener además del negocio.</w:t>
      </w:r>
    </w:p>
    <w:p w:rsidR="00000000" w:rsidDel="00000000" w:rsidP="00000000" w:rsidRDefault="00000000" w:rsidRPr="00000000" w14:paraId="0000188B">
      <w:pPr>
        <w:pStyle w:val="Heading4"/>
        <w:spacing w:after="240" w:before="360" w:line="300" w:lineRule="auto"/>
        <w:rPr>
          <w:rFonts w:ascii="Arial" w:cs="Arial" w:eastAsia="Arial" w:hAnsi="Arial"/>
          <w:b w:val="0"/>
          <w:bCs w:val="0"/>
          <w:i w:val="0"/>
          <w:iCs w:val="0"/>
          <w:color w:val="000000"/>
          <w:sz w:val="21"/>
          <w:szCs w:val="21"/>
        </w:rPr>
      </w:pPr>
      <w:bookmarkStart w:colFirst="0" w:colLast="0" w:name="_wgopyig6arj3" w:id="312"/>
      <w:bookmarkEnd w:id="312"/>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88C">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Instrumentación OpenTelemetry</w:t>
      </w:r>
      <w:r w:rsidDel="00000000" w:rsidR="00000000" w:rsidRPr="00000000">
        <w:rPr>
          <w:rFonts w:ascii="Arial" w:cs="Arial" w:eastAsia="Arial" w:hAnsi="Arial"/>
          <w:b w:val="0"/>
          <w:bCs w:val="0"/>
          <w:color w:val="000000"/>
          <w:sz w:val="21"/>
          <w:szCs w:val="21"/>
          <w:rtl w:val="0"/>
        </w:rPr>
        <w:t xml:space="preserve"> en todos los componentes; </w:t>
      </w:r>
      <w:r w:rsidDel="00000000" w:rsidR="00000000" w:rsidRPr="00000000">
        <w:rPr>
          <w:rFonts w:ascii="Arial" w:cs="Arial" w:eastAsia="Arial" w:hAnsi="Arial"/>
          <w:color w:val="000000"/>
          <w:sz w:val="21"/>
          <w:szCs w:val="21"/>
          <w:rtl w:val="0"/>
        </w:rPr>
        <w:t xml:space="preserve">colectores ADOT on-premise (F-01: VM-06 Talca, VM-C04 Concepción, contenedor en cross-docking) con buffer en disco de 24 h</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plataforma única en nube</w:t>
      </w:r>
      <w:r w:rsidDel="00000000" w:rsidR="00000000" w:rsidRPr="00000000">
        <w:rPr>
          <w:rFonts w:ascii="Arial" w:cs="Arial" w:eastAsia="Arial" w:hAnsi="Arial"/>
          <w:b w:val="0"/>
          <w:bCs w:val="0"/>
          <w:color w:val="000000"/>
          <w:sz w:val="21"/>
          <w:szCs w:val="21"/>
          <w:rtl w:val="0"/>
        </w:rPr>
        <w:t xml:space="preserve">: métricas en </w:t>
      </w:r>
      <w:r w:rsidDel="00000000" w:rsidR="00000000" w:rsidRPr="00000000">
        <w:rPr>
          <w:rFonts w:ascii="Arial" w:cs="Arial" w:eastAsia="Arial" w:hAnsi="Arial"/>
          <w:color w:val="000000"/>
          <w:sz w:val="21"/>
          <w:szCs w:val="21"/>
          <w:rtl w:val="0"/>
        </w:rPr>
        <w:t xml:space="preserve">AMP</w:t>
      </w:r>
      <w:r w:rsidDel="00000000" w:rsidR="00000000" w:rsidRPr="00000000">
        <w:rPr>
          <w:rFonts w:ascii="Arial" w:cs="Arial" w:eastAsia="Arial" w:hAnsi="Arial"/>
          <w:b w:val="0"/>
          <w:bCs w:val="0"/>
          <w:color w:val="000000"/>
          <w:sz w:val="21"/>
          <w:szCs w:val="21"/>
          <w:rtl w:val="0"/>
        </w:rPr>
        <w:t xml:space="preserve"> (13 meses), registros en </w:t>
      </w:r>
      <w:r w:rsidDel="00000000" w:rsidR="00000000" w:rsidRPr="00000000">
        <w:rPr>
          <w:rFonts w:ascii="Arial" w:cs="Arial" w:eastAsia="Arial" w:hAnsi="Arial"/>
          <w:color w:val="000000"/>
          <w:sz w:val="21"/>
          <w:szCs w:val="21"/>
          <w:rtl w:val="0"/>
        </w:rPr>
        <w:t xml:space="preserve">CloudWatch Logs</w:t>
      </w:r>
      <w:r w:rsidDel="00000000" w:rsidR="00000000" w:rsidRPr="00000000">
        <w:rPr>
          <w:rFonts w:ascii="Arial" w:cs="Arial" w:eastAsia="Arial" w:hAnsi="Arial"/>
          <w:b w:val="0"/>
          <w:bCs w:val="0"/>
          <w:color w:val="000000"/>
          <w:sz w:val="21"/>
          <w:szCs w:val="21"/>
          <w:rtl w:val="0"/>
        </w:rPr>
        <w:t xml:space="preserve"> (12 meses en línea + 24 en archivo), trazas en </w:t>
      </w:r>
      <w:r w:rsidDel="00000000" w:rsidR="00000000" w:rsidRPr="00000000">
        <w:rPr>
          <w:rFonts w:ascii="Arial" w:cs="Arial" w:eastAsia="Arial" w:hAnsi="Arial"/>
          <w:color w:val="000000"/>
          <w:sz w:val="21"/>
          <w:szCs w:val="21"/>
          <w:rtl w:val="0"/>
        </w:rPr>
        <w:t xml:space="preserve">X-Ray</w:t>
      </w:r>
      <w:r w:rsidDel="00000000" w:rsidR="00000000" w:rsidRPr="00000000">
        <w:rPr>
          <w:rFonts w:ascii="Arial" w:cs="Arial" w:eastAsia="Arial" w:hAnsi="Arial"/>
          <w:b w:val="0"/>
          <w:bCs w:val="0"/>
          <w:color w:val="000000"/>
          <w:sz w:val="21"/>
          <w:szCs w:val="21"/>
          <w:rtl w:val="0"/>
        </w:rPr>
        <w:t xml:space="preserve"> (30 días), tableros en </w:t>
      </w:r>
      <w:r w:rsidDel="00000000" w:rsidR="00000000" w:rsidRPr="00000000">
        <w:rPr>
          <w:rFonts w:ascii="Arial" w:cs="Arial" w:eastAsia="Arial" w:hAnsi="Arial"/>
          <w:color w:val="000000"/>
          <w:sz w:val="21"/>
          <w:szCs w:val="21"/>
          <w:rtl w:val="0"/>
        </w:rPr>
        <w:t xml:space="preserve">Grafana OSS</w:t>
      </w:r>
      <w:r w:rsidDel="00000000" w:rsidR="00000000" w:rsidRPr="00000000">
        <w:rPr>
          <w:rFonts w:ascii="Arial" w:cs="Arial" w:eastAsia="Arial" w:hAnsi="Arial"/>
          <w:b w:val="0"/>
          <w:bCs w:val="0"/>
          <w:color w:val="000000"/>
          <w:sz w:val="21"/>
          <w:szCs w:val="21"/>
          <w:rtl w:val="0"/>
        </w:rPr>
        <w:t xml:space="preserve"> autoadministrado en sa-east-1 y alertas por AMP/Alertmanager y CloudWatch hacia SNS y PagerDuty. </w:t>
      </w:r>
      <w:r w:rsidDel="00000000" w:rsidR="00000000" w:rsidRPr="00000000">
        <w:rPr>
          <w:rFonts w:ascii="Arial" w:cs="Arial" w:eastAsia="Arial" w:hAnsi="Arial"/>
          <w:color w:val="000000"/>
          <w:sz w:val="21"/>
          <w:szCs w:val="21"/>
          <w:rtl w:val="0"/>
        </w:rPr>
        <w:t xml:space="preserve">Se declara expresamente qué no está disponible durante un corte</w:t>
      </w:r>
      <w:r w:rsidDel="00000000" w:rsidR="00000000" w:rsidRPr="00000000">
        <w:rPr>
          <w:rFonts w:ascii="Arial" w:cs="Arial" w:eastAsia="Arial" w:hAnsi="Arial"/>
          <w:b w:val="0"/>
          <w:bCs w:val="0"/>
          <w:color w:val="000000"/>
          <w:sz w:val="21"/>
          <w:szCs w:val="21"/>
          <w:rtl w:val="0"/>
        </w:rPr>
        <w:t xml:space="preserve"> (RT-03.13), y se declara que ninguna decisión de la ventana 05:30–07:00 depende de ello.</w:t>
      </w:r>
    </w:p>
    <w:p w:rsidR="00000000" w:rsidDel="00000000" w:rsidP="00000000" w:rsidRDefault="00000000" w:rsidRPr="00000000" w14:paraId="0000188D">
      <w:pPr>
        <w:pStyle w:val="Heading4"/>
        <w:spacing w:after="240" w:before="360" w:line="300" w:lineRule="auto"/>
        <w:rPr>
          <w:rFonts w:ascii="Arial" w:cs="Arial" w:eastAsia="Arial" w:hAnsi="Arial"/>
          <w:b w:val="0"/>
          <w:bCs w:val="0"/>
          <w:i w:val="0"/>
          <w:iCs w:val="0"/>
          <w:color w:val="000000"/>
          <w:sz w:val="21"/>
          <w:szCs w:val="21"/>
        </w:rPr>
      </w:pPr>
      <w:bookmarkStart w:colFirst="0" w:colLast="0" w:name="_6mdafp6d8opg" w:id="313"/>
      <w:bookmarkEnd w:id="313"/>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115"/>
        <w:gridCol w:w="4365"/>
        <w:tblGridChange w:id="0">
          <w:tblGrid>
            <w:gridCol w:w="2415"/>
            <w:gridCol w:w="2115"/>
            <w:gridCol w:w="43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8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8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Sin tableros centralizados durante un corte de enlace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Menor visibilidad agregada en contingencia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Buffer de 24 h sin pérdida; alarmas locales del equipamiento; bloqueo de frío local; declaración formal en la matriz RT-03.13</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servicios del proveedor de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9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AMP compatible con Prometheus/PromQL, OTel como instrumentación y Grafana OSS: el ecosistema es portable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9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El buffer de 24 h consume disco en VM-06 y VM-C04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9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Capacidad local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9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Dimensionado en el plan de capacidad; el corte de referencia es de 24 h (RT-03.10)</w:t>
            </w:r>
          </w:p>
        </w:tc>
      </w:tr>
    </w:tbl>
    <w:p w:rsidR="00000000" w:rsidDel="00000000" w:rsidP="00000000" w:rsidRDefault="00000000" w:rsidRPr="00000000" w14:paraId="0000189A">
      <w:pPr>
        <w:pStyle w:val="Heading3"/>
        <w:spacing w:after="240" w:before="360" w:line="300" w:lineRule="auto"/>
        <w:rPr>
          <w:rFonts w:ascii="Arial" w:cs="Arial" w:eastAsia="Arial" w:hAnsi="Arial"/>
          <w:b w:val="0"/>
          <w:bCs w:val="0"/>
          <w:color w:val="000000"/>
          <w:sz w:val="33"/>
          <w:szCs w:val="33"/>
        </w:rPr>
      </w:pPr>
      <w:bookmarkStart w:colFirst="0" w:colLast="0" w:name="_m9bvjt2ofdmh" w:id="314"/>
      <w:bookmarkEnd w:id="314"/>
      <w:r w:rsidDel="00000000" w:rsidR="00000000" w:rsidRPr="00000000">
        <w:rPr>
          <w:rFonts w:ascii="Arial" w:cs="Arial" w:eastAsia="Arial" w:hAnsi="Arial"/>
          <w:b w:val="0"/>
          <w:bCs w:val="0"/>
          <w:color w:val="000000"/>
          <w:sz w:val="33"/>
          <w:szCs w:val="33"/>
          <w:rtl w:val="0"/>
        </w:rPr>
        <w:t xml:space="preserve">ADR-15 — Gestión de Secretos: Servicio Administrado en lugar de Gestor Autoalojado</w:t>
      </w:r>
    </w:p>
    <w:p w:rsidR="00000000" w:rsidDel="00000000" w:rsidP="00000000" w:rsidRDefault="00000000" w:rsidRPr="00000000" w14:paraId="0000189B">
      <w:pPr>
        <w:pStyle w:val="Heading2"/>
        <w:numPr>
          <w:ilvl w:val="0"/>
          <w:numId w:val="3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Estado:</w:t>
      </w:r>
      <w:r w:rsidDel="00000000" w:rsidR="00000000" w:rsidRPr="00000000">
        <w:rPr>
          <w:rFonts w:ascii="Arial" w:cs="Arial" w:eastAsia="Arial" w:hAnsi="Arial"/>
          <w:b w:val="0"/>
          <w:bCs w:val="0"/>
          <w:color w:val="000000"/>
          <w:sz w:val="21"/>
          <w:szCs w:val="21"/>
          <w:rtl w:val="0"/>
        </w:rPr>
        <w:t xml:space="preserve"> Aprobado</w:t>
      </w:r>
    </w:p>
    <w:p w:rsidR="00000000" w:rsidDel="00000000" w:rsidP="00000000" w:rsidRDefault="00000000" w:rsidRPr="00000000" w14:paraId="0000189C">
      <w:pPr>
        <w:pStyle w:val="Heading2"/>
        <w:numPr>
          <w:ilvl w:val="0"/>
          <w:numId w:val="3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Fecha:</w:t>
      </w:r>
      <w:r w:rsidDel="00000000" w:rsidR="00000000" w:rsidRPr="00000000">
        <w:rPr>
          <w:rFonts w:ascii="Arial" w:cs="Arial" w:eastAsia="Arial" w:hAnsi="Arial"/>
          <w:b w:val="0"/>
          <w:bCs w:val="0"/>
          <w:color w:val="000000"/>
          <w:sz w:val="21"/>
          <w:szCs w:val="21"/>
          <w:rtl w:val="0"/>
        </w:rPr>
        <w:t xml:space="preserve"> 2026-09-06</w:t>
      </w:r>
    </w:p>
    <w:p w:rsidR="00000000" w:rsidDel="00000000" w:rsidP="00000000" w:rsidRDefault="00000000" w:rsidRPr="00000000" w14:paraId="0000189D">
      <w:pPr>
        <w:pStyle w:val="Heading2"/>
        <w:numPr>
          <w:ilvl w:val="0"/>
          <w:numId w:val="37"/>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Fonts w:ascii="Arial" w:cs="Arial" w:eastAsia="Arial" w:hAnsi="Arial"/>
          <w:b w:val="0"/>
          <w:bCs w:val="0"/>
          <w:color w:val="000000"/>
          <w:sz w:val="21"/>
          <w:szCs w:val="21"/>
          <w:rtl w:val="0"/>
        </w:rPr>
        <w:t xml:space="preserve"> D13 (Arquitectura Lógica v6.2, Capa 7); resolución </w:t>
      </w:r>
      <w:r w:rsidDel="00000000" w:rsidR="00000000" w:rsidRPr="00000000">
        <w:rPr>
          <w:rFonts w:ascii="Arial" w:cs="Arial" w:eastAsia="Arial" w:hAnsi="Arial"/>
          <w:color w:val="000000"/>
          <w:sz w:val="21"/>
          <w:szCs w:val="21"/>
          <w:rtl w:val="0"/>
        </w:rPr>
        <w:t xml:space="preserve">SEC-01</w:t>
      </w:r>
      <w:r w:rsidDel="00000000" w:rsidR="00000000" w:rsidRPr="00000000">
        <w:rPr>
          <w:rFonts w:ascii="Arial" w:cs="Arial" w:eastAsia="Arial" w:hAnsi="Arial"/>
          <w:b w:val="0"/>
          <w:bCs w:val="0"/>
          <w:color w:val="000000"/>
          <w:sz w:val="21"/>
          <w:szCs w:val="21"/>
          <w:rtl w:val="0"/>
        </w:rPr>
        <w:t xml:space="preserve"> de la sección de </w:t>
      </w:r>
      <w:r w:rsidDel="00000000" w:rsidR="00000000" w:rsidRPr="00000000">
        <w:rPr>
          <w:rFonts w:ascii="Arial" w:cs="Arial" w:eastAsia="Arial" w:hAnsi="Arial"/>
          <w:color w:val="000000"/>
          <w:sz w:val="21"/>
          <w:szCs w:val="21"/>
          <w:rtl w:val="0"/>
        </w:rPr>
        <w:t xml:space="preserve">Arquitectura de Seguridad de este documento</w:t>
      </w:r>
      <w:r w:rsidDel="00000000" w:rsidR="00000000" w:rsidRPr="00000000">
        <w:rPr>
          <w:rFonts w:ascii="Arial" w:cs="Arial" w:eastAsia="Arial" w:hAnsi="Arial"/>
          <w:b w:val="0"/>
          <w:bCs w:val="0"/>
          <w:color w:val="000000"/>
          <w:sz w:val="21"/>
          <w:szCs w:val="21"/>
          <w:rtl w:val="0"/>
        </w:rPr>
        <w:t xml:space="preserve"> (§5.3).</w:t>
      </w:r>
    </w:p>
    <w:p w:rsidR="00000000" w:rsidDel="00000000" w:rsidP="00000000" w:rsidRDefault="00000000" w:rsidRPr="00000000" w14:paraId="0000189E">
      <w:pPr>
        <w:pStyle w:val="Heading2"/>
        <w:numPr>
          <w:ilvl w:val="0"/>
          <w:numId w:val="37"/>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Trazabilidad normativa: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BA Art. 21.4</w:t>
      </w:r>
      <w:r w:rsidDel="00000000" w:rsidR="00000000" w:rsidRPr="00000000">
        <w:rPr>
          <w:rFonts w:ascii="Arial" w:cs="Arial" w:eastAsia="Arial" w:hAnsi="Arial"/>
          <w:b w:val="0"/>
          <w:bCs w:val="0"/>
          <w:color w:val="000000"/>
          <w:sz w:val="21"/>
          <w:szCs w:val="21"/>
          <w:rtl w:val="0"/>
        </w:rPr>
        <w:t xml:space="preserve"> («prohibición absoluta de credenciales, claves o secretos embebidos… uso obligatorio de un gestor de secretos con rotación automática») · </w:t>
      </w:r>
      <w:r w:rsidDel="00000000" w:rsidR="00000000" w:rsidRPr="00000000">
        <w:rPr>
          <w:rFonts w:ascii="Arial" w:cs="Arial" w:eastAsia="Arial" w:hAnsi="Arial"/>
          <w:color w:val="000000"/>
          <w:sz w:val="21"/>
          <w:szCs w:val="21"/>
          <w:rtl w:val="0"/>
        </w:rPr>
        <w:t xml:space="preserve">Art. 21.2</w:t>
      </w:r>
      <w:r w:rsidDel="00000000" w:rsidR="00000000" w:rsidRPr="00000000">
        <w:rPr>
          <w:rFonts w:ascii="Arial" w:cs="Arial" w:eastAsia="Arial" w:hAnsi="Arial"/>
          <w:b w:val="0"/>
          <w:bCs w:val="0"/>
          <w:color w:val="000000"/>
          <w:sz w:val="21"/>
          <w:szCs w:val="21"/>
          <w:rtl w:val="0"/>
        </w:rPr>
        <w:t xml:space="preserve"> (gestión de claves con separación de funciones) · </w:t>
      </w:r>
      <w:r w:rsidDel="00000000" w:rsidR="00000000" w:rsidRPr="00000000">
        <w:rPr>
          <w:rFonts w:ascii="Arial" w:cs="Arial" w:eastAsia="Arial" w:hAnsi="Arial"/>
          <w:color w:val="000000"/>
          <w:sz w:val="21"/>
          <w:szCs w:val="21"/>
          <w:rtl w:val="0"/>
        </w:rPr>
        <w:t xml:space="preserve">Art. 16.2</w:t>
      </w:r>
      <w:r w:rsidDel="00000000" w:rsidR="00000000" w:rsidRPr="00000000">
        <w:rPr>
          <w:rFonts w:ascii="Arial" w:cs="Arial" w:eastAsia="Arial" w:hAnsi="Arial"/>
          <w:b w:val="0"/>
          <w:bCs w:val="0"/>
          <w:color w:val="000000"/>
          <w:sz w:val="21"/>
          <w:szCs w:val="21"/>
          <w:rtl w:val="0"/>
        </w:rPr>
        <w:t xml:space="preserve"> (justificación de emplazamiento componente por componente) · </w:t>
      </w:r>
      <w:r w:rsidDel="00000000" w:rsidR="00000000" w:rsidRPr="00000000">
        <w:rPr>
          <w:rFonts w:ascii="Arial" w:cs="Arial" w:eastAsia="Arial" w:hAnsi="Arial"/>
          <w:color w:val="000000"/>
          <w:sz w:val="21"/>
          <w:szCs w:val="21"/>
          <w:rtl w:val="0"/>
        </w:rPr>
        <w:t xml:space="preserve">Art. 16.3</w:t>
      </w:r>
      <w:r w:rsidDel="00000000" w:rsidR="00000000" w:rsidRPr="00000000">
        <w:rPr>
          <w:rFonts w:ascii="Arial" w:cs="Arial" w:eastAsia="Arial" w:hAnsi="Arial"/>
          <w:b w:val="0"/>
          <w:bCs w:val="0"/>
          <w:color w:val="000000"/>
          <w:sz w:val="21"/>
          <w:szCs w:val="21"/>
          <w:rtl w:val="0"/>
        </w:rPr>
        <w:t xml:space="preserve"> (servicios administrados) · </w:t>
      </w:r>
      <w:r w:rsidDel="00000000" w:rsidR="00000000" w:rsidRPr="00000000">
        <w:rPr>
          <w:rFonts w:ascii="Arial" w:cs="Arial" w:eastAsia="Arial" w:hAnsi="Arial"/>
          <w:color w:val="000000"/>
          <w:sz w:val="21"/>
          <w:szCs w:val="21"/>
          <w:rtl w:val="0"/>
        </w:rPr>
        <w:t xml:space="preserve">Art. 21</w:t>
      </w:r>
      <w:r w:rsidDel="00000000" w:rsidR="00000000" w:rsidRPr="00000000">
        <w:rPr>
          <w:rFonts w:ascii="Arial" w:cs="Arial" w:eastAsia="Arial" w:hAnsi="Arial"/>
          <w:b w:val="0"/>
          <w:bCs w:val="0"/>
          <w:color w:val="000000"/>
          <w:sz w:val="21"/>
          <w:szCs w:val="21"/>
          <w:rtl w:val="0"/>
        </w:rPr>
        <w:t xml:space="preserve"> (Zero Trust) · RT-04.09 · RT-11.09.</w:t>
      </w:r>
    </w:p>
    <w:p w:rsidR="00000000" w:rsidDel="00000000" w:rsidP="00000000" w:rsidRDefault="00000000" w:rsidRPr="00000000" w14:paraId="0000189F">
      <w:pPr>
        <w:pStyle w:val="Heading4"/>
        <w:spacing w:after="240" w:before="360" w:line="300" w:lineRule="auto"/>
        <w:rPr>
          <w:rFonts w:ascii="Arial" w:cs="Arial" w:eastAsia="Arial" w:hAnsi="Arial"/>
          <w:b w:val="0"/>
          <w:bCs w:val="0"/>
          <w:i w:val="0"/>
          <w:iCs w:val="0"/>
          <w:color w:val="000000"/>
          <w:sz w:val="21"/>
          <w:szCs w:val="21"/>
        </w:rPr>
      </w:pPr>
      <w:bookmarkStart w:colFirst="0" w:colLast="0" w:name="_hh4ybpfxnkvx" w:id="315"/>
      <w:bookmarkEnd w:id="315"/>
      <w:r w:rsidDel="00000000" w:rsidR="00000000" w:rsidRPr="00000000">
        <w:rPr>
          <w:rFonts w:ascii="Arial" w:cs="Arial" w:eastAsia="Arial" w:hAnsi="Arial"/>
          <w:b w:val="0"/>
          <w:bCs w:val="0"/>
          <w:i w:val="0"/>
          <w:iCs w:val="0"/>
          <w:color w:val="000000"/>
          <w:sz w:val="21"/>
          <w:szCs w:val="21"/>
          <w:rtl w:val="0"/>
        </w:rPr>
        <w:t xml:space="preserve">1. Contexto y Problema</w:t>
      </w:r>
    </w:p>
    <w:p w:rsidR="00000000" w:rsidDel="00000000" w:rsidP="00000000" w:rsidRDefault="00000000" w:rsidRPr="00000000" w14:paraId="000018A0">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La solución necesita custodiar secretos de peso: credenciales del ERP de 2017, certificados AS2 y EDI de cada cadena de supermercados, credenciales del SII y de Transbank, y las credenciales de servicio entre módulos. El Art. 21.4 exige un gestor con rotación automática. La arquitectura lógica declaraba </w:t>
      </w:r>
      <w:r w:rsidDel="00000000" w:rsidR="00000000" w:rsidRPr="00000000">
        <w:rPr>
          <w:rFonts w:ascii="Arial" w:cs="Arial" w:eastAsia="Arial" w:hAnsi="Arial"/>
          <w:color w:val="000000"/>
          <w:sz w:val="21"/>
          <w:szCs w:val="21"/>
          <w:rtl w:val="0"/>
        </w:rPr>
        <w:t xml:space="preserve">HashiCorp Vault on-premise</w:t>
      </w:r>
      <w:r w:rsidDel="00000000" w:rsidR="00000000" w:rsidRPr="00000000">
        <w:rPr>
          <w:rFonts w:ascii="Arial" w:cs="Arial" w:eastAsia="Arial" w:hAnsi="Arial"/>
          <w:b w:val="0"/>
          <w:bCs w:val="0"/>
          <w:color w:val="000000"/>
          <w:sz w:val="21"/>
          <w:szCs w:val="21"/>
          <w:rtl w:val="0"/>
        </w:rPr>
        <w:t xml:space="preserve">, pero al contrastarla con la vista física de este documento apareció el problema real: </w:t>
      </w:r>
      <w:r w:rsidDel="00000000" w:rsidR="00000000" w:rsidRPr="00000000">
        <w:rPr>
          <w:rFonts w:ascii="Arial" w:cs="Arial" w:eastAsia="Arial" w:hAnsi="Arial"/>
          <w:color w:val="000000"/>
          <w:sz w:val="21"/>
          <w:szCs w:val="21"/>
          <w:rtl w:val="0"/>
        </w:rPr>
        <w:t xml:space="preserve">Vault no existía en ninguna vista física</w:t>
      </w:r>
      <w:r w:rsidDel="00000000" w:rsidR="00000000" w:rsidRPr="00000000">
        <w:rPr>
          <w:rFonts w:ascii="Arial" w:cs="Arial" w:eastAsia="Arial" w:hAnsi="Arial"/>
          <w:b w:val="0"/>
          <w:bCs w:val="0"/>
          <w:color w:val="000000"/>
          <w:sz w:val="21"/>
          <w:szCs w:val="21"/>
          <w:rtl w:val="0"/>
        </w:rPr>
        <w:t xml:space="preserve"> —no tenía máquina virtual en el dimensionamiento on-premise (§4), no figuraba en el inventario ni en el emplazamiento de este documento—. Un componente de seguridad sin emplazamiento justificado </w:t>
      </w:r>
      <w:r w:rsidDel="00000000" w:rsidR="00000000" w:rsidRPr="00000000">
        <w:rPr>
          <w:rFonts w:ascii="Arial" w:cs="Arial" w:eastAsia="Arial" w:hAnsi="Arial"/>
          <w:color w:val="000000"/>
          <w:sz w:val="21"/>
          <w:szCs w:val="21"/>
          <w:rtl w:val="0"/>
        </w:rPr>
        <w:t xml:space="preserve">incumple el Art. 16.2</w:t>
      </w:r>
      <w:r w:rsidDel="00000000" w:rsidR="00000000" w:rsidRPr="00000000">
        <w:rPr>
          <w:rFonts w:ascii="Arial" w:cs="Arial" w:eastAsia="Arial" w:hAnsi="Arial"/>
          <w:b w:val="0"/>
          <w:bCs w:val="0"/>
          <w:color w:val="000000"/>
          <w:sz w:val="21"/>
          <w:szCs w:val="21"/>
          <w:rtl w:val="0"/>
        </w:rPr>
        <w:t xml:space="preserve"> y, al no estar costeado, cae en la incoherencia grave del Art. 16.4 in fine.</w:t>
      </w:r>
    </w:p>
    <w:p w:rsidR="00000000" w:rsidDel="00000000" w:rsidP="00000000" w:rsidRDefault="00000000" w:rsidRPr="00000000" w14:paraId="000018A1">
      <w:pPr>
        <w:pStyle w:val="Heading4"/>
        <w:spacing w:after="240" w:before="360" w:line="300" w:lineRule="auto"/>
        <w:rPr>
          <w:rFonts w:ascii="Arial" w:cs="Arial" w:eastAsia="Arial" w:hAnsi="Arial"/>
          <w:b w:val="0"/>
          <w:bCs w:val="0"/>
          <w:i w:val="0"/>
          <w:iCs w:val="0"/>
          <w:color w:val="000000"/>
          <w:sz w:val="21"/>
          <w:szCs w:val="21"/>
        </w:rPr>
      </w:pPr>
      <w:bookmarkStart w:colFirst="0" w:colLast="0" w:name="_axhll7ropdxc" w:id="316"/>
      <w:bookmarkEnd w:id="316"/>
      <w:r w:rsidDel="00000000" w:rsidR="00000000" w:rsidRPr="00000000">
        <w:rPr>
          <w:rFonts w:ascii="Arial" w:cs="Arial" w:eastAsia="Arial" w:hAnsi="Arial"/>
          <w:b w:val="0"/>
          <w:bCs w:val="0"/>
          <w:i w:val="0"/>
          <w:iCs w:val="0"/>
          <w:color w:val="000000"/>
          <w:sz w:val="21"/>
          <w:szCs w:val="21"/>
          <w:rtl w:val="0"/>
        </w:rPr>
        <w:t xml:space="preserve">2. Alternativas Evaluadas</w:t>
      </w:r>
    </w:p>
    <w:tbl>
      <w:tblPr>
        <w:tblStyle w:val="Table133"/>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7164556962025"/>
        <w:gridCol w:w="1426.318987341772"/>
        <w:gridCol w:w="1286.0253164556962"/>
        <w:gridCol w:w="2034.2582278481013"/>
        <w:gridCol w:w="1227.5696202531647"/>
        <w:gridCol w:w="1964.1113924050635"/>
        <w:tblGridChange w:id="0">
          <w:tblGrid>
            <w:gridCol w:w="1297.7164556962025"/>
            <w:gridCol w:w="1426.318987341772"/>
            <w:gridCol w:w="1286.0253164556962"/>
            <w:gridCol w:w="2034.2582278481013"/>
            <w:gridCol w:w="1227.5696202531647"/>
            <w:gridCol w:w="1964.1113924050635"/>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Alternativa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Emplazamiento y costo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Operación para 4 personas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Rotación automática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Veredicto</w:t>
            </w:r>
            <w:r w:rsidDel="00000000" w:rsidR="00000000" w:rsidRPr="00000000">
              <w:rPr>
                <w:rtl w:val="0"/>
              </w:rPr>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 AWS Secrets Manager + SSM Parameter Store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Servicio administrado, sin VM ni licencia; costo por secreto declarable en FinOps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Nula: no se parcha ni se sella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Consumo </w:t>
            </w:r>
            <w:r w:rsidDel="00000000" w:rsidR="00000000" w:rsidRPr="00000000">
              <w:rPr>
                <w:rFonts w:ascii="Arial" w:cs="Arial" w:eastAsia="Arial" w:hAnsi="Arial"/>
                <w:color w:val="000000"/>
                <w:sz w:val="21"/>
                <w:szCs w:val="21"/>
                <w:rtl w:val="0"/>
              </w:rPr>
              <w:t xml:space="preserve">saliente</w:t>
            </w:r>
            <w:r w:rsidDel="00000000" w:rsidR="00000000" w:rsidRPr="00000000">
              <w:rPr>
                <w:rFonts w:ascii="Arial" w:cs="Arial" w:eastAsia="Arial" w:hAnsi="Arial"/>
                <w:b w:val="0"/>
                <w:bCs w:val="0"/>
                <w:color w:val="000000"/>
                <w:sz w:val="21"/>
                <w:szCs w:val="21"/>
                <w:rtl w:val="0"/>
              </w:rPr>
              <w:t xml:space="preserve"> desde on-premise por VPC Endpoint; ningún puerto entrante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Nativa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Ganadora</w:t>
            </w:r>
            <w:r w:rsidDel="00000000" w:rsidR="00000000" w:rsidRPr="00000000">
              <w:rPr>
                <w:rtl w:val="0"/>
              </w:rPr>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 HashiCorp Vault autoalojado en Talca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A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VM adicional con alta disponibilidad, respaldo, procedimiento de sellado y desellado, y licencia empresarial si se requiere alta disponibilidad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B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Alta: el desellado tras un reinicio es un procedimiento manual crítico que puede caer a las 3 de la mañana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B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Equivalente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B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Sí, con configuración propia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B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B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 Secretos en variables de entorno o en la configuración del despliegue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B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B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B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B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B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Rechazada: </w:t>
            </w:r>
            <w:r w:rsidDel="00000000" w:rsidR="00000000" w:rsidRPr="00000000">
              <w:rPr>
                <w:rFonts w:ascii="Arial" w:cs="Arial" w:eastAsia="Arial" w:hAnsi="Arial"/>
                <w:color w:val="000000"/>
                <w:sz w:val="21"/>
                <w:szCs w:val="21"/>
                <w:rtl w:val="0"/>
              </w:rPr>
              <w:t xml:space="preserve">prohibición absoluta</w:t>
            </w:r>
            <w:r w:rsidDel="00000000" w:rsidR="00000000" w:rsidRPr="00000000">
              <w:rPr>
                <w:rFonts w:ascii="Arial" w:cs="Arial" w:eastAsia="Arial" w:hAnsi="Arial"/>
                <w:b w:val="0"/>
                <w:bCs w:val="0"/>
                <w:color w:val="000000"/>
                <w:sz w:val="21"/>
                <w:szCs w:val="21"/>
                <w:rtl w:val="0"/>
              </w:rPr>
              <w:t xml:space="preserve"> del Art. 21.4</w:t>
            </w:r>
          </w:p>
        </w:tc>
      </w:tr>
    </w:tbl>
    <w:p w:rsidR="00000000" w:rsidDel="00000000" w:rsidP="00000000" w:rsidRDefault="00000000" w:rsidRPr="00000000" w14:paraId="000018BA">
      <w:pPr>
        <w:pStyle w:val="Heading4"/>
        <w:spacing w:after="240" w:before="360" w:line="300" w:lineRule="auto"/>
        <w:rPr>
          <w:rFonts w:ascii="Arial" w:cs="Arial" w:eastAsia="Arial" w:hAnsi="Arial"/>
          <w:b w:val="0"/>
          <w:bCs w:val="0"/>
          <w:i w:val="0"/>
          <w:iCs w:val="0"/>
          <w:color w:val="000000"/>
          <w:sz w:val="21"/>
          <w:szCs w:val="21"/>
        </w:rPr>
      </w:pPr>
      <w:bookmarkStart w:colFirst="0" w:colLast="0" w:name="_bv9jy14w45jx" w:id="317"/>
      <w:bookmarkEnd w:id="317"/>
      <w:r w:rsidDel="00000000" w:rsidR="00000000" w:rsidRPr="00000000">
        <w:rPr>
          <w:rFonts w:ascii="Arial" w:cs="Arial" w:eastAsia="Arial" w:hAnsi="Arial"/>
          <w:b w:val="0"/>
          <w:bCs w:val="0"/>
          <w:i w:val="0"/>
          <w:iCs w:val="0"/>
          <w:color w:val="000000"/>
          <w:sz w:val="21"/>
          <w:szCs w:val="21"/>
          <w:rtl w:val="0"/>
        </w:rPr>
        <w:t xml:space="preserve">3. Criterio de Selección y Justificación Técnica-Económica</w:t>
      </w:r>
    </w:p>
    <w:p w:rsidR="00000000" w:rsidDel="00000000" w:rsidP="00000000" w:rsidRDefault="00000000" w:rsidRPr="00000000" w14:paraId="000018BB">
      <w:pPr>
        <w:pStyle w:val="Heading2"/>
        <w:numPr>
          <w:ilvl w:val="0"/>
          <w:numId w:val="1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El componente debe existir en la vista física.</w:t>
      </w:r>
      <w:r w:rsidDel="00000000" w:rsidR="00000000" w:rsidRPr="00000000">
        <w:rPr>
          <w:rFonts w:ascii="Arial" w:cs="Arial" w:eastAsia="Arial" w:hAnsi="Arial"/>
          <w:b w:val="0"/>
          <w:bCs w:val="0"/>
          <w:color w:val="000000"/>
          <w:sz w:val="21"/>
          <w:szCs w:val="21"/>
          <w:rtl w:val="0"/>
        </w:rPr>
        <w:t xml:space="preserve"> Es la razón inmediata: lo declarado no estaba emplazado ni costeado. Cualquiera de las dos salidas corregía el defecto, pero solo una lo hacía sin agregar infraestructura.</w:t>
      </w:r>
    </w:p>
    <w:p w:rsidR="00000000" w:rsidDel="00000000" w:rsidP="00000000" w:rsidRDefault="00000000" w:rsidRPr="00000000" w14:paraId="000018BC">
      <w:pPr>
        <w:pStyle w:val="Heading2"/>
        <w:numPr>
          <w:ilvl w:val="0"/>
          <w:numId w:val="1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Equipo de 4 personas (Cap. 2.4):</w:t>
      </w:r>
      <w:r w:rsidDel="00000000" w:rsidR="00000000" w:rsidRPr="00000000">
        <w:rPr>
          <w:rFonts w:ascii="Arial" w:cs="Arial" w:eastAsia="Arial" w:hAnsi="Arial"/>
          <w:b w:val="0"/>
          <w:bCs w:val="0"/>
          <w:color w:val="000000"/>
          <w:sz w:val="21"/>
          <w:szCs w:val="21"/>
          <w:rtl w:val="0"/>
        </w:rPr>
        <w:t xml:space="preserve"> el modo sellado de Vault tras un reinicio exige intervención humana con custodios. En una operación cuya ventana crítica es de 05:30 a 07:00 y cuyo turno de preparación es nocturno, introducir un componente que puede requerir desellado manual de madrugada es un riesgo operacional que no compra nada.</w:t>
      </w:r>
    </w:p>
    <w:p w:rsidR="00000000" w:rsidDel="00000000" w:rsidP="00000000" w:rsidRDefault="00000000" w:rsidRPr="00000000" w14:paraId="000018BD">
      <w:pPr>
        <w:pStyle w:val="Heading2"/>
        <w:numPr>
          <w:ilvl w:val="0"/>
          <w:numId w:val="1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Zero Trust intacto:</w:t>
      </w:r>
      <w:r w:rsidDel="00000000" w:rsidR="00000000" w:rsidRPr="00000000">
        <w:rPr>
          <w:rFonts w:ascii="Arial" w:cs="Arial" w:eastAsia="Arial" w:hAnsi="Arial"/>
          <w:b w:val="0"/>
          <w:bCs w:val="0"/>
          <w:color w:val="000000"/>
          <w:sz w:val="21"/>
          <w:szCs w:val="21"/>
          <w:rtl w:val="0"/>
        </w:rPr>
        <w:t xml:space="preserve"> los nodos on-premise consumen secretos por </w:t>
      </w:r>
      <w:r w:rsidDel="00000000" w:rsidR="00000000" w:rsidRPr="00000000">
        <w:rPr>
          <w:rFonts w:ascii="Arial" w:cs="Arial" w:eastAsia="Arial" w:hAnsi="Arial"/>
          <w:color w:val="000000"/>
          <w:sz w:val="21"/>
          <w:szCs w:val="21"/>
          <w:rtl w:val="0"/>
        </w:rPr>
        <w:t xml:space="preserve">VPC Endpoint saliente</w:t>
      </w:r>
      <w:r w:rsidDel="00000000" w:rsidR="00000000" w:rsidRPr="00000000">
        <w:rPr>
          <w:rFonts w:ascii="Arial" w:cs="Arial" w:eastAsia="Arial" w:hAnsi="Arial"/>
          <w:b w:val="0"/>
          <w:bCs w:val="0"/>
          <w:color w:val="000000"/>
          <w:sz w:val="21"/>
          <w:szCs w:val="21"/>
          <w:rtl w:val="0"/>
        </w:rPr>
        <w:t xml:space="preserve">, coherente con la regla de que no se abren puertos entrantes salvo las dos excepciones D-AL-05.</w:t>
      </w:r>
    </w:p>
    <w:p w:rsidR="00000000" w:rsidDel="00000000" w:rsidP="00000000" w:rsidRDefault="00000000" w:rsidRPr="00000000" w14:paraId="000018BE">
      <w:pPr>
        <w:pStyle w:val="Heading2"/>
        <w:numPr>
          <w:ilvl w:val="0"/>
          <w:numId w:val="15"/>
        </w:numPr>
        <w:spacing w:after="0" w:afterAutospacing="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La contingencia no depende de la nube.</w:t>
      </w:r>
      <w:r w:rsidDel="00000000" w:rsidR="00000000" w:rsidRPr="00000000">
        <w:rPr>
          <w:rFonts w:ascii="Arial" w:cs="Arial" w:eastAsia="Arial" w:hAnsi="Arial"/>
          <w:b w:val="0"/>
          <w:bCs w:val="0"/>
          <w:color w:val="000000"/>
          <w:sz w:val="21"/>
          <w:szCs w:val="21"/>
          <w:rtl w:val="0"/>
        </w:rPr>
        <w:t xml:space="preserve"> El secreto de la </w:t>
      </w:r>
      <w:r w:rsidDel="00000000" w:rsidR="00000000" w:rsidRPr="00000000">
        <w:rPr>
          <w:rFonts w:ascii="Arial" w:cs="Arial" w:eastAsia="Arial" w:hAnsi="Arial"/>
          <w:color w:val="000000"/>
          <w:sz w:val="21"/>
          <w:szCs w:val="21"/>
          <w:rtl w:val="0"/>
        </w:rPr>
        <w:t xml:space="preserve">cuenta de emergencia</w:t>
      </w:r>
      <w:r w:rsidDel="00000000" w:rsidR="00000000" w:rsidRPr="00000000">
        <w:rPr>
          <w:rFonts w:ascii="Arial" w:cs="Arial" w:eastAsia="Arial" w:hAnsi="Arial"/>
          <w:b w:val="0"/>
          <w:bCs w:val="0"/>
          <w:color w:val="000000"/>
          <w:sz w:val="21"/>
          <w:szCs w:val="21"/>
          <w:rtl w:val="0"/>
        </w:rPr>
        <w:t xml:space="preserve"> queda deliberadamente </w:t>
      </w:r>
      <w:r w:rsidDel="00000000" w:rsidR="00000000" w:rsidRPr="00000000">
        <w:rPr>
          <w:rFonts w:ascii="Arial" w:cs="Arial" w:eastAsia="Arial" w:hAnsi="Arial"/>
          <w:color w:val="000000"/>
          <w:sz w:val="21"/>
          <w:szCs w:val="21"/>
          <w:rtl w:val="0"/>
        </w:rPr>
        <w:t xml:space="preserve">fuera de línea</w:t>
      </w:r>
      <w:r w:rsidDel="00000000" w:rsidR="00000000" w:rsidRPr="00000000">
        <w:rPr>
          <w:rFonts w:ascii="Arial" w:cs="Arial" w:eastAsia="Arial" w:hAnsi="Arial"/>
          <w:b w:val="0"/>
          <w:bCs w:val="0"/>
          <w:color w:val="000000"/>
          <w:sz w:val="21"/>
          <w:szCs w:val="21"/>
          <w:rtl w:val="0"/>
        </w:rPr>
        <w:t xml:space="preserve">, en sobre sellado con doble firma en el recinto de custodia de la sala (RT-06.26/06.27): es la única credencial que debe seguir siendo utilizable cuando no hay ni IdP ni enlace, y por eso no vive en ningún sistema.</w:t>
      </w:r>
    </w:p>
    <w:p w:rsidR="00000000" w:rsidDel="00000000" w:rsidP="00000000" w:rsidRDefault="00000000" w:rsidRPr="00000000" w14:paraId="000018BF">
      <w:pPr>
        <w:pStyle w:val="Heading2"/>
        <w:numPr>
          <w:ilvl w:val="0"/>
          <w:numId w:val="15"/>
        </w:numPr>
        <w:spacing w:after="140" w:before="0" w:lineRule="auto"/>
        <w:ind w:left="720" w:hanging="360"/>
        <w:rPr>
          <w:color w:val="000000"/>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Separación de funciones (Art. 21.2):</w:t>
      </w:r>
      <w:r w:rsidDel="00000000" w:rsidR="00000000" w:rsidRPr="00000000">
        <w:rPr>
          <w:rFonts w:ascii="Arial" w:cs="Arial" w:eastAsia="Arial" w:hAnsi="Arial"/>
          <w:b w:val="0"/>
          <w:bCs w:val="0"/>
          <w:color w:val="000000"/>
          <w:sz w:val="21"/>
          <w:szCs w:val="21"/>
          <w:rtl w:val="0"/>
        </w:rPr>
        <w:t xml:space="preserve"> quien administra la plataforma no administra las claves maestras; la política se expresa en IAM y queda auditada en CloudTrail.</w:t>
      </w:r>
    </w:p>
    <w:p w:rsidR="00000000" w:rsidDel="00000000" w:rsidP="00000000" w:rsidRDefault="00000000" w:rsidRPr="00000000" w14:paraId="000018C0">
      <w:pPr>
        <w:pStyle w:val="Heading4"/>
        <w:spacing w:after="240" w:before="360" w:line="300" w:lineRule="auto"/>
        <w:rPr>
          <w:rFonts w:ascii="Arial" w:cs="Arial" w:eastAsia="Arial" w:hAnsi="Arial"/>
          <w:b w:val="0"/>
          <w:bCs w:val="0"/>
          <w:i w:val="0"/>
          <w:iCs w:val="0"/>
          <w:color w:val="000000"/>
          <w:sz w:val="21"/>
          <w:szCs w:val="21"/>
        </w:rPr>
      </w:pPr>
      <w:bookmarkStart w:colFirst="0" w:colLast="0" w:name="_9aun88fu8wmo" w:id="318"/>
      <w:bookmarkEnd w:id="318"/>
      <w:r w:rsidDel="00000000" w:rsidR="00000000" w:rsidRPr="00000000">
        <w:rPr>
          <w:rFonts w:ascii="Arial" w:cs="Arial" w:eastAsia="Arial" w:hAnsi="Arial"/>
          <w:b w:val="0"/>
          <w:bCs w:val="0"/>
          <w:i w:val="0"/>
          <w:iCs w:val="0"/>
          <w:color w:val="000000"/>
          <w:sz w:val="21"/>
          <w:szCs w:val="21"/>
          <w:rtl w:val="0"/>
        </w:rPr>
        <w:t xml:space="preserve">4. Decisión Adoptada</w:t>
      </w:r>
    </w:p>
    <w:p w:rsidR="00000000" w:rsidDel="00000000" w:rsidP="00000000" w:rsidRDefault="00000000" w:rsidRPr="00000000" w14:paraId="000018C1">
      <w:pPr>
        <w:pStyle w:val="Heading2"/>
        <w:spacing w:after="240" w:before="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AWS Secrets Manager</w:t>
      </w:r>
      <w:r w:rsidDel="00000000" w:rsidR="00000000" w:rsidRPr="00000000">
        <w:rPr>
          <w:rFonts w:ascii="Arial" w:cs="Arial" w:eastAsia="Arial" w:hAnsi="Arial"/>
          <w:b w:val="0"/>
          <w:bCs w:val="0"/>
          <w:color w:val="000000"/>
          <w:sz w:val="21"/>
          <w:szCs w:val="21"/>
          <w:rtl w:val="0"/>
        </w:rPr>
        <w:t xml:space="preserve"> para secretos con rotación (credenciales del ERP, SII, Transbank y certificados AS2/EDI) y </w:t>
      </w:r>
      <w:r w:rsidDel="00000000" w:rsidR="00000000" w:rsidRPr="00000000">
        <w:rPr>
          <w:rFonts w:ascii="Arial" w:cs="Arial" w:eastAsia="Arial" w:hAnsi="Arial"/>
          <w:color w:val="000000"/>
          <w:sz w:val="21"/>
          <w:szCs w:val="21"/>
          <w:rtl w:val="0"/>
        </w:rPr>
        <w:t xml:space="preserve">SSM Parameter Store</w:t>
      </w:r>
      <w:r w:rsidDel="00000000" w:rsidR="00000000" w:rsidRPr="00000000">
        <w:rPr>
          <w:rFonts w:ascii="Arial" w:cs="Arial" w:eastAsia="Arial" w:hAnsi="Arial"/>
          <w:b w:val="0"/>
          <w:bCs w:val="0"/>
          <w:color w:val="000000"/>
          <w:sz w:val="21"/>
          <w:szCs w:val="21"/>
          <w:rtl w:val="0"/>
        </w:rPr>
        <w:t xml:space="preserve"> para parámetros de configuración no sensibles, con consumo </w:t>
      </w:r>
      <w:r w:rsidDel="00000000" w:rsidR="00000000" w:rsidRPr="00000000">
        <w:rPr>
          <w:rFonts w:ascii="Arial" w:cs="Arial" w:eastAsia="Arial" w:hAnsi="Arial"/>
          <w:color w:val="000000"/>
          <w:sz w:val="21"/>
          <w:szCs w:val="21"/>
          <w:rtl w:val="0"/>
        </w:rPr>
        <w:t xml:space="preserve">saliente</w:t>
      </w:r>
      <w:r w:rsidDel="00000000" w:rsidR="00000000" w:rsidRPr="00000000">
        <w:rPr>
          <w:rFonts w:ascii="Arial" w:cs="Arial" w:eastAsia="Arial" w:hAnsi="Arial"/>
          <w:b w:val="0"/>
          <w:bCs w:val="0"/>
          <w:color w:val="000000"/>
          <w:sz w:val="21"/>
          <w:szCs w:val="21"/>
          <w:rtl w:val="0"/>
        </w:rPr>
        <w:t xml:space="preserve"> desde los nodos on-premise por VPC Endpoint, rotación automática, y </w:t>
      </w:r>
      <w:r w:rsidDel="00000000" w:rsidR="00000000" w:rsidRPr="00000000">
        <w:rPr>
          <w:rFonts w:ascii="Arial" w:cs="Arial" w:eastAsia="Arial" w:hAnsi="Arial"/>
          <w:color w:val="000000"/>
          <w:sz w:val="21"/>
          <w:szCs w:val="21"/>
          <w:rtl w:val="0"/>
        </w:rPr>
        <w:t xml:space="preserve">cifrado con CMK de KMS bajo separación de funciones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rFonts w:ascii="Arial" w:cs="Arial" w:eastAsia="Arial" w:hAnsi="Arial"/>
          <w:color w:val="000000"/>
          <w:sz w:val="21"/>
          <w:szCs w:val="21"/>
          <w:rtl w:val="0"/>
        </w:rPr>
        <w:t xml:space="preserve">HashiCorp Vault queda declarado como alternativa evaluada y no adoptada.</w:t>
      </w:r>
      <w:r w:rsidDel="00000000" w:rsidR="00000000" w:rsidRPr="00000000">
        <w:rPr>
          <w:rFonts w:ascii="Arial" w:cs="Arial" w:eastAsia="Arial" w:hAnsi="Arial"/>
          <w:b w:val="0"/>
          <w:bCs w:val="0"/>
          <w:color w:val="000000"/>
          <w:sz w:val="21"/>
          <w:szCs w:val="21"/>
          <w:rtl w:val="0"/>
        </w:rPr>
        <w:t xml:space="preserve"> La cuenta de emergencia se custodia fuera de línea.</w:t>
      </w:r>
    </w:p>
    <w:p w:rsidR="00000000" w:rsidDel="00000000" w:rsidP="00000000" w:rsidRDefault="00000000" w:rsidRPr="00000000" w14:paraId="000018C2">
      <w:pPr>
        <w:pStyle w:val="Heading4"/>
        <w:spacing w:after="240" w:before="360" w:line="300" w:lineRule="auto"/>
        <w:rPr>
          <w:rFonts w:ascii="Arial" w:cs="Arial" w:eastAsia="Arial" w:hAnsi="Arial"/>
          <w:b w:val="0"/>
          <w:bCs w:val="0"/>
          <w:i w:val="0"/>
          <w:iCs w:val="0"/>
          <w:color w:val="000000"/>
          <w:sz w:val="21"/>
          <w:szCs w:val="21"/>
        </w:rPr>
      </w:pPr>
      <w:bookmarkStart w:colFirst="0" w:colLast="0" w:name="_chql0xvdu4qg" w:id="319"/>
      <w:bookmarkEnd w:id="319"/>
      <w:r w:rsidDel="00000000" w:rsidR="00000000" w:rsidRPr="00000000">
        <w:rPr>
          <w:rFonts w:ascii="Arial" w:cs="Arial" w:eastAsia="Arial" w:hAnsi="Arial"/>
          <w:b w:val="0"/>
          <w:bCs w:val="0"/>
          <w:i w:val="0"/>
          <w:iCs w:val="0"/>
          <w:color w:val="000000"/>
          <w:sz w:val="21"/>
          <w:szCs w:val="21"/>
          <w:rtl w:val="0"/>
        </w:rPr>
        <w:t xml:space="preserve">5. Consecuencias, Trade-offs y Mitigaciones</w:t>
      </w:r>
    </w:p>
    <w:tbl>
      <w:tblPr>
        <w:tblStyle w:val="Table1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10"/>
        <w:gridCol w:w="4260"/>
        <w:tblGridChange w:id="0">
          <w:tblGrid>
            <w:gridCol w:w="2640"/>
            <w:gridCol w:w="2010"/>
            <w:gridCol w:w="42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Consecuencia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Trade-off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Mitigación</w:t>
            </w:r>
            <w:r w:rsidDel="00000000" w:rsidR="00000000" w:rsidRPr="00000000">
              <w:rPr>
                <w:rtl w:val="0"/>
              </w:rPr>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nodos on-premise requieren enlace para obtener un secreto nuevo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la nube para la rotación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secretos en uso se cachean en memoria por el proceso durante la autonomía de 24 h; ninguna rotación se programa dentro de la ventana crítica ni de un corte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Dependencia de un servicio del proveedor de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Portabilidad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C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Los secretos son datos, no lógica; la exportación está cubierta por la declaración de reversibilidad (Art. 16.3)</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C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Costo por secreto y por rotación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C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Gasto variable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8C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Volumen acotado (integraciones del catálogo, 15 entradas) y declarado en FinOps</w:t>
            </w:r>
          </w:p>
        </w:tc>
      </w:tr>
    </w:tbl>
    <w:p w:rsidR="00000000" w:rsidDel="00000000" w:rsidP="00000000" w:rsidRDefault="00000000" w:rsidRPr="00000000" w14:paraId="000018CF">
      <w:pPr>
        <w:pStyle w:val="Heading3"/>
        <w:spacing w:after="240" w:before="360" w:line="300" w:lineRule="auto"/>
        <w:rPr>
          <w:rFonts w:ascii="Arial" w:cs="Arial" w:eastAsia="Arial" w:hAnsi="Arial"/>
          <w:b w:val="0"/>
          <w:bCs w:val="0"/>
          <w:color w:val="000000"/>
          <w:sz w:val="33"/>
          <w:szCs w:val="33"/>
        </w:rPr>
      </w:pPr>
      <w:bookmarkStart w:colFirst="0" w:colLast="0" w:name="_o4vzww6tn6vz" w:id="320"/>
      <w:bookmarkEnd w:id="320"/>
      <w:r w:rsidDel="00000000" w:rsidR="00000000" w:rsidRPr="00000000">
        <w:rPr>
          <w:rFonts w:ascii="Arial Unicode MS" w:cs="Arial Unicode MS" w:eastAsia="Arial Unicode MS" w:hAnsi="Arial Unicode MS"/>
          <w:b w:val="0"/>
          <w:bCs w:val="0"/>
          <w:color w:val="000000"/>
          <w:sz w:val="33"/>
          <w:szCs w:val="33"/>
          <w:rtl w:val="0"/>
        </w:rPr>
        <w:t xml:space="preserve">Matriz de trazabilidad (ADR → normativa → decisión → documento)</w:t>
      </w:r>
    </w:p>
    <w:tbl>
      <w:tblPr>
        <w:tblStyle w:val="Table13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430"/>
        <w:gridCol w:w="1350"/>
        <w:gridCol w:w="1605"/>
        <w:gridCol w:w="2685"/>
        <w:tblGridChange w:id="0">
          <w:tblGrid>
            <w:gridCol w:w="855"/>
            <w:gridCol w:w="2430"/>
            <w:gridCol w:w="1350"/>
            <w:gridCol w:w="1605"/>
            <w:gridCol w:w="268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RT / RNF clave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BA / Caso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Decisión relacionada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Documento que la materializa</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RT-02.02 · §2.3 · RT-09.05 · RNF-19.01–04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16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Integración de este documento (§2.3) · Dimensionamiento (§3)</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RT-03.17 · RT-03.10 · RNF-13.01/13.07/13.08 · RT-10.05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§6.12/§8 (caso)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26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Despliegue de este documento (§2) · Emplazamiento (§c)</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D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16.1–16.4 · RT-03.01/03.02/03.10 · RNF-02.01/05.01/05.02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16 BA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D7 · Decisión 16.1 N° 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Emplazamiento de este documento (§a) · Despliegue (§1)</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RT-05.02 · RT-05.15 · RNF-09.01/09.02/11.02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16.1 N° 18/35 · D.S. 977/96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D2/D4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Persistencia de este documento (ADR-04) · BI (§4.2)</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RT-02.06/02.07 · RT-03.10/03.12 · RNF-07.01/13.01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 (Zero Trust)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D4 · D-AL-03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Integración de este documento (§5)</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E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RT-12.10/12.11/12.12 · RT-03.10 · RNF-13.01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22 (MFA)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D6 · Decisión 16.1 N° 34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Seguridad de este documento (§4)</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RT-13.08 · RT-12.11 · RT-03.19 · RNF-05.02/05.03/06.01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6/13.8 (caso)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de proyecto N° 19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Emplazamiento de este documento (§c.3) · RNF-05.02/05.03/06.01</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RT-05.11–05.15 · RT-03.10 · RNF-02.01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16.1 N° 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Integración de este documento (§7) · Emplazamiento (§b)</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RT-07.01/07.07 · RNF-20.06/20.07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8F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20 BA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27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Despliegue de este documento (§4 · §5)</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RT-03.14 · RNF-13.03/13.04/13.05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16.1 N° 28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28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Dimensionamiento de este documento (§4) · Emplazamiento (A-02)</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RT-05.23 · RT-16.16/16.17 · RNF-12.01 · RF-12.03/12.06/12.13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16.2 GS1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RF-12 · RF-01.10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Integración de este documento (§7) · RF-12.03/12.06/12.13</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ADR-12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RT-09.05 · RT-03.06/03.08/03.09 · RNF-19.01–04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Cap. 14.2/15 · RT-10.05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0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Decisión 16.1 N° 30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0">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Dimensionamiento de este documento (§3 · §5 · §6)</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1">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2">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RT-02.01 · RT-11.11 · RT-05.16/05.18 · RT-02.02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3">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Art. 21.2 · Art. 16.3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4">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5">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Integración de este documento (§4) · Seguridad (§3)</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6">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ADR-14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7">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RT-03.16 · RT-14.01–14.09 · RT-09.01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8">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Art. 16.4</w:t>
            </w:r>
            <w:r w:rsidDel="00000000" w:rsidR="00000000" w:rsidRPr="00000000">
              <w:rPr>
                <w:rFonts w:ascii="Arial" w:cs="Arial" w:eastAsia="Arial" w:hAnsi="Arial"/>
                <w:b w:val="0"/>
                <w:bCs w:val="0"/>
                <w:color w:val="000000"/>
                <w:sz w:val="21"/>
                <w:szCs w:val="21"/>
                <w:rtl w:val="0"/>
              </w:rPr>
              <w:t xml:space="preserve"> · Art. 16.3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9">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D14 (reemplaza D9)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1A">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Seguridad de este documento (§7) · RF-16.01</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1B">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ADR-15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1C">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RT-04.09 · RT-11.09 · RT-03.15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1D">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color w:val="000000"/>
                <w:sz w:val="21"/>
                <w:szCs w:val="21"/>
                <w:rtl w:val="0"/>
              </w:rPr>
              <w:t xml:space="preserve">Art. 21.4</w:t>
            </w:r>
            <w:r w:rsidDel="00000000" w:rsidR="00000000" w:rsidRPr="00000000">
              <w:rPr>
                <w:rFonts w:ascii="Arial" w:cs="Arial" w:eastAsia="Arial" w:hAnsi="Arial"/>
                <w:b w:val="0"/>
                <w:bCs w:val="0"/>
                <w:color w:val="000000"/>
                <w:sz w:val="21"/>
                <w:szCs w:val="21"/>
                <w:rtl w:val="0"/>
              </w:rPr>
              <w:t xml:space="preserve"> · Art. 21.2 · </w:t>
            </w:r>
            <w:r w:rsidDel="00000000" w:rsidR="00000000" w:rsidRPr="00000000">
              <w:rPr>
                <w:rFonts w:ascii="Arial" w:cs="Arial" w:eastAsia="Arial" w:hAnsi="Arial"/>
                <w:color w:val="000000"/>
                <w:sz w:val="21"/>
                <w:szCs w:val="21"/>
                <w:rtl w:val="0"/>
              </w:rPr>
              <w:t xml:space="preserve">Art. 16.2</w:t>
            </w:r>
            <w:r w:rsidDel="00000000" w:rsidR="00000000" w:rsidRPr="00000000">
              <w:rPr>
                <w:rFonts w:ascii="Arial" w:cs="Arial" w:eastAsia="Arial" w:hAnsi="Arial"/>
                <w:b w:val="0"/>
                <w:bCs w:val="0"/>
                <w:color w:val="000000"/>
                <w:sz w:val="21"/>
                <w:szCs w:val="21"/>
                <w:rtl w:val="0"/>
              </w:rPr>
              <w:t xml:space="preserve"> · Art. 16.3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1E">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D13 · SEC-01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1F">
            <w:pPr>
              <w:pStyle w:val="Heading2"/>
              <w:spacing w:after="160" w:before="260" w:lineRule="auto"/>
              <w:rPr>
                <w:rFonts w:ascii="Arial" w:cs="Arial" w:eastAsia="Arial" w:hAnsi="Arial"/>
                <w:b w:val="0"/>
                <w:bCs w:val="0"/>
                <w:color w:val="000000"/>
                <w:sz w:val="21"/>
                <w:szCs w:val="21"/>
              </w:rPr>
            </w:pPr>
            <w:bookmarkStart w:colFirst="0" w:colLast="0" w:name="_lb484elmd44a" w:id="99"/>
            <w:bookmarkEnd w:id="99"/>
            <w:r w:rsidDel="00000000" w:rsidR="00000000" w:rsidRPr="00000000">
              <w:rPr>
                <w:rFonts w:ascii="Arial" w:cs="Arial" w:eastAsia="Arial" w:hAnsi="Arial"/>
                <w:b w:val="0"/>
                <w:bCs w:val="0"/>
                <w:color w:val="000000"/>
                <w:sz w:val="21"/>
                <w:szCs w:val="21"/>
                <w:rtl w:val="0"/>
              </w:rPr>
              <w:t xml:space="preserve">Arquitectura de Seguridad de este documento (§5.3)</w:t>
            </w:r>
          </w:p>
        </w:tc>
      </w:tr>
    </w:tbl>
    <w:p w:rsidR="00000000" w:rsidDel="00000000" w:rsidP="00000000" w:rsidRDefault="00000000" w:rsidRPr="00000000" w14:paraId="00001920">
      <w:pPr>
        <w:pStyle w:val="Heading2"/>
        <w:spacing w:after="120" w:before="260" w:lineRule="auto"/>
        <w:rPr>
          <w:color w:val="000000"/>
        </w:rPr>
        <w:sectPr>
          <w:headerReference r:id="rId39" w:type="default"/>
          <w:type w:val="nextPage"/>
          <w:pgSz w:h="15840" w:w="12240" w:orient="portrait"/>
          <w:pgMar w:bottom="1587" w:top="1587" w:left="1587" w:right="1417" w:header="720" w:footer="720"/>
          <w:pgNumType w:start="1"/>
        </w:sectPr>
      </w:pPr>
      <w:bookmarkStart w:colFirst="0" w:colLast="0" w:name="_lb484elmd44a" w:id="99"/>
      <w:bookmarkEnd w:id="99"/>
      <w:r w:rsidDel="00000000" w:rsidR="00000000" w:rsidRPr="00000000">
        <w:rPr>
          <w:rtl w:val="0"/>
        </w:rPr>
      </w:r>
    </w:p>
    <w:p>
      <w:pPr>
        <w:spacing w:before="0" w:after="0" w:line="240" w:lineRule="auto"/>
        <w:pBdr>
          <w:bottom w:val="single" w:sz="8" w:space="3" w:color="4A2C7A"/>
        </w:pBdr>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56"/>
          <w:szCs w:val="56"/>
        </w:rPr>
      </w:pPr>
      <w:r>
        <w:rPr>
          <w:rFonts w:ascii="Times New Roman" w:hAnsi="Times New Roman" w:eastAsia="Times New Roman" w:cs="Times New Roman"/>
          <w:b/>
          <w:color w:val="4A2C7A"/>
          <w:sz w:val="56"/>
          <w:szCs w:val="56"/>
        </w:rPr>
        <w:t xml:space="preserve">LAFROX</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Propuesta de Solución — Distribuidora Puelche 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Licitación N° TFEP-01/2026 — Caso 02 Logística</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44"/>
          <w:szCs w:val="44"/>
        </w:rPr>
      </w:pPr>
      <w:r>
        <w:rPr>
          <w:rFonts w:ascii="Times New Roman" w:hAnsi="Times New Roman" w:eastAsia="Times New Roman" w:cs="Times New Roman"/>
          <w:b/>
          <w:color w:val="4A2C7A"/>
          <w:sz w:val="44"/>
          <w:szCs w:val="44"/>
        </w:rPr>
        <w:t xml:space="preserve">Subdocumento 5</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Modelo y Gestión de Datos</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Informe 1 — Formulario T-22</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tbl>
      <w:tblPr>
        <w:tblStyle w:val="TableNormal"/>
        <w:tblLayout w:type="fixed"/>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W w:w="9000" w:type="dxa"/>
      </w:tblPr>
      <w:tblGrid>
        <w:gridCol w:w="2800"/>
        <w:gridCol w:w="6200"/>
      </w:tblGrid>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Asignatura: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Taller de Formulación de Proyectos Informáticos (ICI-5444)</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Unidad:</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Escuela de Informática, PUCV</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Profesor:</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Antonio Moya Villegas</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Fecha: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07-09-2026</w:t>
            </w:r>
          </w:p>
        </w:tc>
      </w:tr>
    </w:tbl>
    <w:p>
      <w:pPr>
        <w:spacing w:before="0" w:after="0"/>
        <w:rPr>
          <w:rFonts w:ascii="Times New Roman" w:hAnsi="Times New Roman" w:eastAsia="Times New Roman" w:cs="Times New Roman"/>
        </w:rPr>
      </w:pPr>
    </w:p>
    <w:p>
      <w:pPr>
        <w:spacing w:before="0" w:after="0" w:line="240" w:lineRule="auto"/>
        <w:pBdr>
          <w:bottom w:val="single" w:sz="8" w:space="3" w:color="4A2C7A"/>
        </w:pBdr>
        <w:rPr>
          <w:rFonts w:ascii="Times New Roman" w:hAnsi="Times New Roman" w:eastAsia="Times New Roman" w:cs="Times New Roman"/>
        </w:rPr>
      </w:pPr>
    </w:p>
    <w:p w:rsidR="00000000" w:rsidDel="00000000" w:rsidP="00000000" w:rsidRDefault="00000000" w:rsidRPr="00000000" w14:paraId="00001922">
      <w:pPr>
        <w:pStyle w:val="Heading1"/>
        <w:keepNext w:val="0"/>
        <w:keepLines w:val="0"/>
        <w:pBdr>
          <w:bottom w:color="auto" w:space="6" w:sz="0" w:val="none"/>
        </w:pBdr>
        <w:spacing w:after="240" w:before="0" w:line="300" w:lineRule="auto"/>
        <w:rPr>
          <w:rFonts w:ascii="Arial" w:cs="Arial" w:eastAsia="Arial" w:hAnsi="Arial"/>
          <w:color w:val="000000"/>
          <w:sz w:val="92"/>
          <w:szCs w:val="92"/>
        </w:rPr>
      </w:pPr>
      <w:bookmarkStart w:colFirst="0" w:colLast="0" w:name="_6pchw9sn1ig0" w:id="322"/>
      <w:bookmarkEnd w:id="322"/>
      <w:r w:rsidDel="00000000" w:rsidR="00000000" w:rsidRPr="00000000">
        <w:rPr>
          <w:rFonts w:ascii="Arial" w:cs="Arial" w:eastAsia="Arial" w:hAnsi="Arial"/>
          <w:color w:val="000000"/>
          <w:sz w:val="92"/>
          <w:szCs w:val="92"/>
          <w:rtl w:val="0"/>
        </w:rPr>
        <w:t xml:space="preserve">Capítulo 5 · Modelo y Gestión de Datos (Subdoc. 5)</w:t>
      </w:r>
    </w:p>
    <w:p w:rsidR="00000000" w:rsidDel="00000000" w:rsidP="00000000" w:rsidRDefault="00000000" w:rsidRPr="00000000" w14:paraId="00001923">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x0c9207mnymx" w:id="323"/>
      <w:bookmarkEnd w:id="323"/>
      <w:r w:rsidDel="00000000" w:rsidR="00000000" w:rsidRPr="00000000">
        <w:rPr>
          <w:rFonts w:ascii="Arial" w:cs="Arial" w:eastAsia="Arial" w:hAnsi="Arial"/>
          <w:color w:val="000000"/>
          <w:sz w:val="51"/>
          <w:szCs w:val="51"/>
          <w:rtl w:val="0"/>
        </w:rPr>
        <w:t xml:space="preserve">5.1 Visión General del Modelo de Datos</w:t>
      </w:r>
    </w:p>
    <w:p w:rsidR="00000000" w:rsidDel="00000000" w:rsidP="00000000" w:rsidRDefault="00000000" w:rsidRPr="00000000" w14:paraId="0000192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modelo de datos de Puelche se organiza como </w:t>
      </w:r>
      <w:r w:rsidDel="00000000" w:rsidR="00000000" w:rsidRPr="00000000">
        <w:rPr>
          <w:rFonts w:ascii="Arial" w:cs="Arial" w:eastAsia="Arial" w:hAnsi="Arial"/>
          <w:b w:val="1"/>
          <w:bCs w:val="1"/>
          <w:sz w:val="21"/>
          <w:szCs w:val="21"/>
          <w:rtl w:val="0"/>
        </w:rPr>
        <w:t xml:space="preserve">persistencia políglota por dominio</w:t>
      </w:r>
      <w:r w:rsidDel="00000000" w:rsidR="00000000" w:rsidRPr="00000000">
        <w:rPr>
          <w:rFonts w:ascii="Arial" w:cs="Arial" w:eastAsia="Arial" w:hAnsi="Arial"/>
          <w:sz w:val="21"/>
          <w:szCs w:val="21"/>
          <w:rtl w:val="0"/>
        </w:rPr>
        <w:t xml:space="preserve"> (ADR-04), que reconoce cuatro exigencias incompatibles entre sí y las reparte en motores especializados: el </w:t>
      </w:r>
      <w:r w:rsidDel="00000000" w:rsidR="00000000" w:rsidRPr="00000000">
        <w:rPr>
          <w:rFonts w:ascii="Arial" w:cs="Arial" w:eastAsia="Arial" w:hAnsi="Arial"/>
          <w:b w:val="1"/>
          <w:bCs w:val="1"/>
          <w:sz w:val="21"/>
          <w:szCs w:val="21"/>
          <w:rtl w:val="0"/>
        </w:rPr>
        <w:t xml:space="preserve">transaccional</w:t>
      </w:r>
      <w:r w:rsidDel="00000000" w:rsidR="00000000" w:rsidRPr="00000000">
        <w:rPr>
          <w:rFonts w:ascii="Arial" w:cs="Arial" w:eastAsia="Arial" w:hAnsi="Arial"/>
          <w:sz w:val="21"/>
          <w:szCs w:val="21"/>
          <w:rtl w:val="0"/>
        </w:rPr>
        <w:t xml:space="preserve"> de preventa, reparto, bodega y cobranza exige </w:t>
      </w:r>
      <w:r w:rsidDel="00000000" w:rsidR="00000000" w:rsidRPr="00000000">
        <w:rPr>
          <w:rFonts w:ascii="Arial" w:cs="Arial" w:eastAsia="Arial" w:hAnsi="Arial"/>
          <w:b w:val="1"/>
          <w:bCs w:val="1"/>
          <w:sz w:val="21"/>
          <w:szCs w:val="21"/>
          <w:rtl w:val="0"/>
        </w:rPr>
        <w:t xml:space="preserve">consistencia</w:t>
      </w:r>
      <w:r w:rsidDel="00000000" w:rsidR="00000000" w:rsidRPr="00000000">
        <w:rPr>
          <w:rFonts w:ascii="Arial" w:cs="Arial" w:eastAsia="Arial" w:hAnsi="Arial"/>
          <w:sz w:val="21"/>
          <w:szCs w:val="21"/>
          <w:rtl w:val="0"/>
        </w:rPr>
        <w:t xml:space="preserve"> y reconciliación determinista tras cortes; la </w:t>
      </w:r>
      <w:r w:rsidDel="00000000" w:rsidR="00000000" w:rsidRPr="00000000">
        <w:rPr>
          <w:rFonts w:ascii="Arial" w:cs="Arial" w:eastAsia="Arial" w:hAnsi="Arial"/>
          <w:b w:val="1"/>
          <w:bCs w:val="1"/>
          <w:sz w:val="21"/>
          <w:szCs w:val="21"/>
          <w:rtl w:val="0"/>
        </w:rPr>
        <w:t xml:space="preserve">ingesta IoT</w:t>
      </w:r>
      <w:r w:rsidDel="00000000" w:rsidR="00000000" w:rsidRPr="00000000">
        <w:rPr>
          <w:rFonts w:ascii="Arial" w:cs="Arial" w:eastAsia="Arial" w:hAnsi="Arial"/>
          <w:sz w:val="21"/>
          <w:szCs w:val="21"/>
          <w:rtl w:val="0"/>
        </w:rPr>
        <w:t xml:space="preserve"> (sensores y termógrafos de cadena de frío) es </w:t>
      </w:r>
      <w:r w:rsidDel="00000000" w:rsidR="00000000" w:rsidRPr="00000000">
        <w:rPr>
          <w:rFonts w:ascii="Arial" w:cs="Arial" w:eastAsia="Arial" w:hAnsi="Arial"/>
          <w:b w:val="1"/>
          <w:bCs w:val="1"/>
          <w:sz w:val="21"/>
          <w:szCs w:val="21"/>
          <w:rtl w:val="0"/>
        </w:rPr>
        <w:t xml:space="preserve">escritura masiva de baja latencia</w:t>
      </w:r>
      <w:r w:rsidDel="00000000" w:rsidR="00000000" w:rsidRPr="00000000">
        <w:rPr>
          <w:rFonts w:ascii="Arial" w:cs="Arial" w:eastAsia="Arial" w:hAnsi="Arial"/>
          <w:sz w:val="21"/>
          <w:szCs w:val="21"/>
          <w:rtl w:val="0"/>
        </w:rPr>
        <w:t xml:space="preserve"> con datos volátiles; la </w:t>
      </w:r>
      <w:r w:rsidDel="00000000" w:rsidR="00000000" w:rsidRPr="00000000">
        <w:rPr>
          <w:rFonts w:ascii="Arial" w:cs="Arial" w:eastAsia="Arial" w:hAnsi="Arial"/>
          <w:b w:val="1"/>
          <w:bCs w:val="1"/>
          <w:sz w:val="21"/>
          <w:szCs w:val="21"/>
          <w:rtl w:val="0"/>
        </w:rPr>
        <w:t xml:space="preserve">serie de tiempo consolidada</w:t>
      </w:r>
      <w:r w:rsidDel="00000000" w:rsidR="00000000" w:rsidRPr="00000000">
        <w:rPr>
          <w:rFonts w:ascii="Arial" w:cs="Arial" w:eastAsia="Arial" w:hAnsi="Arial"/>
          <w:sz w:val="21"/>
          <w:szCs w:val="21"/>
          <w:rtl w:val="0"/>
        </w:rPr>
        <w:t xml:space="preserve"> de temperatura es </w:t>
      </w:r>
      <w:r w:rsidDel="00000000" w:rsidR="00000000" w:rsidRPr="00000000">
        <w:rPr>
          <w:rFonts w:ascii="Arial" w:cs="Arial" w:eastAsia="Arial" w:hAnsi="Arial"/>
          <w:b w:val="1"/>
          <w:bCs w:val="1"/>
          <w:sz w:val="21"/>
          <w:szCs w:val="21"/>
          <w:rtl w:val="0"/>
        </w:rPr>
        <w:t xml:space="preserve">analítica columnar</w:t>
      </w:r>
      <w:r w:rsidDel="00000000" w:rsidR="00000000" w:rsidRPr="00000000">
        <w:rPr>
          <w:rFonts w:ascii="Arial" w:cs="Arial" w:eastAsia="Arial" w:hAnsi="Arial"/>
          <w:sz w:val="21"/>
          <w:szCs w:val="21"/>
          <w:rtl w:val="0"/>
        </w:rPr>
        <w:t xml:space="preserve"> con retención de 5 años; y la </w:t>
      </w:r>
      <w:r w:rsidDel="00000000" w:rsidR="00000000" w:rsidRPr="00000000">
        <w:rPr>
          <w:rFonts w:ascii="Arial" w:cs="Arial" w:eastAsia="Arial" w:hAnsi="Arial"/>
          <w:b w:val="1"/>
          <w:bCs w:val="1"/>
          <w:sz w:val="21"/>
          <w:szCs w:val="21"/>
          <w:rtl w:val="0"/>
        </w:rPr>
        <w:t xml:space="preserve">evidencia documental</w:t>
      </w:r>
      <w:r w:rsidDel="00000000" w:rsidR="00000000" w:rsidRPr="00000000">
        <w:rPr>
          <w:rFonts w:ascii="Arial" w:cs="Arial" w:eastAsia="Arial" w:hAnsi="Arial"/>
          <w:sz w:val="21"/>
          <w:szCs w:val="21"/>
          <w:rtl w:val="0"/>
        </w:rPr>
        <w:t xml:space="preserve"> (POD, DTE) exige </w:t>
      </w:r>
      <w:r w:rsidDel="00000000" w:rsidR="00000000" w:rsidRPr="00000000">
        <w:rPr>
          <w:rFonts w:ascii="Arial" w:cs="Arial" w:eastAsia="Arial" w:hAnsi="Arial"/>
          <w:b w:val="1"/>
          <w:bCs w:val="1"/>
          <w:sz w:val="21"/>
          <w:szCs w:val="21"/>
          <w:rtl w:val="0"/>
        </w:rPr>
        <w:t xml:space="preserve">inmutabilidad legal</w:t>
      </w:r>
      <w:r w:rsidDel="00000000" w:rsidR="00000000" w:rsidRPr="00000000">
        <w:rPr>
          <w:rFonts w:ascii="Arial" w:cs="Arial" w:eastAsia="Arial" w:hAnsi="Arial"/>
          <w:sz w:val="21"/>
          <w:szCs w:val="21"/>
          <w:rtl w:val="0"/>
        </w:rPr>
        <w:t xml:space="preserve"> durante 6 años. Un único motor no puede cumplir las cuatro posiciones CAP sin sacrificar desempeño (RT-05.02), y por eso el Cap. 15 del caso exige declarar motor y posición CAP por cada dominio.</w:t>
      </w:r>
    </w:p>
    <w:p w:rsidR="00000000" w:rsidDel="00000000" w:rsidP="00000000" w:rsidRDefault="00000000" w:rsidRPr="00000000" w14:paraId="0000192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modelo de datos materializa el despliegue </w:t>
      </w:r>
      <w:r w:rsidDel="00000000" w:rsidR="00000000" w:rsidRPr="00000000">
        <w:rPr>
          <w:rFonts w:ascii="Arial" w:cs="Arial" w:eastAsia="Arial" w:hAnsi="Arial"/>
          <w:b w:val="1"/>
          <w:bCs w:val="1"/>
          <w:sz w:val="21"/>
          <w:szCs w:val="21"/>
          <w:rtl w:val="0"/>
        </w:rPr>
        <w:t xml:space="preserve">híbrido</w:t>
      </w:r>
      <w:r w:rsidDel="00000000" w:rsidR="00000000" w:rsidRPr="00000000">
        <w:rPr>
          <w:rFonts w:ascii="Arial" w:cs="Arial" w:eastAsia="Arial" w:hAnsi="Arial"/>
          <w:sz w:val="21"/>
          <w:szCs w:val="21"/>
          <w:rtl w:val="0"/>
        </w:rPr>
        <w:t xml:space="preserve"> del Artículo 16°: el </w:t>
      </w:r>
      <w:r w:rsidDel="00000000" w:rsidR="00000000" w:rsidRPr="00000000">
        <w:rPr>
          <w:rFonts w:ascii="Arial" w:cs="Arial" w:eastAsia="Arial" w:hAnsi="Arial"/>
          <w:b w:val="1"/>
          <w:bCs w:val="1"/>
          <w:sz w:val="21"/>
          <w:szCs w:val="21"/>
          <w:rtl w:val="0"/>
        </w:rPr>
        <w:t xml:space="preserve">maestro de bodega</w:t>
      </w:r>
      <w:r w:rsidDel="00000000" w:rsidR="00000000" w:rsidRPr="00000000">
        <w:rPr>
          <w:rFonts w:ascii="Arial" w:cs="Arial" w:eastAsia="Arial" w:hAnsi="Arial"/>
          <w:sz w:val="21"/>
          <w:szCs w:val="21"/>
          <w:rtl w:val="0"/>
        </w:rPr>
        <w:t xml:space="preserve"> vive </w:t>
      </w:r>
      <w:r w:rsidDel="00000000" w:rsidR="00000000" w:rsidRPr="00000000">
        <w:rPr>
          <w:rFonts w:ascii="Arial" w:cs="Arial" w:eastAsia="Arial" w:hAnsi="Arial"/>
          <w:b w:val="1"/>
          <w:bCs w:val="1"/>
          <w:sz w:val="21"/>
          <w:szCs w:val="21"/>
          <w:rtl w:val="0"/>
        </w:rPr>
        <w:t xml:space="preserve">on-premise</w:t>
      </w:r>
      <w:r w:rsidDel="00000000" w:rsidR="00000000" w:rsidRPr="00000000">
        <w:rPr>
          <w:rFonts w:ascii="Arial" w:cs="Arial" w:eastAsia="Arial" w:hAnsi="Arial"/>
          <w:sz w:val="21"/>
          <w:szCs w:val="21"/>
          <w:rtl w:val="0"/>
        </w:rPr>
        <w:t xml:space="preserve"> (PostgreSQL + PostGIS por sitio, con autonomía 24 h sin enlace, RT-03.10) y se replica por CDC (WAL lógico) hacia </w:t>
      </w:r>
      <w:r w:rsidDel="00000000" w:rsidR="00000000" w:rsidRPr="00000000">
        <w:rPr>
          <w:rFonts w:ascii="Arial" w:cs="Arial" w:eastAsia="Arial" w:hAnsi="Arial"/>
          <w:b w:val="1"/>
          <w:bCs w:val="1"/>
          <w:sz w:val="21"/>
          <w:szCs w:val="21"/>
          <w:rtl w:val="0"/>
        </w:rPr>
        <w:t xml:space="preserve">Amazon Aurora PostgreSQL</w:t>
      </w:r>
      <w:r w:rsidDel="00000000" w:rsidR="00000000" w:rsidRPr="00000000">
        <w:rPr>
          <w:rFonts w:ascii="Arial" w:cs="Arial" w:eastAsia="Arial" w:hAnsi="Arial"/>
          <w:sz w:val="21"/>
          <w:szCs w:val="21"/>
          <w:rtl w:val="0"/>
        </w:rPr>
        <w:t xml:space="preserve"> en </w:t>
      </w:r>
      <w:r w:rsidDel="00000000" w:rsidR="00000000" w:rsidRPr="00000000">
        <w:rPr>
          <w:rFonts w:ascii="Consolas" w:cs="Consolas" w:eastAsia="Consolas" w:hAnsi="Consolas"/>
          <w:sz w:val="21"/>
          <w:szCs w:val="21"/>
          <w:shd w:fill="3c3c3c" w:val="clear"/>
          <w:rtl w:val="0"/>
        </w:rPr>
        <w:t xml:space="preserve">sa-east-1</w:t>
      </w:r>
      <w:r w:rsidDel="00000000" w:rsidR="00000000" w:rsidRPr="00000000">
        <w:rPr>
          <w:rFonts w:ascii="Arial" w:cs="Arial" w:eastAsia="Arial" w:hAnsi="Arial"/>
          <w:sz w:val="21"/>
          <w:szCs w:val="21"/>
          <w:rtl w:val="0"/>
        </w:rPr>
        <w:t xml:space="preserve">, que concentra el OLTP de la nube (preventa, reparto, canal moderno, BI). El terreno opera </w:t>
      </w:r>
      <w:r w:rsidDel="00000000" w:rsidR="00000000" w:rsidRPr="00000000">
        <w:rPr>
          <w:rFonts w:ascii="Arial" w:cs="Arial" w:eastAsia="Arial" w:hAnsi="Arial"/>
          <w:b w:val="1"/>
          <w:bCs w:val="1"/>
          <w:sz w:val="21"/>
          <w:szCs w:val="21"/>
          <w:rtl w:val="0"/>
        </w:rPr>
        <w:t xml:space="preserve">offline de primera clase</w:t>
      </w:r>
      <w:r w:rsidDel="00000000" w:rsidR="00000000" w:rsidRPr="00000000">
        <w:rPr>
          <w:rFonts w:ascii="Arial" w:cs="Arial" w:eastAsia="Arial" w:hAnsi="Arial"/>
          <w:sz w:val="21"/>
          <w:szCs w:val="21"/>
          <w:rtl w:val="0"/>
        </w:rPr>
        <w:t xml:space="preserve">: las aplicaciones mantienen foto local de datos de lectura (stock, precios, crédito, rutas) y buffer de escrituras idempotente que se concilia al reconectar (RT-03.12), sin perder ni duplicar pedidos (Cap. 18, criterio 6).</w:t>
      </w:r>
    </w:p>
    <w:p w:rsidR="00000000" w:rsidDel="00000000" w:rsidP="00000000" w:rsidRDefault="00000000" w:rsidRPr="00000000" w14:paraId="00001926">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arquitectura de datos se describe conforme a ISO/IEC/IEEE 42010 y al diccionario por base lógica (RT-05.01), coherente con la arquitectura lógica v6.2 (Subdoc. 4.1) y con la arquitectura física (Subdoc. 4.2). La política de retención, archivado y eliminación se declara contra </w:t>
      </w:r>
      <w:r w:rsidDel="00000000" w:rsidR="00000000" w:rsidRPr="00000000">
        <w:rPr>
          <w:rFonts w:ascii="Arial" w:cs="Arial" w:eastAsia="Arial" w:hAnsi="Arial"/>
          <w:b w:val="1"/>
          <w:bCs w:val="1"/>
          <w:sz w:val="21"/>
          <w:szCs w:val="21"/>
          <w:rtl w:val="0"/>
        </w:rPr>
        <w:t xml:space="preserve">RT-16.10</w:t>
      </w:r>
      <w:r w:rsidDel="00000000" w:rsidR="00000000" w:rsidRPr="00000000">
        <w:rPr>
          <w:rFonts w:ascii="Arial" w:cs="Arial" w:eastAsia="Arial" w:hAnsi="Arial"/>
          <w:sz w:val="21"/>
          <w:szCs w:val="21"/>
          <w:rtl w:val="0"/>
        </w:rPr>
        <w:t xml:space="preserve"> (el caso la rotula RT-05.10; el código transversal correcto es RT-16.10, desajuste que se responde en el T-12 y se eleva como consulta al mandante por Art. 43.3) — ver S5.6.</w:t>
      </w:r>
    </w:p>
    <w:p w:rsidR="00000000" w:rsidDel="00000000" w:rsidP="00000000" w:rsidRDefault="00000000" w:rsidRPr="00000000" w14:paraId="00001927">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gugwh2hdwcr" w:id="324"/>
      <w:bookmarkEnd w:id="324"/>
      <w:r w:rsidDel="00000000" w:rsidR="00000000" w:rsidRPr="00000000">
        <w:rPr>
          <w:rFonts w:ascii="Arial" w:cs="Arial" w:eastAsia="Arial" w:hAnsi="Arial"/>
          <w:color w:val="000000"/>
          <w:sz w:val="51"/>
          <w:szCs w:val="51"/>
          <w:rtl w:val="0"/>
        </w:rPr>
        <w:t xml:space="preserve">S5.1 Dominio de Información y Entornos de Datos — P6.1</w:t>
      </w:r>
    </w:p>
    <w:p w:rsidR="00000000" w:rsidDel="00000000" w:rsidP="00000000" w:rsidRDefault="00000000" w:rsidRPr="00000000" w14:paraId="00001928">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w:t>
      </w:r>
      <w:r w:rsidDel="00000000" w:rsidR="00000000" w:rsidRPr="00000000">
        <w:rPr>
          <w:rFonts w:ascii="Arial" w:cs="Arial" w:eastAsia="Arial" w:hAnsi="Arial"/>
          <w:b w:val="1"/>
          <w:bCs w:val="1"/>
          <w:sz w:val="21"/>
          <w:szCs w:val="21"/>
          <w:rtl w:val="0"/>
        </w:rPr>
        <w:t xml:space="preserve">dominio de información</w:t>
      </w:r>
      <w:r w:rsidDel="00000000" w:rsidR="00000000" w:rsidRPr="00000000">
        <w:rPr>
          <w:rFonts w:ascii="Arial" w:cs="Arial" w:eastAsia="Arial" w:hAnsi="Arial"/>
          <w:sz w:val="21"/>
          <w:szCs w:val="21"/>
          <w:rtl w:val="0"/>
        </w:rPr>
        <w:t xml:space="preserve"> de la solución cubre la totalidad de los datos que produce la operación de Puelche: preventa y pedidos, inventario y bodega (2 CD + 3 cross-docking), preparación, reparto y entregas, cobranza y cartera, trazabilidad sanitaria y cadena de frío, telemetría de flota, canal moderno EDI, documentos tributarios SII, analítica de gestión y datos maestros. Volumetría de referencia (Tabla 14.1 y Cap. 15 del caso): </w:t>
      </w:r>
      <w:r w:rsidDel="00000000" w:rsidR="00000000" w:rsidRPr="00000000">
        <w:rPr>
          <w:rFonts w:ascii="Arial" w:cs="Arial" w:eastAsia="Arial" w:hAnsi="Arial"/>
          <w:b w:val="1"/>
          <w:bCs w:val="1"/>
          <w:sz w:val="21"/>
          <w:szCs w:val="21"/>
          <w:rtl w:val="0"/>
        </w:rPr>
        <w:t xml:space="preserve">14.200 clientes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31.000 pedidos/mes</w:t>
      </w:r>
      <w:r w:rsidDel="00000000" w:rsidR="00000000" w:rsidRPr="00000000">
        <w:rPr>
          <w:rFonts w:ascii="Arial" w:cs="Arial" w:eastAsia="Arial" w:hAnsi="Arial"/>
          <w:sz w:val="21"/>
          <w:szCs w:val="21"/>
          <w:rtl w:val="0"/>
        </w:rPr>
        <w:t xml:space="preserve"> (260.000 líneas, 2,4 M unidades), </w:t>
      </w:r>
      <w:r w:rsidDel="00000000" w:rsidR="00000000" w:rsidRPr="00000000">
        <w:rPr>
          <w:rFonts w:ascii="Arial" w:cs="Arial" w:eastAsia="Arial" w:hAnsi="Arial"/>
          <w:b w:val="1"/>
          <w:bCs w:val="1"/>
          <w:sz w:val="21"/>
          <w:szCs w:val="21"/>
          <w:rtl w:val="0"/>
        </w:rPr>
        <w:t xml:space="preserve">180 proveedores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~34.000 DTE/mes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9.500 SKU</w:t>
      </w:r>
      <w:r w:rsidDel="00000000" w:rsidR="00000000" w:rsidRPr="00000000">
        <w:rPr>
          <w:rFonts w:ascii="Arial" w:cs="Arial" w:eastAsia="Arial" w:hAnsi="Arial"/>
          <w:sz w:val="21"/>
          <w:szCs w:val="21"/>
          <w:rtl w:val="0"/>
        </w:rPr>
        <w:t xml:space="preserve"> proyectados a tres años, telemetría de </w:t>
      </w:r>
      <w:r w:rsidDel="00000000" w:rsidR="00000000" w:rsidRPr="00000000">
        <w:rPr>
          <w:rFonts w:ascii="Arial" w:cs="Arial" w:eastAsia="Arial" w:hAnsi="Arial"/>
          <w:b w:val="1"/>
          <w:bCs w:val="1"/>
          <w:sz w:val="21"/>
          <w:szCs w:val="21"/>
          <w:rtl w:val="0"/>
        </w:rPr>
        <w:t xml:space="preserve">28 sensores + 18 termógrafos</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b w:val="1"/>
          <w:bCs w:val="1"/>
          <w:sz w:val="21"/>
          <w:szCs w:val="21"/>
          <w:rtl w:val="0"/>
        </w:rPr>
        <w:t xml:space="preserve">~1.400 entregas/día</w:t>
      </w:r>
      <w:r w:rsidDel="00000000" w:rsidR="00000000" w:rsidRPr="00000000">
        <w:rPr>
          <w:rFonts w:ascii="Arial Unicode MS" w:cs="Arial Unicode MS" w:eastAsia="Arial Unicode MS" w:hAnsi="Arial Unicode MS"/>
          <w:sz w:val="21"/>
          <w:szCs w:val="21"/>
          <w:rtl w:val="0"/>
        </w:rPr>
        <w:t xml:space="preserve"> (peak de septiembre ≈ 2.600).</w:t>
      </w:r>
    </w:p>
    <w:p w:rsidR="00000000" w:rsidDel="00000000" w:rsidP="00000000" w:rsidRDefault="00000000" w:rsidRPr="00000000" w14:paraId="00001929">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x6r9dbxhdwhm" w:id="325"/>
      <w:bookmarkEnd w:id="325"/>
      <w:r w:rsidDel="00000000" w:rsidR="00000000" w:rsidRPr="00000000">
        <w:rPr>
          <w:rFonts w:ascii="Arial" w:cs="Arial" w:eastAsia="Arial" w:hAnsi="Arial"/>
          <w:b w:val="0"/>
          <w:bCs w:val="0"/>
          <w:color w:val="000000"/>
          <w:sz w:val="33"/>
          <w:szCs w:val="33"/>
          <w:rtl w:val="0"/>
        </w:rPr>
        <w:t xml:space="preserve">Entornos de datos</w:t>
      </w:r>
    </w:p>
    <w:tbl>
      <w:tblPr>
        <w:tblStyle w:val="Table1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270"/>
        <w:gridCol w:w="3585"/>
        <w:tblGridChange w:id="0">
          <w:tblGrid>
            <w:gridCol w:w="2070"/>
            <w:gridCol w:w="3270"/>
            <w:gridCol w:w="35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2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Entorno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2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Contenido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2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Tecnología</w:t>
            </w: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2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On-premise por sitio (2 CD + 3 cross-dockings)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Transaccional de bodega y operación local (recepción, inventario, preparación) — </w:t>
            </w:r>
            <w:r w:rsidDel="00000000" w:rsidR="00000000" w:rsidRPr="00000000">
              <w:rPr>
                <w:rFonts w:ascii="Arial" w:cs="Arial" w:eastAsia="Arial" w:hAnsi="Arial"/>
                <w:b w:val="1"/>
                <w:bCs w:val="1"/>
                <w:sz w:val="21"/>
                <w:szCs w:val="21"/>
                <w:rtl w:val="0"/>
              </w:rPr>
              <w:t xml:space="preserve">maestro de bodega</w:t>
            </w:r>
            <w:r w:rsidDel="00000000" w:rsidR="00000000" w:rsidRPr="00000000">
              <w:rPr>
                <w:rFonts w:ascii="Arial" w:cs="Arial" w:eastAsia="Arial" w:hAnsi="Arial"/>
                <w:sz w:val="21"/>
                <w:szCs w:val="21"/>
                <w:rtl w:val="0"/>
              </w:rPr>
              <w:t xml:space="preserve"> (sucesor del WMS 2013) con autonomía 24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2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PostgreSQL + PostGIS</w:t>
            </w:r>
            <w:r w:rsidDel="00000000" w:rsidR="00000000" w:rsidRPr="00000000">
              <w:rPr>
                <w:rFonts w:ascii="Arial" w:cs="Arial" w:eastAsia="Arial" w:hAnsi="Arial"/>
                <w:sz w:val="21"/>
                <w:szCs w:val="21"/>
                <w:rtl w:val="0"/>
              </w:rPr>
              <w:t xml:space="preserve"> local por sitio, con réplica de continuidad</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Nube (OLTP cloud + réplica/DRP del maestro de bodega)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Preventa, reparto, BI + réplica/DRP del maestro on-premise (CDC sobre WAL lógico)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Amazon Aurora PostgreSQL</w:t>
            </w:r>
            <w:r w:rsidDel="00000000" w:rsidR="00000000" w:rsidRPr="00000000">
              <w:rPr>
                <w:rFonts w:ascii="Arial" w:cs="Arial" w:eastAsia="Arial" w:hAnsi="Arial"/>
                <w:sz w:val="21"/>
                <w:szCs w:val="21"/>
                <w:rtl w:val="0"/>
              </w:rPr>
              <w:t xml:space="preserve"> (réplica/DRP + OLTP cloud, no un segundo WMS)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Ingesta IoT / telemetría en frío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4">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Lecturas de sensores y termógrafos (cadena de frío, −22 °C offline)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Amazon DynamoDB</w:t>
            </w:r>
            <w:r w:rsidDel="00000000" w:rsidR="00000000" w:rsidRPr="00000000">
              <w:rPr>
                <w:rFonts w:ascii="Arial" w:cs="Arial" w:eastAsia="Arial" w:hAnsi="Arial"/>
                <w:sz w:val="21"/>
                <w:szCs w:val="21"/>
                <w:rtl w:val="0"/>
              </w:rPr>
              <w:t xml:space="preserve"> (raw, TTL 30 días) + AWS IoT Greengrass en borde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Serie consolidada (OLAP)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Telemetría de camiones, series de temperatura (consolidado 5 años)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8">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S3 Parquet ← AWS Glue ← DynamoDB raw (TTL 30 d)</w:t>
            </w:r>
            <w:r w:rsidDel="00000000" w:rsidR="00000000" w:rsidRPr="00000000">
              <w:rPr>
                <w:rFonts w:ascii="Arial" w:cs="Arial" w:eastAsia="Arial" w:hAnsi="Arial"/>
                <w:sz w:val="21"/>
                <w:szCs w:val="21"/>
                <w:rtl w:val="0"/>
              </w:rPr>
              <w:t xml:space="preserve">; consulta </w:t>
            </w:r>
            <w:r w:rsidDel="00000000" w:rsidR="00000000" w:rsidRPr="00000000">
              <w:rPr>
                <w:rFonts w:ascii="Arial" w:cs="Arial" w:eastAsia="Arial" w:hAnsi="Arial"/>
                <w:b w:val="1"/>
                <w:bCs w:val="1"/>
                <w:sz w:val="21"/>
                <w:szCs w:val="21"/>
                <w:rtl w:val="0"/>
              </w:rPr>
              <w:t xml:space="preserve">Redshift Serverless</w:t>
            </w:r>
            <w:r w:rsidDel="00000000" w:rsidR="00000000" w:rsidRPr="00000000">
              <w:rPr>
                <w:rFonts w:ascii="Arial" w:cs="Arial" w:eastAsia="Arial" w:hAnsi="Arial"/>
                <w:sz w:val="21"/>
                <w:szCs w:val="21"/>
                <w:rtl w:val="0"/>
              </w:rPr>
              <w:t xml:space="preserve"> (QuickSight)</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Cache / sesiones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Stock caliente, precios, sesiones SSO, sync offline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Redis — Amazon ElastiCache</w:t>
            </w:r>
            <w:r w:rsidDel="00000000" w:rsidR="00000000" w:rsidRPr="00000000">
              <w:rPr>
                <w:rFonts w:ascii="Arial" w:cs="Arial" w:eastAsia="Arial" w:hAnsi="Arial"/>
                <w:sz w:val="21"/>
                <w:szCs w:val="21"/>
                <w:rtl w:val="0"/>
              </w:rPr>
              <w:t xml:space="preserve"> (nube); la caché de turno vive en el dispositivo y la sesión sin conexión en el borde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Documentos / adjuntos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POD firmado, DTE, comprobantes, evidencia QR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3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Amazon S3</w:t>
            </w:r>
            <w:r w:rsidDel="00000000" w:rsidR="00000000" w:rsidRPr="00000000">
              <w:rPr>
                <w:rFonts w:ascii="Arial" w:cs="Arial" w:eastAsia="Arial" w:hAnsi="Arial"/>
                <w:sz w:val="21"/>
                <w:szCs w:val="21"/>
                <w:rtl w:val="0"/>
              </w:rPr>
              <w:t xml:space="preserve"> (object storage/data lake, Object Lock) + caché local</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3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Analítica / BI (consolidada nube)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4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OTIF, costo de servir, BI/gerencia, históricos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4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Amazon Redshift Serverless</w:t>
            </w:r>
            <w:r w:rsidDel="00000000" w:rsidR="00000000" w:rsidRPr="00000000">
              <w:rPr>
                <w:rFonts w:ascii="Arial" w:cs="Arial" w:eastAsia="Arial" w:hAnsi="Arial"/>
                <w:sz w:val="21"/>
                <w:szCs w:val="21"/>
                <w:rtl w:val="0"/>
              </w:rPr>
              <w:t xml:space="preserve"> (OLAP), alimentado desde </w:t>
            </w:r>
            <w:r w:rsidDel="00000000" w:rsidR="00000000" w:rsidRPr="00000000">
              <w:rPr>
                <w:rFonts w:ascii="Arial Unicode MS" w:cs="Arial Unicode MS" w:eastAsia="Arial Unicode MS" w:hAnsi="Arial Unicode MS"/>
                <w:b w:val="1"/>
                <w:bCs w:val="1"/>
                <w:sz w:val="21"/>
                <w:szCs w:val="21"/>
                <w:rtl w:val="0"/>
              </w:rPr>
              <w:t xml:space="preserve">S3 → Glue (ETL) — nunca directo a Aurora</w:t>
            </w:r>
            <w:r w:rsidDel="00000000" w:rsidR="00000000" w:rsidRPr="00000000">
              <w:rPr>
                <w:rFonts w:ascii="Arial" w:cs="Arial" w:eastAsia="Arial" w:hAnsi="Arial"/>
                <w:sz w:val="21"/>
                <w:szCs w:val="21"/>
                <w:rtl w:val="0"/>
              </w:rPr>
              <w:t xml:space="preserve"> (S19)</w:t>
            </w:r>
          </w:p>
        </w:tc>
      </w:tr>
    </w:tbl>
    <w:p w:rsidR="00000000" w:rsidDel="00000000" w:rsidP="00000000" w:rsidRDefault="00000000" w:rsidRPr="00000000" w14:paraId="00001942">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wgk4mwuwziex" w:id="326"/>
      <w:bookmarkEnd w:id="326"/>
      <w:r w:rsidDel="00000000" w:rsidR="00000000" w:rsidRPr="00000000">
        <w:rPr>
          <w:rFonts w:ascii="Arial" w:cs="Arial" w:eastAsia="Arial" w:hAnsi="Arial"/>
          <w:b w:val="0"/>
          <w:bCs w:val="0"/>
          <w:color w:val="000000"/>
          <w:sz w:val="33"/>
          <w:szCs w:val="33"/>
          <w:rtl w:val="0"/>
        </w:rPr>
        <w:t xml:space="preserve">Bases/almacenes lógicos con nombre — 15 bases lógicas (no 15 servidores, S18)</w:t>
      </w:r>
    </w:p>
    <w:tbl>
      <w:tblPr>
        <w:tblStyle w:val="Table1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95"/>
        <w:gridCol w:w="1740"/>
        <w:gridCol w:w="3150"/>
        <w:tblGridChange w:id="0">
          <w:tblGrid>
            <w:gridCol w:w="525"/>
            <w:gridCol w:w="3495"/>
            <w:gridCol w:w="1740"/>
            <w:gridCol w:w="31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Dominio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Guarda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BD_INVENTARIO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Almacén e inventario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Recepción, ubicaciones, stock por posición, slotting, conteo, lotes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BD_PREVENTA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Venta y pedidos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Preventistas, pedidos offline (UUID), stock/crédito, promociones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4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BD_RUTAS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(PostGIS)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Planificación y geocercas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Rutas, secuenciación, ventanas, capacidad, geometrías/geocercas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BD_PREPARACION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Bodega / picking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Misiones de picking, escaneo GS1, faltantes, secuenciación térmica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BD_REPARTO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Despacho y entrega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Guías, POD, QR, firmas, estados, devoluciones en ruta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BD_COBRANZA_FINANZAS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Cobranza y cartera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Rendición, cartera de crédito, causales de descuadre, POS, costo de servir</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5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BD_MAESTROS_CONF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Maestros y configuración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Catálogo de productos, clientes, bodegas, usuarios, parámetros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BD_GOBIERNO_ACCESO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Seguridad / IAM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Roles, permisos, sesiones, auditoría de acceso, OTP externos</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BD_CALIDAD_TRAZABILIDAD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Calidad y trazabilidad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Lotes, sensor de frío, excursiones, trazabilidad forward-backward, control sanitario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BD_TELEMETRIA</w:t>
            </w:r>
            <w:r w:rsidDel="00000000" w:rsidR="00000000" w:rsidRPr="00000000">
              <w:rPr>
                <w:rFonts w:ascii="Arial" w:cs="Arial" w:eastAsia="Arial" w:hAnsi="Arial"/>
                <w:sz w:val="21"/>
                <w:szCs w:val="21"/>
                <w:rtl w:val="0"/>
              </w:rPr>
              <w:t xml:space="preserve"> </w:t>
            </w:r>
            <w:r w:rsidDel="00000000" w:rsidR="00000000" w:rsidRPr="00000000">
              <w:rPr>
                <w:rFonts w:ascii="Arial Unicode MS" w:cs="Arial Unicode MS" w:eastAsia="Arial Unicode MS" w:hAnsi="Arial Unicode MS"/>
                <w:i w:val="1"/>
                <w:iCs w:val="1"/>
                <w:sz w:val="21"/>
                <w:szCs w:val="21"/>
                <w:rtl w:val="0"/>
              </w:rPr>
              <w:t xml:space="preserve">(OLAP: S3→Glue→Redshift)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Flota / series de tiempo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Posición/velocidad GPS, eventos de ruta, series de temperatura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6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BD_EDI_CANALMODERNO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Canal moderno EDI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Pedidos EDI (AS2/API), excepciones, ASN, acuses, integración cadenas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BD_BI_GERENCIA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(analítica nube)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Analítica / reportes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OTIF, costo de servir, ocupación de flota, segmentación, tableros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BD_MAILS_NOTIF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Notificaciones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Colas de avisos (SMS/WhatsApp/push), bitácora de envío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REDIS_SESIONES_CACHE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(Redis, solo nube)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Cache / sesiones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7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Stock caliente, precios, sesiones SSO, sincronización offline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7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8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S3_DOCS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(S3)</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8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Documentos / adjuntos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8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POD firmado, DTE, comprobantes, evidencia QR</w:t>
            </w:r>
          </w:p>
        </w:tc>
      </w:tr>
    </w:tbl>
    <w:p w:rsidR="00000000" w:rsidDel="00000000" w:rsidP="00000000" w:rsidRDefault="00000000" w:rsidRPr="00000000" w14:paraId="0000198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Multi-sitio por parametrización topológica (RF-02.02, RT-02.12): cada CD informa su stock al consolidado; un nuevo sitio se incorpora replicando la plantilla del clúster sin rediseño del modelo de datos.</w:t>
      </w:r>
    </w:p>
    <w:p w:rsidR="00000000" w:rsidDel="00000000" w:rsidP="00000000" w:rsidRDefault="00000000" w:rsidRPr="00000000" w14:paraId="00001984">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32v2dvo16hyx" w:id="327"/>
      <w:bookmarkEnd w:id="327"/>
      <w:r w:rsidDel="00000000" w:rsidR="00000000" w:rsidRPr="00000000">
        <w:rPr>
          <w:rFonts w:ascii="Arial" w:cs="Arial" w:eastAsia="Arial" w:hAnsi="Arial"/>
          <w:color w:val="000000"/>
          <w:sz w:val="51"/>
          <w:szCs w:val="51"/>
          <w:rtl w:val="0"/>
        </w:rPr>
        <w:t xml:space="preserve">S5.2 Motor y Paradigma de Persistencia por Dominio (CAP) — P6.2</w:t>
      </w:r>
    </w:p>
    <w:p w:rsidR="00000000" w:rsidDel="00000000" w:rsidP="00000000" w:rsidRDefault="00000000" w:rsidRPr="00000000" w14:paraId="00001985">
      <w:pPr>
        <w:spacing w:after="240" w:lineRule="auto"/>
        <w:rPr>
          <w:rFonts w:ascii="Arial" w:cs="Arial" w:eastAsia="Arial" w:hAnsi="Arial"/>
          <w:b w:val="1"/>
          <w:bCs w:val="1"/>
          <w:sz w:val="21"/>
          <w:szCs w:val="21"/>
        </w:rPr>
      </w:pPr>
      <w:r w:rsidDel="00000000" w:rsidR="00000000" w:rsidRPr="00000000">
        <w:rPr>
          <w:rFonts w:ascii="Arial" w:cs="Arial" w:eastAsia="Arial" w:hAnsi="Arial"/>
          <w:sz w:val="21"/>
          <w:szCs w:val="21"/>
          <w:rtl w:val="0"/>
        </w:rPr>
        <w:t xml:space="preserve">Justificación de paradigma y motor conforme a </w:t>
      </w:r>
      <w:r w:rsidDel="00000000" w:rsidR="00000000" w:rsidRPr="00000000">
        <w:rPr>
          <w:rFonts w:ascii="Arial" w:cs="Arial" w:eastAsia="Arial" w:hAnsi="Arial"/>
          <w:b w:val="1"/>
          <w:bCs w:val="1"/>
          <w:sz w:val="21"/>
          <w:szCs w:val="21"/>
          <w:rtl w:val="0"/>
        </w:rPr>
        <w:t xml:space="preserve">RT-05.02</w:t>
      </w:r>
      <w:r w:rsidDel="00000000" w:rsidR="00000000" w:rsidRPr="00000000">
        <w:rPr>
          <w:rFonts w:ascii="Arial" w:cs="Arial" w:eastAsia="Arial" w:hAnsi="Arial"/>
          <w:sz w:val="21"/>
          <w:szCs w:val="21"/>
          <w:rtl w:val="0"/>
        </w:rPr>
        <w:t xml:space="preserve"> (Obligatorio). </w:t>
      </w:r>
      <w:r w:rsidDel="00000000" w:rsidR="00000000" w:rsidRPr="00000000">
        <w:rPr>
          <w:rFonts w:ascii="Arial" w:cs="Arial" w:eastAsia="Arial" w:hAnsi="Arial"/>
          <w:b w:val="1"/>
          <w:bCs w:val="1"/>
          <w:sz w:val="21"/>
          <w:szCs w:val="21"/>
          <w:rtl w:val="0"/>
        </w:rPr>
        <w:t xml:space="preserve">Decisión: AP con consistencia eventual reconciliada — consistencia fuerte solo donde el negocio lo exige.</w:t>
      </w:r>
    </w:p>
    <w:tbl>
      <w:tblPr>
        <w:tblStyle w:val="Table138"/>
        <w:tblW w:w="92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5.698795180723"/>
        <w:gridCol w:w="2281.1807228915663"/>
        <w:gridCol w:w="1446.6024096385545"/>
        <w:gridCol w:w="2253.3614457831327"/>
        <w:gridCol w:w="1669.1566265060242"/>
        <w:tblGridChange w:id="0">
          <w:tblGrid>
            <w:gridCol w:w="1585.698795180723"/>
            <w:gridCol w:w="2281.1807228915663"/>
            <w:gridCol w:w="1446.6024096385545"/>
            <w:gridCol w:w="2253.3614457831327"/>
            <w:gridCol w:w="1669.1566265060242"/>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Clase de dato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Motor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Paradigma / garantías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Posición CAP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Justificación de negocio</w:t>
            </w:r>
            <w:r w:rsidDel="00000000" w:rsidR="00000000" w:rsidRPr="00000000">
              <w:rPr>
                <w:rtl w:val="0"/>
              </w:rPr>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Stock / crédito (reserva y validación)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PostgreSQL (on-prem) + Aurora (nube)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Relacional, ACID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CP</w:t>
            </w:r>
            <w:r w:rsidDel="00000000" w:rsidR="00000000" w:rsidRPr="00000000">
              <w:rPr>
                <w:rFonts w:ascii="Arial" w:cs="Arial" w:eastAsia="Arial" w:hAnsi="Arial"/>
                <w:sz w:val="21"/>
                <w:szCs w:val="21"/>
                <w:rtl w:val="0"/>
              </w:rPr>
              <w:t xml:space="preserve"> (consistencia fuerte) en ruta síncrona por Gateway; offline el preventista usa </w:t>
            </w:r>
            <w:r w:rsidDel="00000000" w:rsidR="00000000" w:rsidRPr="00000000">
              <w:rPr>
                <w:rFonts w:ascii="Arial" w:cs="Arial" w:eastAsia="Arial" w:hAnsi="Arial"/>
                <w:b w:val="1"/>
                <w:bCs w:val="1"/>
                <w:sz w:val="21"/>
                <w:szCs w:val="21"/>
                <w:rtl w:val="0"/>
              </w:rPr>
              <w:t xml:space="preserve">caché de turno</w:t>
            </w:r>
            <w:r w:rsidDel="00000000" w:rsidR="00000000" w:rsidRPr="00000000">
              <w:rPr>
                <w:rFonts w:ascii="Arial" w:cs="Arial" w:eastAsia="Arial" w:hAnsi="Arial"/>
                <w:sz w:val="21"/>
                <w:szCs w:val="21"/>
                <w:rtl w:val="0"/>
              </w:rPr>
              <w:t xml:space="preserve"> y la reserva se confirma en sync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8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Doble compromiso de stock es el riesgo #1 (decisión 16.1 #8); la regla se aplica en el servidor, no con timestamp ciego (S26)</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Pedidos / entregas / POD / cobros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Aurora + PostgreSQL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Relacional, ACID + idempotencia (UUID)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w:t>
            </w:r>
            <w:r w:rsidDel="00000000" w:rsidR="00000000" w:rsidRPr="00000000">
              <w:rPr>
                <w:rFonts w:ascii="Arial" w:cs="Arial" w:eastAsia="Arial" w:hAnsi="Arial"/>
                <w:sz w:val="21"/>
                <w:szCs w:val="21"/>
                <w:rtl w:val="0"/>
              </w:rPr>
              <w:t xml:space="preserve"> con UUID + dedupe (RT-02.06/07): la escritura offline nunca se pierde, se reconcilia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Terreno sin señal hasta 14 h (RT-03.10); exigir consistencia fuerte en terreno = dejar de operar</w:t>
            </w:r>
          </w:p>
        </w:tc>
      </w:tr>
      <w:tr>
        <w:trPr>
          <w:cantSplit w:val="0"/>
          <w:trHeight w:val="330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Trazabilidad de lote / temperatura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PostgreSQL + S3 Parquet/Redshift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Relacional + columnar (eventos)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w:t>
            </w:r>
            <w:r w:rsidDel="00000000" w:rsidR="00000000" w:rsidRPr="00000000">
              <w:rPr>
                <w:rFonts w:ascii="Arial" w:cs="Arial" w:eastAsia="Arial" w:hAnsi="Arial"/>
                <w:sz w:val="21"/>
                <w:szCs w:val="21"/>
                <w:rtl w:val="0"/>
              </w:rPr>
              <w:t xml:space="preserve"> con orden garantizado por partición (SQS FIFO/colas) + deduplicación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registro continuo es evidencia; el orden por lote se preserva; la lectura consolidada ocurre en la fuente de verdad (servidor)</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Ingesta IoT / telemetría raw</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DynamoDB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 relacional, clave-valor, TTL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w:t>
            </w:r>
            <w:r w:rsidDel="00000000" w:rsidR="00000000" w:rsidRPr="00000000">
              <w:rPr>
                <w:rFonts w:ascii="Arial" w:cs="Arial" w:eastAsia="Arial" w:hAnsi="Arial"/>
                <w:sz w:val="21"/>
                <w:szCs w:val="21"/>
                <w:rtl w:val="0"/>
              </w:rPr>
              <w:t xml:space="preserve"> (eventual, TTL corto de 30 días)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Escritura masiva de baja latencia sin saturar el transaccional (RNF-11.02)</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9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Serie de tiempo consolidada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S3 Parquet + Redshift Serverless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Columnar (OLAP)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 columnar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Retención sanitaria 5 años, compresión y consulta por rango; </w:t>
            </w:r>
            <w:r w:rsidDel="00000000" w:rsidR="00000000" w:rsidRPr="00000000">
              <w:rPr>
                <w:rFonts w:ascii="Arial" w:cs="Arial" w:eastAsia="Arial" w:hAnsi="Arial"/>
                <w:b w:val="1"/>
                <w:bCs w:val="1"/>
                <w:sz w:val="21"/>
                <w:szCs w:val="21"/>
                <w:rtl w:val="0"/>
              </w:rPr>
              <w:t xml:space="preserve">OLAP por diseño</w:t>
            </w:r>
            <w:r w:rsidDel="00000000" w:rsidR="00000000" w:rsidRPr="00000000">
              <w:rPr>
                <w:rFonts w:ascii="Arial" w:cs="Arial" w:eastAsia="Arial" w:hAnsi="Arial"/>
                <w:sz w:val="21"/>
                <w:szCs w:val="21"/>
                <w:rtl w:val="0"/>
              </w:rPr>
              <w:t xml:space="preserve"> (D2), sin segundo motor</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Configuración / parámetros (RF-02.02)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PostgreSQL (BD_MAESTROS_CONF)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Relacional, ACID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CP</w:t>
            </w:r>
            <w:r w:rsidDel="00000000" w:rsidR="00000000" w:rsidRPr="00000000">
              <w:rPr>
                <w:rFonts w:ascii="Arial" w:cs="Arial" w:eastAsia="Arial" w:hAnsi="Arial"/>
                <w:sz w:val="21"/>
                <w:szCs w:val="21"/>
                <w:rtl w:val="0"/>
              </w:rPr>
              <w:t xml:space="preserve"> (una versión vigente por topología, RT-02.12)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 parámetro divergente corrompe inventario; versionado + aprobación</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Analítica (M10)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Redshift Serverless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Columnar (modelo dimensional)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Eventual</w:t>
            </w:r>
            <w:r w:rsidDel="00000000" w:rsidR="00000000" w:rsidRPr="00000000">
              <w:rPr>
                <w:rFonts w:ascii="Arial" w:cs="Arial" w:eastAsia="Arial" w:hAnsi="Arial"/>
                <w:sz w:val="21"/>
                <w:szCs w:val="21"/>
                <w:rtl w:val="0"/>
              </w:rPr>
              <w:t xml:space="preserve"> por diseño (separación transaccional/analítico)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A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tableros leen del almacén con latencias comprometidas, nunca del transaccional en vivo</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A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Notificaciones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A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Colas (RabbitMQ/SQS)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B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Mensajería asíncrona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B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AP</w:t>
            </w:r>
            <w:r w:rsidDel="00000000" w:rsidR="00000000" w:rsidRPr="00000000">
              <w:rPr>
                <w:rFonts w:ascii="Arial" w:cs="Arial" w:eastAsia="Arial" w:hAnsi="Arial"/>
                <w:sz w:val="21"/>
                <w:szCs w:val="21"/>
                <w:rtl w:val="0"/>
              </w:rPr>
              <w:t xml:space="preserve"> (colas)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B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Asíncrono por diseño; entrega diferida sin pérdida</w:t>
            </w:r>
          </w:p>
        </w:tc>
      </w:tr>
    </w:tbl>
    <w:p w:rsidR="00000000" w:rsidDel="00000000" w:rsidP="00000000" w:rsidRDefault="00000000" w:rsidRPr="00000000" w14:paraId="000019B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Decisión de motor por dominio (decisión 16.1 #18): el volumen total es manejable en PostgreSQL con </w:t>
      </w:r>
      <w:r w:rsidDel="00000000" w:rsidR="00000000" w:rsidRPr="00000000">
        <w:rPr>
          <w:rFonts w:ascii="Arial" w:cs="Arial" w:eastAsia="Arial" w:hAnsi="Arial"/>
          <w:b w:val="1"/>
          <w:bCs w:val="1"/>
          <w:sz w:val="21"/>
          <w:szCs w:val="21"/>
          <w:rtl w:val="0"/>
        </w:rPr>
        <w:t xml:space="preserve">índices + PostGIS</w:t>
      </w:r>
      <w:r w:rsidDel="00000000" w:rsidR="00000000" w:rsidRPr="00000000">
        <w:rPr>
          <w:rFonts w:ascii="Arial Unicode MS" w:cs="Arial Unicode MS" w:eastAsia="Arial Unicode MS" w:hAnsi="Arial Unicode MS"/>
          <w:sz w:val="21"/>
          <w:szCs w:val="21"/>
          <w:rtl w:val="0"/>
        </w:rPr>
        <w:t xml:space="preserve"> para georreferencia; DynamoDB absorbe el pico IoT; la serie consolidada vive en la capa OLAP (S3 Parquet → Redshift) y </w:t>
      </w:r>
      <w:r w:rsidDel="00000000" w:rsidR="00000000" w:rsidRPr="00000000">
        <w:rPr>
          <w:rFonts w:ascii="Arial" w:cs="Arial" w:eastAsia="Arial" w:hAnsi="Arial"/>
          <w:b w:val="1"/>
          <w:bCs w:val="1"/>
          <w:sz w:val="21"/>
          <w:szCs w:val="21"/>
          <w:rtl w:val="0"/>
        </w:rPr>
        <w:t xml:space="preserve">no</w:t>
      </w:r>
      <w:r w:rsidDel="00000000" w:rsidR="00000000" w:rsidRPr="00000000">
        <w:rPr>
          <w:rFonts w:ascii="Arial" w:cs="Arial" w:eastAsia="Arial" w:hAnsi="Arial"/>
          <w:sz w:val="21"/>
          <w:szCs w:val="21"/>
          <w:rtl w:val="0"/>
        </w:rPr>
        <w:t xml:space="preserve"> se añade un motor de series dedicado (InfluxDB descartado: segundo motor a operar con un equipo TI de 4 personas — D2). El detalle de alternativas evaluadas y su fundamento está en ADR-04.</w:t>
      </w:r>
    </w:p>
    <w:p w:rsidR="00000000" w:rsidDel="00000000" w:rsidP="00000000" w:rsidRDefault="00000000" w:rsidRPr="00000000" w14:paraId="000019B4">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ynwacqs2psla" w:id="328"/>
      <w:bookmarkEnd w:id="328"/>
      <w:r w:rsidDel="00000000" w:rsidR="00000000" w:rsidRPr="00000000">
        <w:rPr>
          <w:rFonts w:ascii="Arial" w:cs="Arial" w:eastAsia="Arial" w:hAnsi="Arial"/>
          <w:color w:val="000000"/>
          <w:sz w:val="51"/>
          <w:szCs w:val="51"/>
          <w:rtl w:val="0"/>
        </w:rPr>
        <w:t xml:space="preserve">S5.3 Migración, Saneamiento, Validación y Conciliación — P6.3</w:t>
      </w:r>
    </w:p>
    <w:p w:rsidR="00000000" w:rsidDel="00000000" w:rsidP="00000000" w:rsidRDefault="00000000" w:rsidRPr="00000000" w14:paraId="000019B5">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stfv9fpki9n4" w:id="329"/>
      <w:bookmarkEnd w:id="329"/>
      <w:r w:rsidDel="00000000" w:rsidR="00000000" w:rsidRPr="00000000">
        <w:rPr>
          <w:rFonts w:ascii="Arial" w:cs="Arial" w:eastAsia="Arial" w:hAnsi="Arial"/>
          <w:b w:val="0"/>
          <w:bCs w:val="0"/>
          <w:color w:val="000000"/>
          <w:sz w:val="33"/>
          <w:szCs w:val="33"/>
          <w:rtl w:val="0"/>
        </w:rPr>
        <w:t xml:space="preserve">Alcance y volúmenes por migrar (RT-05.11/05.15; valores del Cap. 15 del caso)</w:t>
      </w:r>
    </w:p>
    <w:tbl>
      <w:tblPr>
        <w:tblStyle w:val="Table1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145"/>
        <w:gridCol w:w="4365"/>
        <w:tblGridChange w:id="0">
          <w:tblGrid>
            <w:gridCol w:w="2400"/>
            <w:gridCol w:w="2145"/>
            <w:gridCol w:w="436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Dato histórico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Volumen/alcance a migrar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Retención posterior a la migración</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Maestros</w:t>
            </w:r>
            <w:r w:rsidDel="00000000" w:rsidR="00000000" w:rsidRPr="00000000">
              <w:rPr>
                <w:rFonts w:ascii="Arial" w:cs="Arial" w:eastAsia="Arial" w:hAnsi="Arial"/>
                <w:sz w:val="21"/>
                <w:szCs w:val="21"/>
                <w:rtl w:val="0"/>
              </w:rPr>
              <w:t xml:space="preserve"> — clientes, productos y proveedores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Completos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Vigentes + consulta histórica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Ventas y pedidos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3 años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Consulta solo lectura durante el contrato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B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Inventario y movimientos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 años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Ídem</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Trazabilidad sanitaria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años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Ídem (piso RSA D.S. 977/96)</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Cuentas por cobrar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Saldos vivos más 2 años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C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Ídem</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C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Bodega (SKU, ubicaciones, saldos)</w:t>
            </w:r>
            <w:r w:rsidDel="00000000" w:rsidR="00000000" w:rsidRPr="00000000">
              <w:rPr>
                <w:rFonts w:ascii="Arial" w:cs="Arial" w:eastAsia="Arial" w:hAnsi="Arial"/>
                <w:sz w:val="21"/>
                <w:szCs w:val="21"/>
                <w:rtl w:val="0"/>
              </w:rPr>
              <w:t xml:space="preserve"> — maestros del WMS 2013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C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Completos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C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Migrados a la BD on-prem del maestro de bodega (S5.1); históricos ERP/WMS </w:t>
            </w:r>
            <w:r w:rsidDel="00000000" w:rsidR="00000000" w:rsidRPr="00000000">
              <w:rPr>
                <w:rFonts w:ascii="Arial" w:cs="Arial" w:eastAsia="Arial" w:hAnsi="Arial"/>
                <w:b w:val="1"/>
                <w:bCs w:val="1"/>
                <w:sz w:val="21"/>
                <w:szCs w:val="21"/>
                <w:rtl w:val="0"/>
              </w:rPr>
              <w:t xml:space="preserve">consultables en modo solo lectura</w:t>
            </w:r>
            <w:r w:rsidDel="00000000" w:rsidR="00000000" w:rsidRPr="00000000">
              <w:rPr>
                <w:rFonts w:ascii="Arial" w:cs="Arial" w:eastAsia="Arial" w:hAnsi="Arial"/>
                <w:sz w:val="21"/>
                <w:szCs w:val="21"/>
                <w:rtl w:val="0"/>
              </w:rPr>
              <w:t xml:space="preserve"> durante todo el contrato</w:t>
            </w:r>
          </w:p>
        </w:tc>
      </w:tr>
    </w:tbl>
    <w:p w:rsidR="00000000" w:rsidDel="00000000" w:rsidP="00000000" w:rsidRDefault="00000000" w:rsidRPr="00000000" w14:paraId="000019CB">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hu6hvq8o860v" w:id="330"/>
      <w:bookmarkEnd w:id="330"/>
      <w:r w:rsidDel="00000000" w:rsidR="00000000" w:rsidRPr="00000000">
        <w:rPr>
          <w:rFonts w:ascii="Arial" w:cs="Arial" w:eastAsia="Arial" w:hAnsi="Arial"/>
          <w:b w:val="0"/>
          <w:bCs w:val="0"/>
          <w:color w:val="000000"/>
          <w:sz w:val="33"/>
          <w:szCs w:val="33"/>
          <w:rtl w:val="0"/>
        </w:rPr>
        <w:t xml:space="preserve">Metodología (RT-05.11 a RT-05.15)</w:t>
      </w:r>
    </w:p>
    <w:p w:rsidR="00000000" w:rsidDel="00000000" w:rsidP="00000000" w:rsidRDefault="00000000" w:rsidRPr="00000000" w14:paraId="000019CC">
      <w:pPr>
        <w:numPr>
          <w:ilvl w:val="0"/>
          <w:numId w:val="1"/>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Perfilado y saneamiento previo (RT-05.12):</w:t>
      </w:r>
      <w:r w:rsidDel="00000000" w:rsidR="00000000" w:rsidRPr="00000000">
        <w:rPr>
          <w:rFonts w:ascii="Arial" w:cs="Arial" w:eastAsia="Arial" w:hAnsi="Arial"/>
          <w:sz w:val="21"/>
          <w:szCs w:val="21"/>
          <w:rtl w:val="0"/>
        </w:rPr>
        <w:t xml:space="preserve"> etapa de perfilado sobre los datos de origen (ERP 2017, WMS 2013, planillas) con </w:t>
      </w:r>
      <w:r w:rsidDel="00000000" w:rsidR="00000000" w:rsidRPr="00000000">
        <w:rPr>
          <w:rFonts w:ascii="Arial" w:cs="Arial" w:eastAsia="Arial" w:hAnsi="Arial"/>
          <w:b w:val="1"/>
          <w:bCs w:val="1"/>
          <w:sz w:val="21"/>
          <w:szCs w:val="21"/>
          <w:rtl w:val="0"/>
        </w:rPr>
        <w:t xml:space="preserve">informe de defectos detectados y decisión sobre cada uno</w:t>
      </w:r>
      <w:r w:rsidDel="00000000" w:rsidR="00000000" w:rsidRPr="00000000">
        <w:rPr>
          <w:rFonts w:ascii="Arial" w:cs="Arial" w:eastAsia="Arial" w:hAnsi="Arial"/>
          <w:sz w:val="21"/>
          <w:szCs w:val="21"/>
          <w:rtl w:val="0"/>
        </w:rPr>
        <w:t xml:space="preserve"> (corregir / aceptar c/registro / excluir). Casos de saneamiento esperados y declarados: </w:t>
      </w:r>
      <w:r w:rsidDel="00000000" w:rsidR="00000000" w:rsidRPr="00000000">
        <w:rPr>
          <w:rFonts w:ascii="Arial" w:cs="Arial" w:eastAsia="Arial" w:hAnsi="Arial"/>
          <w:b w:val="1"/>
          <w:bCs w:val="1"/>
          <w:sz w:val="21"/>
          <w:szCs w:val="21"/>
          <w:rtl w:val="0"/>
        </w:rPr>
        <w:t xml:space="preserve">duplicados de cliente por RUT</w:t>
      </w:r>
      <w:r w:rsidDel="00000000" w:rsidR="00000000" w:rsidRPr="00000000">
        <w:rPr>
          <w:rFonts w:ascii="Arial" w:cs="Arial" w:eastAsia="Arial" w:hAnsi="Arial"/>
          <w:sz w:val="21"/>
          <w:szCs w:val="21"/>
          <w:rtl w:val="0"/>
        </w:rPr>
        <w:t xml:space="preserve"> (maestro único resultante, MDM S5.6), </w:t>
      </w:r>
      <w:r w:rsidDel="00000000" w:rsidR="00000000" w:rsidRPr="00000000">
        <w:rPr>
          <w:rFonts w:ascii="Arial" w:cs="Arial" w:eastAsia="Arial" w:hAnsi="Arial"/>
          <w:b w:val="1"/>
          <w:bCs w:val="1"/>
          <w:sz w:val="21"/>
          <w:szCs w:val="21"/>
          <w:rtl w:val="0"/>
        </w:rPr>
        <w:t xml:space="preserve">campos de lote en texto libre o vacíos</w:t>
      </w:r>
      <w:r w:rsidDel="00000000" w:rsidR="00000000" w:rsidRPr="00000000">
        <w:rPr>
          <w:rFonts w:ascii="Arial" w:cs="Arial" w:eastAsia="Arial" w:hAnsi="Arial"/>
          <w:sz w:val="21"/>
          <w:szCs w:val="21"/>
          <w:rtl w:val="0"/>
        </w:rPr>
        <w:t xml:space="preserve"> (el retiro de marzo mostró 41 % de recepciones sin lote), </w:t>
      </w:r>
      <w:r w:rsidDel="00000000" w:rsidR="00000000" w:rsidRPr="00000000">
        <w:rPr>
          <w:rFonts w:ascii="Arial" w:cs="Arial" w:eastAsia="Arial" w:hAnsi="Arial"/>
          <w:b w:val="1"/>
          <w:bCs w:val="1"/>
          <w:sz w:val="21"/>
          <w:szCs w:val="21"/>
          <w:rtl w:val="0"/>
        </w:rPr>
        <w:t xml:space="preserve">equivalencias de maestro entre cadenas</w:t>
      </w:r>
      <w:r w:rsidDel="00000000" w:rsidR="00000000" w:rsidRPr="00000000">
        <w:rPr>
          <w:rFonts w:ascii="Arial" w:cs="Arial" w:eastAsia="Arial" w:hAnsi="Arial"/>
          <w:sz w:val="21"/>
          <w:szCs w:val="21"/>
          <w:rtl w:val="0"/>
        </w:rPr>
        <w:t xml:space="preserve"> (GTIN por cadena, RF-12.03) y </w:t>
      </w:r>
      <w:r w:rsidDel="00000000" w:rsidR="00000000" w:rsidRPr="00000000">
        <w:rPr>
          <w:rFonts w:ascii="Arial" w:cs="Arial" w:eastAsia="Arial" w:hAnsi="Arial"/>
          <w:b w:val="1"/>
          <w:bCs w:val="1"/>
          <w:sz w:val="21"/>
          <w:szCs w:val="21"/>
          <w:rtl w:val="0"/>
        </w:rPr>
        <w:t xml:space="preserve">saldos de envases</w:t>
      </w:r>
      <w:r w:rsidDel="00000000" w:rsidR="00000000" w:rsidRPr="00000000">
        <w:rPr>
          <w:rFonts w:ascii="Arial" w:cs="Arial" w:eastAsia="Arial" w:hAnsi="Arial"/>
          <w:sz w:val="21"/>
          <w:szCs w:val="21"/>
          <w:rtl w:val="0"/>
        </w:rPr>
        <w:t xml:space="preserve"> (68.000 canastillos y 9.400 pallets sin control).</w:t>
      </w:r>
    </w:p>
    <w:p w:rsidR="00000000" w:rsidDel="00000000" w:rsidP="00000000" w:rsidRDefault="00000000" w:rsidRPr="00000000" w14:paraId="000019CD">
      <w:pPr>
        <w:numPr>
          <w:ilvl w:val="0"/>
          <w:numId w:val="1"/>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Reglas de transformación y carga verificada:</w:t>
      </w:r>
      <w:r w:rsidDel="00000000" w:rsidR="00000000" w:rsidRPr="00000000">
        <w:rPr>
          <w:rFonts w:ascii="Arial" w:cs="Arial" w:eastAsia="Arial" w:hAnsi="Arial"/>
          <w:sz w:val="21"/>
          <w:szCs w:val="21"/>
          <w:rtl w:val="0"/>
        </w:rPr>
        <w:t xml:space="preserve"> carga de datos maestros con </w:t>
      </w:r>
      <w:r w:rsidDel="00000000" w:rsidR="00000000" w:rsidRPr="00000000">
        <w:rPr>
          <w:rFonts w:ascii="Arial" w:cs="Arial" w:eastAsia="Arial" w:hAnsi="Arial"/>
          <w:b w:val="1"/>
          <w:bCs w:val="1"/>
          <w:sz w:val="21"/>
          <w:szCs w:val="21"/>
          <w:rtl w:val="0"/>
        </w:rPr>
        <w:t xml:space="preserve">validación en el punto de captura</w:t>
      </w:r>
      <w:r w:rsidDel="00000000" w:rsidR="00000000" w:rsidRPr="00000000">
        <w:rPr>
          <w:rFonts w:ascii="Arial" w:cs="Arial" w:eastAsia="Arial" w:hAnsi="Arial"/>
          <w:sz w:val="21"/>
          <w:szCs w:val="21"/>
          <w:rtl w:val="0"/>
        </w:rPr>
        <w:t xml:space="preserve"> y conciliación por recuentos; carga inicial transaccional por olas por sitio con estrategia azul-verde y plan de reversión.</w:t>
      </w:r>
    </w:p>
    <w:p w:rsidR="00000000" w:rsidDel="00000000" w:rsidP="00000000" w:rsidRDefault="00000000" w:rsidRPr="00000000" w14:paraId="000019CE">
      <w:pPr>
        <w:numPr>
          <w:ilvl w:val="0"/>
          <w:numId w:val="1"/>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Dos ensayos completos de migración sobre Preproducción (RT-05.13):</w:t>
      </w:r>
      <w:r w:rsidDel="00000000" w:rsidR="00000000" w:rsidRPr="00000000">
        <w:rPr>
          <w:rFonts w:ascii="Arial" w:cs="Arial" w:eastAsia="Arial" w:hAnsi="Arial"/>
          <w:sz w:val="21"/>
          <w:szCs w:val="21"/>
          <w:rtl w:val="0"/>
        </w:rPr>
        <w:t xml:space="preserve"> con medición del tiempo total y del resultado de la conciliación; ensayo T + reensayo tras corrección.</w:t>
      </w:r>
    </w:p>
    <w:p w:rsidR="00000000" w:rsidDel="00000000" w:rsidP="00000000" w:rsidRDefault="00000000" w:rsidRPr="00000000" w14:paraId="000019CF">
      <w:pPr>
        <w:numPr>
          <w:ilvl w:val="0"/>
          <w:numId w:val="1"/>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Conciliación cuantitativa y verificable (RT-05.14):</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recuentos, sumas de control y muestreo dirigido</w:t>
      </w:r>
      <w:r w:rsidDel="00000000" w:rsidR="00000000" w:rsidRPr="00000000">
        <w:rPr>
          <w:rFonts w:ascii="Arial" w:cs="Arial" w:eastAsia="Arial" w:hAnsi="Arial"/>
          <w:sz w:val="21"/>
          <w:szCs w:val="21"/>
          <w:rtl w:val="0"/>
        </w:rPr>
        <w:t xml:space="preserve">; toda diferencia queda </w:t>
      </w:r>
      <w:r w:rsidDel="00000000" w:rsidR="00000000" w:rsidRPr="00000000">
        <w:rPr>
          <w:rFonts w:ascii="Arial" w:cs="Arial" w:eastAsia="Arial" w:hAnsi="Arial"/>
          <w:b w:val="1"/>
          <w:bCs w:val="1"/>
          <w:sz w:val="21"/>
          <w:szCs w:val="21"/>
          <w:rtl w:val="0"/>
        </w:rPr>
        <w:t xml:space="preserve">explicada</w:t>
      </w:r>
      <w:r w:rsidDel="00000000" w:rsidR="00000000" w:rsidRPr="00000000">
        <w:rPr>
          <w:rFonts w:ascii="Arial Unicode MS" w:cs="Arial Unicode MS" w:eastAsia="Arial Unicode MS" w:hAnsi="Arial Unicode MS"/>
          <w:sz w:val="21"/>
          <w:szCs w:val="21"/>
          <w:rtl w:val="0"/>
        </w:rPr>
        <w:t xml:space="preserve"> y registrada en la bitácora de reconciliación (Art. 16.4). La reposición del conteo cíclico apuntala la exactitud del stock migrado (diferencia de 2,3 % → meta &lt; 1 %).</w:t>
      </w:r>
    </w:p>
    <w:p w:rsidR="00000000" w:rsidDel="00000000" w:rsidP="00000000" w:rsidRDefault="00000000" w:rsidRPr="00000000" w14:paraId="000019D0">
      <w:pPr>
        <w:numPr>
          <w:ilvl w:val="0"/>
          <w:numId w:val="1"/>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Históricos no migrados (RT-05.15):</w:t>
      </w:r>
      <w:r w:rsidDel="00000000" w:rsidR="00000000" w:rsidRPr="00000000">
        <w:rPr>
          <w:rFonts w:ascii="Arial" w:cs="Arial" w:eastAsia="Arial" w:hAnsi="Arial"/>
          <w:sz w:val="21"/>
          <w:szCs w:val="21"/>
          <w:rtl w:val="0"/>
        </w:rPr>
        <w:t xml:space="preserve"> quedan </w:t>
      </w:r>
      <w:r w:rsidDel="00000000" w:rsidR="00000000" w:rsidRPr="00000000">
        <w:rPr>
          <w:rFonts w:ascii="Arial" w:cs="Arial" w:eastAsia="Arial" w:hAnsi="Arial"/>
          <w:b w:val="1"/>
          <w:bCs w:val="1"/>
          <w:sz w:val="21"/>
          <w:szCs w:val="21"/>
          <w:rtl w:val="0"/>
        </w:rPr>
        <w:t xml:space="preserve">accesibles en repositorio de consulta solo lectura</w:t>
      </w:r>
      <w:r w:rsidDel="00000000" w:rsidR="00000000" w:rsidRPr="00000000">
        <w:rPr>
          <w:rFonts w:ascii="Arial" w:cs="Arial" w:eastAsia="Arial" w:hAnsi="Arial"/>
          <w:sz w:val="21"/>
          <w:szCs w:val="21"/>
          <w:rtl w:val="0"/>
        </w:rPr>
        <w:t xml:space="preserve"> durante el período de retención del caso, sin depender del sistema legado; exportables bajo el régimen del Art. 85 (copia íntegra en formato interoperable con diccionario).</w:t>
      </w:r>
    </w:p>
    <w:p w:rsidR="00000000" w:rsidDel="00000000" w:rsidP="00000000" w:rsidRDefault="00000000" w:rsidRPr="00000000" w14:paraId="000019D1">
      <w:pPr>
        <w:numPr>
          <w:ilvl w:val="0"/>
          <w:numId w:val="1"/>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Coexistencia con el WMS 2013 (D10):</w:t>
      </w:r>
      <w:r w:rsidDel="00000000" w:rsidR="00000000" w:rsidRPr="00000000">
        <w:rPr>
          <w:rFonts w:ascii="Arial" w:cs="Arial" w:eastAsia="Arial" w:hAnsi="Arial"/>
          <w:sz w:val="21"/>
          <w:szCs w:val="21"/>
          <w:rtl w:val="0"/>
        </w:rPr>
        <w:t xml:space="preserve"> el legado queda detrás de la misma ACL con tabla de «capacidad absorbida» (recepción GS1, slotting, misiones con HHT, conteo cíclico) que se </w:t>
      </w:r>
      <w:r w:rsidDel="00000000" w:rsidR="00000000" w:rsidRPr="00000000">
        <w:rPr>
          <w:rFonts w:ascii="Arial" w:cs="Arial" w:eastAsia="Arial" w:hAnsi="Arial"/>
          <w:b w:val="1"/>
          <w:bCs w:val="1"/>
          <w:sz w:val="21"/>
          <w:szCs w:val="21"/>
          <w:rtl w:val="0"/>
        </w:rPr>
        <w:t xml:space="preserve">vacía ola a ola por sitio</w:t>
      </w:r>
      <w:r w:rsidDel="00000000" w:rsidR="00000000" w:rsidRPr="00000000">
        <w:rPr>
          <w:rFonts w:ascii="Arial" w:cs="Arial" w:eastAsia="Arial" w:hAnsi="Arial"/>
          <w:sz w:val="21"/>
          <w:szCs w:val="21"/>
          <w:rtl w:val="0"/>
        </w:rPr>
        <w:t xml:space="preserve">, con estrategia azul-verde, plan de reversión y retiro al cierre de la Etapa 1.</w:t>
      </w:r>
    </w:p>
    <w:p w:rsidR="00000000" w:rsidDel="00000000" w:rsidP="00000000" w:rsidRDefault="00000000" w:rsidRPr="00000000" w14:paraId="000019D2">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agv60ug6ntrb" w:id="331"/>
      <w:bookmarkEnd w:id="331"/>
      <w:r w:rsidDel="00000000" w:rsidR="00000000" w:rsidRPr="00000000">
        <w:rPr>
          <w:rFonts w:ascii="Arial" w:cs="Arial" w:eastAsia="Arial" w:hAnsi="Arial"/>
          <w:color w:val="000000"/>
          <w:sz w:val="51"/>
          <w:szCs w:val="51"/>
          <w:rtl w:val="0"/>
        </w:rPr>
        <w:t xml:space="preserve">S5.4 Desempeño del Modelo de Datos: Indexación, Particionamiento y Caché — P6.4</w:t>
      </w:r>
    </w:p>
    <w:p w:rsidR="00000000" w:rsidDel="00000000" w:rsidP="00000000" w:rsidRDefault="00000000" w:rsidRPr="00000000" w14:paraId="000019D3">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z2x9n3lookvt" w:id="332"/>
      <w:bookmarkEnd w:id="332"/>
      <w:r w:rsidDel="00000000" w:rsidR="00000000" w:rsidRPr="00000000">
        <w:rPr>
          <w:rFonts w:ascii="Arial" w:cs="Arial" w:eastAsia="Arial" w:hAnsi="Arial"/>
          <w:b w:val="0"/>
          <w:bCs w:val="0"/>
          <w:color w:val="000000"/>
          <w:sz w:val="33"/>
          <w:szCs w:val="33"/>
          <w:rtl w:val="0"/>
        </w:rPr>
        <w:t xml:space="preserve">Indexación</w:t>
      </w:r>
    </w:p>
    <w:p w:rsidR="00000000" w:rsidDel="00000000" w:rsidP="00000000" w:rsidRDefault="00000000" w:rsidRPr="00000000" w14:paraId="000019D4">
      <w:pPr>
        <w:numPr>
          <w:ilvl w:val="0"/>
          <w:numId w:val="20"/>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Índices y claves en PostgreSQL/Aurora:</w:t>
      </w:r>
      <w:r w:rsidDel="00000000" w:rsidR="00000000" w:rsidRPr="00000000">
        <w:rPr>
          <w:rFonts w:ascii="Arial" w:cs="Arial" w:eastAsia="Arial" w:hAnsi="Arial"/>
          <w:sz w:val="21"/>
          <w:szCs w:val="21"/>
          <w:rtl w:val="0"/>
        </w:rPr>
        <w:t xml:space="preserve"> FKs en todas las tablas transaccionales; índices por </w:t>
      </w:r>
      <w:r w:rsidDel="00000000" w:rsidR="00000000" w:rsidRPr="00000000">
        <w:rPr>
          <w:rFonts w:ascii="Arial" w:cs="Arial" w:eastAsia="Arial" w:hAnsi="Arial"/>
          <w:b w:val="1"/>
          <w:bCs w:val="1"/>
          <w:sz w:val="21"/>
          <w:szCs w:val="21"/>
          <w:rtl w:val="0"/>
        </w:rPr>
        <w:t xml:space="preserve">lote GS1 (GTIN + lote + vencimiento)</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SSCC</w:t>
      </w:r>
      <w:r w:rsidDel="00000000" w:rsidR="00000000" w:rsidRPr="00000000">
        <w:rPr>
          <w:rFonts w:ascii="Arial" w:cs="Arial" w:eastAsia="Arial" w:hAnsi="Arial"/>
          <w:sz w:val="21"/>
          <w:szCs w:val="21"/>
          <w:rtl w:val="0"/>
        </w:rPr>
        <w:t xml:space="preserve"> y </w:t>
      </w:r>
      <w:r w:rsidDel="00000000" w:rsidR="00000000" w:rsidRPr="00000000">
        <w:rPr>
          <w:rFonts w:ascii="Consolas" w:cs="Consolas" w:eastAsia="Consolas" w:hAnsi="Consolas"/>
          <w:sz w:val="21"/>
          <w:szCs w:val="21"/>
          <w:shd w:fill="3c3c3c" w:val="clear"/>
          <w:rtl w:val="0"/>
        </w:rPr>
        <w:t xml:space="preserve">shipment_id</w:t>
      </w:r>
      <w:r w:rsidDel="00000000" w:rsidR="00000000" w:rsidRPr="00000000">
        <w:rPr>
          <w:rFonts w:ascii="Arial" w:cs="Arial" w:eastAsia="Arial" w:hAnsi="Arial"/>
          <w:sz w:val="21"/>
          <w:szCs w:val="21"/>
          <w:rtl w:val="0"/>
        </w:rPr>
        <w:t xml:space="preserve"> (estructura que sostiene el retiro &lt; 2 h), y </w:t>
      </w:r>
      <w:r w:rsidDel="00000000" w:rsidR="00000000" w:rsidRPr="00000000">
        <w:rPr>
          <w:rFonts w:ascii="Arial" w:cs="Arial" w:eastAsia="Arial" w:hAnsi="Arial"/>
          <w:b w:val="1"/>
          <w:bCs w:val="1"/>
          <w:sz w:val="21"/>
          <w:szCs w:val="21"/>
          <w:rtl w:val="0"/>
        </w:rPr>
        <w:t xml:space="preserve">PostGIS GiST</w:t>
      </w:r>
      <w:r w:rsidDel="00000000" w:rsidR="00000000" w:rsidRPr="00000000">
        <w:rPr>
          <w:rFonts w:ascii="Arial" w:cs="Arial" w:eastAsia="Arial" w:hAnsi="Arial"/>
          <w:sz w:val="21"/>
          <w:szCs w:val="21"/>
          <w:rtl w:val="0"/>
        </w:rPr>
        <w:t xml:space="preserve"> para geometrías, rutas y geocercas (BD_RUTAS, BD_TELEMETRIA). Índices compuestos de trazabilidad forward/backward en BD_CALIDAD_TRAZABILIDAD.</w:t>
      </w:r>
    </w:p>
    <w:p w:rsidR="00000000" w:rsidDel="00000000" w:rsidP="00000000" w:rsidRDefault="00000000" w:rsidRPr="00000000" w14:paraId="000019D5">
      <w:pPr>
        <w:numPr>
          <w:ilvl w:val="0"/>
          <w:numId w:val="20"/>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Réplicas de solo lectura</w:t>
      </w:r>
      <w:r w:rsidDel="00000000" w:rsidR="00000000" w:rsidRPr="00000000">
        <w:rPr>
          <w:rFonts w:ascii="Arial" w:cs="Arial" w:eastAsia="Arial" w:hAnsi="Arial"/>
          <w:sz w:val="21"/>
          <w:szCs w:val="21"/>
          <w:rtl w:val="0"/>
        </w:rPr>
        <w:t xml:space="preserve"> en Aurora para consultas de negocio sin competir con la escritura del maestro (2 lectores; RT-09.05).</w:t>
      </w:r>
    </w:p>
    <w:p w:rsidR="00000000" w:rsidDel="00000000" w:rsidP="00000000" w:rsidRDefault="00000000" w:rsidRPr="00000000" w14:paraId="000019D6">
      <w:pPr>
        <w:numPr>
          <w:ilvl w:val="0"/>
          <w:numId w:val="20"/>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Redshift</w:t>
      </w:r>
      <w:r w:rsidDel="00000000" w:rsidR="00000000" w:rsidRPr="00000000">
        <w:rPr>
          <w:rFonts w:ascii="Arial" w:cs="Arial" w:eastAsia="Arial" w:hAnsi="Arial"/>
          <w:sz w:val="21"/>
          <w:szCs w:val="21"/>
          <w:rtl w:val="0"/>
        </w:rPr>
        <w:t xml:space="preserve">: distribución por clave de negocio (ruta/lote) y compresión columnar sobre hechos (ventas, entregas, stock, costo de servir) y dimensiones (cliente, SKU, tiempo, ruta, canal).</w:t>
      </w:r>
    </w:p>
    <w:p w:rsidR="00000000" w:rsidDel="00000000" w:rsidP="00000000" w:rsidRDefault="00000000" w:rsidRPr="00000000" w14:paraId="000019D7">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834d78x7cbmq" w:id="333"/>
      <w:bookmarkEnd w:id="333"/>
      <w:r w:rsidDel="00000000" w:rsidR="00000000" w:rsidRPr="00000000">
        <w:rPr>
          <w:rFonts w:ascii="Arial" w:cs="Arial" w:eastAsia="Arial" w:hAnsi="Arial"/>
          <w:b w:val="0"/>
          <w:bCs w:val="0"/>
          <w:color w:val="000000"/>
          <w:sz w:val="33"/>
          <w:szCs w:val="33"/>
          <w:rtl w:val="0"/>
        </w:rPr>
        <w:t xml:space="preserve">Particionamiento</w:t>
      </w:r>
    </w:p>
    <w:p w:rsidR="00000000" w:rsidDel="00000000" w:rsidP="00000000" w:rsidRDefault="00000000" w:rsidRPr="00000000" w14:paraId="000019D8">
      <w:pPr>
        <w:numPr>
          <w:ilvl w:val="0"/>
          <w:numId w:val="45"/>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Particionado mensual de transacciones de bodega</w:t>
      </w:r>
      <w:r w:rsidDel="00000000" w:rsidR="00000000" w:rsidRPr="00000000">
        <w:rPr>
          <w:rFonts w:ascii="Arial Unicode MS" w:cs="Arial Unicode MS" w:eastAsia="Arial Unicode MS" w:hAnsi="Arial Unicode MS"/>
          <w:sz w:val="21"/>
          <w:szCs w:val="21"/>
          <w:rtl w:val="0"/>
        </w:rPr>
        <w:t xml:space="preserve"> (recepción, misiones, despacho) en PostgreSQL on-prem, primer remedio declarado ante el cuello de botella de escritura de la ventana 05:30–07:00 (RT-09.05; escala vertical → particionado + PgBouncer → réplica de lectura → 4.º nodo/sharding).</w:t>
      </w:r>
    </w:p>
    <w:p w:rsidR="00000000" w:rsidDel="00000000" w:rsidP="00000000" w:rsidRDefault="00000000" w:rsidRPr="00000000" w14:paraId="000019D9">
      <w:pPr>
        <w:numPr>
          <w:ilvl w:val="0"/>
          <w:numId w:val="45"/>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Orden garantizado por partición</w:t>
      </w:r>
      <w:r w:rsidDel="00000000" w:rsidR="00000000" w:rsidRPr="00000000">
        <w:rPr>
          <w:rFonts w:ascii="Arial" w:cs="Arial" w:eastAsia="Arial" w:hAnsi="Arial"/>
          <w:sz w:val="21"/>
          <w:szCs w:val="21"/>
          <w:rtl w:val="0"/>
        </w:rPr>
        <w:t xml:space="preserve"> en mensajería (SQS FIFO con </w:t>
      </w:r>
      <w:r w:rsidDel="00000000" w:rsidR="00000000" w:rsidRPr="00000000">
        <w:rPr>
          <w:rFonts w:ascii="Consolas" w:cs="Consolas" w:eastAsia="Consolas" w:hAnsi="Consolas"/>
          <w:sz w:val="21"/>
          <w:szCs w:val="21"/>
          <w:shd w:fill="3c3c3c" w:val="clear"/>
          <w:rtl w:val="0"/>
        </w:rPr>
        <w:t xml:space="preserve">MessageGroupId</w:t>
      </w:r>
      <w:r w:rsidDel="00000000" w:rsidR="00000000" w:rsidRPr="00000000">
        <w:rPr>
          <w:rFonts w:ascii="Arial" w:cs="Arial" w:eastAsia="Arial" w:hAnsi="Arial"/>
          <w:sz w:val="21"/>
          <w:szCs w:val="21"/>
          <w:rtl w:val="0"/>
        </w:rPr>
        <w:t xml:space="preserve"> = sitio/entidad) para reconciliación cross-sitio y eventos de trazabilidad (RT-02.07); el sync de terreno usa </w:t>
      </w:r>
      <w:r w:rsidDel="00000000" w:rsidR="00000000" w:rsidRPr="00000000">
        <w:rPr>
          <w:rFonts w:ascii="Arial" w:cs="Arial" w:eastAsia="Arial" w:hAnsi="Arial"/>
          <w:b w:val="1"/>
          <w:bCs w:val="1"/>
          <w:sz w:val="21"/>
          <w:szCs w:val="21"/>
          <w:rtl w:val="0"/>
        </w:rPr>
        <w:t xml:space="preserve">partición y reanudación (chunking)</w:t>
      </w:r>
      <w:r w:rsidDel="00000000" w:rsidR="00000000" w:rsidRPr="00000000">
        <w:rPr>
          <w:rFonts w:ascii="Arial Unicode MS" w:cs="Arial Unicode MS" w:eastAsia="Arial Unicode MS" w:hAnsi="Arial Unicode MS"/>
          <w:sz w:val="21"/>
          <w:szCs w:val="21"/>
          <w:rtl w:val="0"/>
        </w:rPr>
        <w:t xml:space="preserve"> para cumplir ≤ 10 min de turno / ≤ 2 h de CD tras reconexión.</w:t>
      </w:r>
    </w:p>
    <w:p w:rsidR="00000000" w:rsidDel="00000000" w:rsidP="00000000" w:rsidRDefault="00000000" w:rsidRPr="00000000" w14:paraId="000019DA">
      <w:pPr>
        <w:numPr>
          <w:ilvl w:val="0"/>
          <w:numId w:val="45"/>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DynamoDB</w:t>
      </w:r>
      <w:r w:rsidDel="00000000" w:rsidR="00000000" w:rsidRPr="00000000">
        <w:rPr>
          <w:rFonts w:ascii="Arial" w:cs="Arial" w:eastAsia="Arial" w:hAnsi="Arial"/>
          <w:sz w:val="21"/>
          <w:szCs w:val="21"/>
          <w:rtl w:val="0"/>
        </w:rPr>
        <w:t xml:space="preserve"> con TTL por partición (30 días) para telemetría raw; la serie consolidada se particiona en S3 Parquet por mes (5 años). El hub EDI </w:t>
      </w:r>
      <w:r w:rsidDel="00000000" w:rsidR="00000000" w:rsidRPr="00000000">
        <w:rPr>
          <w:rFonts w:ascii="Arial" w:cs="Arial" w:eastAsia="Arial" w:hAnsi="Arial"/>
          <w:b w:val="1"/>
          <w:bCs w:val="1"/>
          <w:sz w:val="21"/>
          <w:szCs w:val="21"/>
          <w:rtl w:val="0"/>
        </w:rPr>
        <w:t xml:space="preserve">particiona por cadena</w:t>
      </w:r>
      <w:r w:rsidDel="00000000" w:rsidR="00000000" w:rsidRPr="00000000">
        <w:rPr>
          <w:rFonts w:ascii="Arial" w:cs="Arial" w:eastAsia="Arial" w:hAnsi="Arial"/>
          <w:sz w:val="21"/>
          <w:szCs w:val="21"/>
          <w:rtl w:val="0"/>
        </w:rPr>
        <w:t xml:space="preserve"> (perfiles de configuración, no desarrollo).</w:t>
      </w:r>
    </w:p>
    <w:p w:rsidR="00000000" w:rsidDel="00000000" w:rsidP="00000000" w:rsidRDefault="00000000" w:rsidRPr="00000000" w14:paraId="000019DB">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k5buvlgls8fz" w:id="334"/>
      <w:bookmarkEnd w:id="334"/>
      <w:r w:rsidDel="00000000" w:rsidR="00000000" w:rsidRPr="00000000">
        <w:rPr>
          <w:rFonts w:ascii="Arial" w:cs="Arial" w:eastAsia="Arial" w:hAnsi="Arial"/>
          <w:b w:val="0"/>
          <w:bCs w:val="0"/>
          <w:color w:val="000000"/>
          <w:sz w:val="33"/>
          <w:szCs w:val="33"/>
          <w:rtl w:val="0"/>
        </w:rPr>
        <w:t xml:space="preserve">Caché</w:t>
      </w:r>
    </w:p>
    <w:p w:rsidR="00000000" w:rsidDel="00000000" w:rsidP="00000000" w:rsidRDefault="00000000" w:rsidRPr="00000000" w14:paraId="000019DC">
      <w:pPr>
        <w:numPr>
          <w:ilvl w:val="0"/>
          <w:numId w:val="90"/>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Redis — Amazon ElastiCache</w:t>
      </w:r>
      <w:r w:rsidDel="00000000" w:rsidR="00000000" w:rsidRPr="00000000">
        <w:rPr>
          <w:rFonts w:ascii="Arial" w:cs="Arial" w:eastAsia="Arial" w:hAnsi="Arial"/>
          <w:sz w:val="21"/>
          <w:szCs w:val="21"/>
          <w:rtl w:val="0"/>
        </w:rPr>
        <w:t xml:space="preserve"> (N-07): </w:t>
      </w:r>
      <w:r w:rsidDel="00000000" w:rsidR="00000000" w:rsidRPr="00000000">
        <w:rPr>
          <w:rFonts w:ascii="Arial" w:cs="Arial" w:eastAsia="Arial" w:hAnsi="Arial"/>
          <w:b w:val="1"/>
          <w:bCs w:val="1"/>
          <w:sz w:val="21"/>
          <w:szCs w:val="21"/>
          <w:rtl w:val="0"/>
        </w:rPr>
        <w:t xml:space="preserve">stock caliente, precios y sesiones SSO</w:t>
      </w:r>
      <w:r w:rsidDel="00000000" w:rsidR="00000000" w:rsidRPr="00000000">
        <w:rPr>
          <w:rFonts w:ascii="Arial" w:cs="Arial" w:eastAsia="Arial" w:hAnsi="Arial"/>
          <w:sz w:val="21"/>
          <w:szCs w:val="21"/>
          <w:rtl w:val="0"/>
        </w:rPr>
        <w:t xml:space="preserve"> para latency de stock/crédito &lt; 2 s en preventa (RT-09.01); patrón cache-aside con regeneración transparente &lt; 15 min ante pérdida (el OLTP soporta la carga transicional).</w:t>
      </w:r>
    </w:p>
    <w:p w:rsidR="00000000" w:rsidDel="00000000" w:rsidP="00000000" w:rsidRDefault="00000000" w:rsidRPr="00000000" w14:paraId="000019DD">
      <w:pPr>
        <w:numPr>
          <w:ilvl w:val="0"/>
          <w:numId w:val="90"/>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Caché de turno precargada en el dispositivo</w:t>
      </w:r>
      <w:r w:rsidDel="00000000" w:rsidR="00000000" w:rsidRPr="00000000">
        <w:rPr>
          <w:rFonts w:ascii="Arial Unicode MS" w:cs="Arial Unicode MS" w:eastAsia="Arial Unicode MS" w:hAnsi="Arial Unicode MS"/>
          <w:sz w:val="21"/>
          <w:szCs w:val="21"/>
          <w:rtl w:val="0"/>
        </w:rPr>
        <w:t xml:space="preserve"> (saldo, stock, tarifa; RT-17.03): foto local que sostiene el turno completo sin señal dentro de un consumo objetivo ≤ 8–12 MB/turno.</w:t>
      </w:r>
    </w:p>
    <w:p w:rsidR="00000000" w:rsidDel="00000000" w:rsidP="00000000" w:rsidRDefault="00000000" w:rsidRPr="00000000" w14:paraId="000019DE">
      <w:pPr>
        <w:numPr>
          <w:ilvl w:val="0"/>
          <w:numId w:val="90"/>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Caché local de identidad A-05</w:t>
      </w:r>
      <w:r w:rsidDel="00000000" w:rsidR="00000000" w:rsidRPr="00000000">
        <w:rPr>
          <w:rFonts w:ascii="Arial" w:cs="Arial" w:eastAsia="Arial" w:hAnsi="Arial"/>
          <w:sz w:val="21"/>
          <w:szCs w:val="21"/>
          <w:rtl w:val="0"/>
        </w:rPr>
        <w:t xml:space="preserve"> (Keycloak, TTL 8 h bodega / 14 h reparto) para autonomía sin red.</w:t>
      </w:r>
    </w:p>
    <w:p w:rsidR="00000000" w:rsidDel="00000000" w:rsidP="00000000" w:rsidRDefault="00000000" w:rsidRPr="00000000" w14:paraId="000019DF">
      <w:pPr>
        <w:numPr>
          <w:ilvl w:val="0"/>
          <w:numId w:val="90"/>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Caché de tableros</w:t>
      </w:r>
      <w:r w:rsidDel="00000000" w:rsidR="00000000" w:rsidRPr="00000000">
        <w:rPr>
          <w:rFonts w:ascii="Arial" w:cs="Arial" w:eastAsia="Arial" w:hAnsi="Arial"/>
          <w:sz w:val="21"/>
          <w:szCs w:val="21"/>
          <w:rtl w:val="0"/>
        </w:rPr>
        <w:t xml:space="preserve"> (QuickSight, TTL) en las consolas locales de contingencia (RT-03.13); </w:t>
      </w:r>
      <w:r w:rsidDel="00000000" w:rsidR="00000000" w:rsidRPr="00000000">
        <w:rPr>
          <w:rFonts w:ascii="Arial" w:cs="Arial" w:eastAsia="Arial" w:hAnsi="Arial"/>
          <w:b w:val="1"/>
          <w:bCs w:val="1"/>
          <w:sz w:val="21"/>
          <w:szCs w:val="21"/>
          <w:rtl w:val="0"/>
        </w:rPr>
        <w:t xml:space="preserve">S3 Intelligent-Tiering</w:t>
      </w:r>
      <w:r w:rsidDel="00000000" w:rsidR="00000000" w:rsidRPr="00000000">
        <w:rPr>
          <w:rFonts w:ascii="Arial" w:cs="Arial" w:eastAsia="Arial" w:hAnsi="Arial"/>
          <w:sz w:val="21"/>
          <w:szCs w:val="21"/>
          <w:rtl w:val="0"/>
        </w:rPr>
        <w:t xml:space="preserve"> para objetos de lectura fría.</w:t>
      </w:r>
    </w:p>
    <w:p w:rsidR="00000000" w:rsidDel="00000000" w:rsidP="00000000" w:rsidRDefault="00000000" w:rsidRPr="00000000" w14:paraId="000019E0">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gesjcse8e25a" w:id="335"/>
      <w:bookmarkEnd w:id="335"/>
      <w:r w:rsidDel="00000000" w:rsidR="00000000" w:rsidRPr="00000000">
        <w:rPr>
          <w:rFonts w:ascii="Arial" w:cs="Arial" w:eastAsia="Arial" w:hAnsi="Arial"/>
          <w:b w:val="0"/>
          <w:bCs w:val="0"/>
          <w:color w:val="000000"/>
          <w:sz w:val="33"/>
          <w:szCs w:val="33"/>
          <w:rtl w:val="0"/>
        </w:rPr>
        <w:t xml:space="preserve">Optimización operacional</w:t>
      </w:r>
    </w:p>
    <w:p w:rsidR="00000000" w:rsidDel="00000000" w:rsidP="00000000" w:rsidRDefault="00000000" w:rsidRPr="00000000" w14:paraId="000019E1">
      <w:pPr>
        <w:numPr>
          <w:ilvl w:val="0"/>
          <w:numId w:val="56"/>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PgBouncer</w:t>
      </w:r>
      <w:r w:rsidDel="00000000" w:rsidR="00000000" w:rsidRPr="00000000">
        <w:rPr>
          <w:rFonts w:ascii="Arial" w:cs="Arial" w:eastAsia="Arial" w:hAnsi="Arial"/>
          <w:sz w:val="21"/>
          <w:szCs w:val="21"/>
          <w:rtl w:val="0"/>
        </w:rPr>
        <w:t xml:space="preserve"> (pool de conexiones) y pre-generación nocturna de documentos de despacho y validaciones batch (crédito/stock) para descargar la ventana crítica.</w:t>
      </w:r>
    </w:p>
    <w:p w:rsidR="00000000" w:rsidDel="00000000" w:rsidP="00000000" w:rsidRDefault="00000000" w:rsidRPr="00000000" w14:paraId="000019E2">
      <w:pPr>
        <w:numPr>
          <w:ilvl w:val="0"/>
          <w:numId w:val="56"/>
        </w:numPr>
        <w:spacing w:after="140" w:lineRule="auto"/>
        <w:ind w:left="720" w:hanging="360"/>
        <w:rPr>
          <w:color w:val="000000"/>
        </w:rPr>
      </w:pPr>
      <w:r w:rsidDel="00000000" w:rsidR="00000000" w:rsidRPr="00000000">
        <w:rPr>
          <w:rFonts w:ascii="Arial" w:cs="Arial" w:eastAsia="Arial" w:hAnsi="Arial"/>
          <w:sz w:val="21"/>
          <w:szCs w:val="21"/>
          <w:rtl w:val="0"/>
        </w:rPr>
        <w:t xml:space="preserve">Umbrales RT-09.01 cumplidos bajo carga de la ventana y verificados en marcha blanca: </w:t>
      </w:r>
      <w:r w:rsidDel="00000000" w:rsidR="00000000" w:rsidRPr="00000000">
        <w:rPr>
          <w:rFonts w:ascii="Arial Unicode MS" w:cs="Arial Unicode MS" w:eastAsia="Arial Unicode MS" w:hAnsi="Arial Unicode MS"/>
          <w:b w:val="1"/>
          <w:bCs w:val="1"/>
          <w:sz w:val="21"/>
          <w:szCs w:val="21"/>
          <w:rtl w:val="0"/>
        </w:rPr>
        <w:t xml:space="preserve">confirmación de línea de picking ≤ 1 s</w:t>
      </w:r>
      <w:r w:rsidDel="00000000" w:rsidR="00000000" w:rsidRPr="00000000">
        <w:rPr>
          <w:rFonts w:ascii="Arial" w:cs="Arial" w:eastAsia="Arial" w:hAnsi="Arial"/>
          <w:sz w:val="21"/>
          <w:szCs w:val="21"/>
          <w:rtl w:val="0"/>
        </w:rPr>
        <w:t xml:space="preserve"> (lectura local PostgreSQL + HHT con misión descargada), </w:t>
      </w:r>
      <w:r w:rsidDel="00000000" w:rsidR="00000000" w:rsidRPr="00000000">
        <w:rPr>
          <w:rFonts w:ascii="Arial Unicode MS" w:cs="Arial Unicode MS" w:eastAsia="Arial Unicode MS" w:hAnsi="Arial Unicode MS"/>
          <w:b w:val="1"/>
          <w:bCs w:val="1"/>
          <w:sz w:val="21"/>
          <w:szCs w:val="21"/>
          <w:rtl w:val="0"/>
        </w:rPr>
        <w:t xml:space="preserve">registro de entrega ≤ 2 s</w:t>
      </w:r>
      <w:r w:rsidDel="00000000" w:rsidR="00000000" w:rsidRPr="00000000">
        <w:rPr>
          <w:rFonts w:ascii="Arial" w:cs="Arial" w:eastAsia="Arial" w:hAnsi="Arial"/>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línea de preventa ≤ 1,5 s</w:t>
      </w:r>
      <w:r w:rsidDel="00000000" w:rsidR="00000000" w:rsidRPr="00000000">
        <w:rPr>
          <w:rFonts w:ascii="Arial" w:cs="Arial" w:eastAsia="Arial" w:hAnsi="Arial"/>
          <w:sz w:val="21"/>
          <w:szCs w:val="21"/>
          <w:rtl w:val="0"/>
        </w:rPr>
        <w:t xml:space="preserve"> y </w:t>
      </w:r>
      <w:r w:rsidDel="00000000" w:rsidR="00000000" w:rsidRPr="00000000">
        <w:rPr>
          <w:rFonts w:ascii="Arial Unicode MS" w:cs="Arial Unicode MS" w:eastAsia="Arial Unicode MS" w:hAnsi="Arial Unicode MS"/>
          <w:b w:val="1"/>
          <w:bCs w:val="1"/>
          <w:sz w:val="21"/>
          <w:szCs w:val="21"/>
          <w:rtl w:val="0"/>
        </w:rPr>
        <w:t xml:space="preserve">consulta stock/crédito ≤ 2 s</w:t>
      </w:r>
      <w:r w:rsidDel="00000000" w:rsidR="00000000" w:rsidRPr="00000000">
        <w:rPr>
          <w:rFonts w:ascii="Arial" w:cs="Arial" w:eastAsia="Arial" w:hAnsi="Arial"/>
          <w:sz w:val="21"/>
          <w:szCs w:val="21"/>
          <w:rtl w:val="0"/>
        </w:rPr>
        <w:t xml:space="preserve">, en P95 frente al dimensionamiento de ~105 TPS base (~315 × 3× de crecimiento a tres años, RT-09.03).</w:t>
      </w:r>
    </w:p>
    <w:p w:rsidR="00000000" w:rsidDel="00000000" w:rsidP="00000000" w:rsidRDefault="00000000" w:rsidRPr="00000000" w14:paraId="000019E3">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56vqnoy87azp" w:id="336"/>
      <w:bookmarkEnd w:id="336"/>
      <w:r w:rsidDel="00000000" w:rsidR="00000000" w:rsidRPr="00000000">
        <w:rPr>
          <w:rFonts w:ascii="Arial" w:cs="Arial" w:eastAsia="Arial" w:hAnsi="Arial"/>
          <w:color w:val="000000"/>
          <w:sz w:val="51"/>
          <w:szCs w:val="51"/>
          <w:rtl w:val="0"/>
        </w:rPr>
        <w:t xml:space="preserve">S5.5 Separación Transaccional / Analítica — P6.5</w:t>
      </w:r>
    </w:p>
    <w:p w:rsidR="00000000" w:rsidDel="00000000" w:rsidP="00000000" w:rsidRDefault="00000000" w:rsidRPr="00000000" w14:paraId="000019E4">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Cumplimiento de </w:t>
      </w:r>
      <w:r w:rsidDel="00000000" w:rsidR="00000000" w:rsidRPr="00000000">
        <w:rPr>
          <w:rFonts w:ascii="Arial" w:cs="Arial" w:eastAsia="Arial" w:hAnsi="Arial"/>
          <w:b w:val="1"/>
          <w:bCs w:val="1"/>
          <w:sz w:val="21"/>
          <w:szCs w:val="21"/>
          <w:rtl w:val="0"/>
        </w:rPr>
        <w:t xml:space="preserve">RT-05.05</w:t>
      </w:r>
      <w:r w:rsidDel="00000000" w:rsidR="00000000" w:rsidRPr="00000000">
        <w:rPr>
          <w:rFonts w:ascii="Arial" w:cs="Arial" w:eastAsia="Arial" w:hAnsi="Arial"/>
          <w:sz w:val="21"/>
          <w:szCs w:val="21"/>
          <w:rtl w:val="0"/>
        </w:rPr>
        <w:t xml:space="preserve"> (Obligatorio): el almacenamiento transaccional y el analítico están </w:t>
      </w:r>
      <w:r w:rsidDel="00000000" w:rsidR="00000000" w:rsidRPr="00000000">
        <w:rPr>
          <w:rFonts w:ascii="Arial" w:cs="Arial" w:eastAsia="Arial" w:hAnsi="Arial"/>
          <w:b w:val="1"/>
          <w:bCs w:val="1"/>
          <w:sz w:val="21"/>
          <w:szCs w:val="21"/>
          <w:rtl w:val="0"/>
        </w:rPr>
        <w:t xml:space="preserve">separados por diseño</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b w:val="1"/>
          <w:bCs w:val="1"/>
          <w:sz w:val="21"/>
          <w:szCs w:val="21"/>
          <w:rtl w:val="0"/>
        </w:rPr>
        <w:t xml:space="preserve">ninguna consulta analítica puede degradar la operación</w:t>
      </w:r>
      <w:r w:rsidDel="00000000" w:rsidR="00000000" w:rsidRPr="00000000">
        <w:rPr>
          <w:rFonts w:ascii="Arial" w:cs="Arial" w:eastAsia="Arial" w:hAnsi="Arial"/>
          <w:sz w:val="21"/>
          <w:szCs w:val="21"/>
          <w:rtl w:val="0"/>
        </w:rPr>
        <w:t xml:space="preserve">.</w:t>
      </w:r>
    </w:p>
    <w:tbl>
      <w:tblPr>
        <w:tblStyle w:val="Table1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70"/>
        <w:tblGridChange w:id="0">
          <w:tblGrid>
            <w:gridCol w:w="2040"/>
            <w:gridCol w:w="68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Exigencia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Cumplimiento</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RT-05.05 / separación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analítica </w:t>
            </w:r>
            <w:r w:rsidDel="00000000" w:rsidR="00000000" w:rsidRPr="00000000">
              <w:rPr>
                <w:rFonts w:ascii="Arial" w:cs="Arial" w:eastAsia="Arial" w:hAnsi="Arial"/>
                <w:b w:val="1"/>
                <w:bCs w:val="1"/>
                <w:sz w:val="21"/>
                <w:szCs w:val="21"/>
                <w:rtl w:val="0"/>
              </w:rPr>
              <w:t xml:space="preserve">nunca</w:t>
            </w:r>
            <w:r w:rsidDel="00000000" w:rsidR="00000000" w:rsidRPr="00000000">
              <w:rPr>
                <w:rFonts w:ascii="Arial Unicode MS" w:cs="Arial Unicode MS" w:eastAsia="Arial Unicode MS" w:hAnsi="Arial Unicode MS"/>
                <w:sz w:val="21"/>
                <w:szCs w:val="21"/>
                <w:rtl w:val="0"/>
              </w:rPr>
              <w:t xml:space="preserve"> lee del transaccional (S19): el almacén (BD_BI_GERENCIA, S3 Parquet → Glue → Redshift Serverless) es la única vía de M10 (BI), alimentado por </w:t>
            </w:r>
            <w:r w:rsidDel="00000000" w:rsidR="00000000" w:rsidRPr="00000000">
              <w:rPr>
                <w:rFonts w:ascii="Arial" w:cs="Arial" w:eastAsia="Arial" w:hAnsi="Arial"/>
                <w:b w:val="1"/>
                <w:bCs w:val="1"/>
                <w:sz w:val="21"/>
                <w:szCs w:val="21"/>
                <w:rtl w:val="0"/>
              </w:rPr>
              <w:t xml:space="preserve">eventos incrementales (Capa 5)</w:t>
            </w:r>
            <w:r w:rsidDel="00000000" w:rsidR="00000000" w:rsidRPr="00000000">
              <w:rPr>
                <w:rFonts w:ascii="Arial" w:cs="Arial" w:eastAsia="Arial" w:hAnsi="Arial"/>
                <w:sz w:val="21"/>
                <w:szCs w:val="21"/>
                <w:rtl w:val="0"/>
              </w:rPr>
              <w:t xml:space="preserve">; generadores de flujo procesan fuera de la ventana crítica (S19)</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RT-05.26 / modelo dimensional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Hechos (ventas, entregas, stock, costo de servir) y dimensiones (cliente, SKU, tiempo, ruta, canal) en esquema estrella sobre Redshift Serverless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RT-05.29 / latencia (valores del Cap. 15)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C">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Operación del día ≤ 5 min</w:t>
            </w:r>
            <w:r w:rsidDel="00000000" w:rsidR="00000000" w:rsidRPr="00000000">
              <w:rPr>
                <w:rFonts w:ascii="Arial Unicode MS" w:cs="Arial Unicode MS" w:eastAsia="Arial Unicode MS" w:hAnsi="Arial Unicode MS"/>
                <w:sz w:val="21"/>
                <w:szCs w:val="21"/>
                <w:rtl w:val="0"/>
              </w:rPr>
              <w:t xml:space="preserve"> (stream de eventos → tabla de agregados) · </w:t>
            </w:r>
            <w:r w:rsidDel="00000000" w:rsidR="00000000" w:rsidRPr="00000000">
              <w:rPr>
                <w:rFonts w:ascii="Arial Unicode MS" w:cs="Arial Unicode MS" w:eastAsia="Arial Unicode MS" w:hAnsi="Arial Unicode MS"/>
                <w:b w:val="1"/>
                <w:bCs w:val="1"/>
                <w:sz w:val="21"/>
                <w:szCs w:val="21"/>
                <w:rtl w:val="0"/>
              </w:rPr>
              <w:t xml:space="preserve">cierre comercial ≤ 2 h</w:t>
            </w:r>
            <w:r w:rsidDel="00000000" w:rsidR="00000000" w:rsidRPr="00000000">
              <w:rPr>
                <w:rFonts w:ascii="Arial" w:cs="Arial" w:eastAsia="Arial" w:hAnsi="Arial"/>
                <w:sz w:val="21"/>
                <w:szCs w:val="21"/>
                <w:rtl w:val="0"/>
              </w:rPr>
              <w:t xml:space="preserve"> tras el retorno del último camión · </w:t>
            </w:r>
            <w:r w:rsidDel="00000000" w:rsidR="00000000" w:rsidRPr="00000000">
              <w:rPr>
                <w:rFonts w:ascii="Arial Unicode MS" w:cs="Arial Unicode MS" w:eastAsia="Arial Unicode MS" w:hAnsi="Arial Unicode MS"/>
                <w:b w:val="1"/>
                <w:bCs w:val="1"/>
                <w:sz w:val="21"/>
                <w:szCs w:val="21"/>
                <w:rtl w:val="0"/>
              </w:rPr>
              <w:t xml:space="preserve">gestión ≤ 4 h</w:t>
            </w:r>
            <w:r w:rsidDel="00000000" w:rsidR="00000000" w:rsidRPr="00000000">
              <w:rPr>
                <w:rFonts w:ascii="Arial" w:cs="Arial" w:eastAsia="Arial" w:hAnsi="Arial"/>
                <w:sz w:val="21"/>
                <w:szCs w:val="21"/>
                <w:rtl w:val="0"/>
              </w:rPr>
              <w:t xml:space="preserve">. De no fijar valores el capítulo, rige el tope transversal de 4 h</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RT-05.27 / autoservicio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Self-service BI con </w:t>
            </w:r>
            <w:r w:rsidDel="00000000" w:rsidR="00000000" w:rsidRPr="00000000">
              <w:rPr>
                <w:rFonts w:ascii="Arial" w:cs="Arial" w:eastAsia="Arial" w:hAnsi="Arial"/>
                <w:b w:val="1"/>
                <w:bCs w:val="1"/>
                <w:sz w:val="21"/>
                <w:szCs w:val="21"/>
                <w:rtl w:val="0"/>
              </w:rPr>
              <w:t xml:space="preserve">modelo semántico</w:t>
            </w:r>
            <w:r w:rsidDel="00000000" w:rsidR="00000000" w:rsidRPr="00000000">
              <w:rPr>
                <w:rFonts w:ascii="Arial" w:cs="Arial" w:eastAsia="Arial" w:hAnsi="Arial"/>
                <w:sz w:val="21"/>
                <w:szCs w:val="21"/>
                <w:rtl w:val="0"/>
              </w:rPr>
              <w:t xml:space="preserve"> en lenguaje de negocio (OTIF, fill rate, costo por entrega); usuarios = Gerencia y Jefes, con aislamiento y auditoría de consultas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E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RT-05.28 / informes y exportación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Informes programables (diario/semanal/mensual) + </w:t>
            </w:r>
            <w:r w:rsidDel="00000000" w:rsidR="00000000" w:rsidRPr="00000000">
              <w:rPr>
                <w:rFonts w:ascii="Arial" w:cs="Arial" w:eastAsia="Arial" w:hAnsi="Arial"/>
                <w:b w:val="1"/>
                <w:bCs w:val="1"/>
                <w:sz w:val="21"/>
                <w:szCs w:val="21"/>
                <w:rtl w:val="0"/>
              </w:rPr>
              <w:t xml:space="preserve">exportación asíncrona firmada con checksum</w:t>
            </w:r>
            <w:r w:rsidDel="00000000" w:rsidR="00000000" w:rsidRPr="00000000">
              <w:rPr>
                <w:rFonts w:ascii="Arial" w:cs="Arial" w:eastAsia="Arial" w:hAnsi="Arial"/>
                <w:sz w:val="21"/>
                <w:szCs w:val="21"/>
                <w:rtl w:val="0"/>
              </w:rPr>
              <w:t xml:space="preserve"> desde el portal; descarga regulatoria a CSV/Parquet con registro del solicitante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F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RT-05.29 / drill-down</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9F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Drill-down hasta </w:t>
            </w:r>
            <w:r w:rsidDel="00000000" w:rsidR="00000000" w:rsidRPr="00000000">
              <w:rPr>
                <w:rFonts w:ascii="Arial" w:cs="Arial" w:eastAsia="Arial" w:hAnsi="Arial"/>
                <w:b w:val="1"/>
                <w:bCs w:val="1"/>
                <w:sz w:val="21"/>
                <w:szCs w:val="21"/>
                <w:rtl w:val="0"/>
              </w:rPr>
              <w:t xml:space="preserve">línea de pedido y lote</w:t>
            </w:r>
            <w:r w:rsidDel="00000000" w:rsidR="00000000" w:rsidRPr="00000000">
              <w:rPr>
                <w:rFonts w:ascii="Arial" w:cs="Arial" w:eastAsia="Arial" w:hAnsi="Arial"/>
                <w:sz w:val="21"/>
                <w:szCs w:val="21"/>
                <w:rtl w:val="0"/>
              </w:rPr>
              <w:t xml:space="preserve"> (resolución completa de trazabilidad sanitaria; retiro &lt; 2 h, Cap. 18)</w:t>
            </w:r>
          </w:p>
        </w:tc>
      </w:tr>
    </w:tbl>
    <w:p w:rsidR="00000000" w:rsidDel="00000000" w:rsidP="00000000" w:rsidRDefault="00000000" w:rsidRPr="00000000" w14:paraId="000019F3">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cumplimiento de las latencias se mide con </w:t>
      </w:r>
      <w:r w:rsidDel="00000000" w:rsidR="00000000" w:rsidRPr="00000000">
        <w:rPr>
          <w:rFonts w:ascii="Arial" w:cs="Arial" w:eastAsia="Arial" w:hAnsi="Arial"/>
          <w:b w:val="1"/>
          <w:bCs w:val="1"/>
          <w:sz w:val="21"/>
          <w:szCs w:val="21"/>
          <w:rtl w:val="0"/>
        </w:rPr>
        <w:t xml:space="preserve">SLO en la Capa 8</w:t>
      </w:r>
      <w:r w:rsidDel="00000000" w:rsidR="00000000" w:rsidRPr="00000000">
        <w:rPr>
          <w:rFonts w:ascii="Arial" w:cs="Arial" w:eastAsia="Arial" w:hAnsi="Arial"/>
          <w:sz w:val="21"/>
          <w:szCs w:val="21"/>
          <w:rtl w:val="0"/>
        </w:rPr>
        <w:t xml:space="preserve"> (observabilidad única) y se verifica con pruebas de desempeño en la marcha blanca.</w:t>
      </w:r>
    </w:p>
    <w:p w:rsidR="00000000" w:rsidDel="00000000" w:rsidP="00000000" w:rsidRDefault="00000000" w:rsidRPr="00000000" w14:paraId="000019F4">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5eiw5olpbz8t" w:id="337"/>
      <w:bookmarkEnd w:id="337"/>
      <w:r w:rsidDel="00000000" w:rsidR="00000000" w:rsidRPr="00000000">
        <w:rPr>
          <w:rFonts w:ascii="Arial" w:cs="Arial" w:eastAsia="Arial" w:hAnsi="Arial"/>
          <w:color w:val="000000"/>
          <w:sz w:val="51"/>
          <w:szCs w:val="51"/>
          <w:rtl w:val="0"/>
        </w:rPr>
        <w:t xml:space="preserve">S5.6 Calidad, Retención, Archivado y Eliminación Segura — P6.6 y P6.9</w:t>
      </w:r>
    </w:p>
    <w:p w:rsidR="00000000" w:rsidDel="00000000" w:rsidP="00000000" w:rsidRDefault="00000000" w:rsidRPr="00000000" w14:paraId="000019F5">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ysj9nll2ang7" w:id="338"/>
      <w:bookmarkEnd w:id="338"/>
      <w:r w:rsidDel="00000000" w:rsidR="00000000" w:rsidRPr="00000000">
        <w:rPr>
          <w:rFonts w:ascii="Arial" w:cs="Arial" w:eastAsia="Arial" w:hAnsi="Arial"/>
          <w:b w:val="0"/>
          <w:bCs w:val="0"/>
          <w:color w:val="000000"/>
          <w:sz w:val="33"/>
          <w:szCs w:val="33"/>
          <w:rtl w:val="0"/>
        </w:rPr>
        <w:t xml:space="preserve">Calidad de datos (RT-05.04, Obligatorio — marco ISO/IEC 25012, adoptado)</w:t>
      </w:r>
    </w:p>
    <w:tbl>
      <w:tblPr>
        <w:tblStyle w:val="Table1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965"/>
        <w:gridCol w:w="2115"/>
        <w:tblGridChange w:id="0">
          <w:tblGrid>
            <w:gridCol w:w="1830"/>
            <w:gridCol w:w="4965"/>
            <w:gridCol w:w="211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Característica 25012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7">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Regla aplicada en Puelche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Dónde se verifica</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Exactitud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Conteo cíclico: diferencia </w:t>
            </w:r>
            <w:r w:rsidDel="00000000" w:rsidR="00000000" w:rsidRPr="00000000">
              <w:rPr>
                <w:rFonts w:ascii="Arial" w:cs="Arial" w:eastAsia="Arial" w:hAnsi="Arial"/>
                <w:b w:val="1"/>
                <w:bCs w:val="1"/>
                <w:sz w:val="21"/>
                <w:szCs w:val="21"/>
                <w:rtl w:val="0"/>
              </w:rPr>
              <w:t xml:space="preserve">de 2,3 % a &lt; 1 %</w:t>
            </w:r>
            <w:r w:rsidDel="00000000" w:rsidR="00000000" w:rsidRPr="00000000">
              <w:rPr>
                <w:rFonts w:ascii="Arial" w:cs="Arial" w:eastAsia="Arial" w:hAnsi="Arial"/>
                <w:sz w:val="21"/>
                <w:szCs w:val="21"/>
                <w:rtl w:val="0"/>
              </w:rPr>
              <w:t xml:space="preserve">; conciliación de saldos por CD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M2/M5, proceso cíclico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Completitud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Todo pedido/entrega con UUID y estado; </w:t>
            </w:r>
            <w:r w:rsidDel="00000000" w:rsidR="00000000" w:rsidRPr="00000000">
              <w:rPr>
                <w:rFonts w:ascii="Arial" w:cs="Arial" w:eastAsia="Arial" w:hAnsi="Arial"/>
                <w:b w:val="1"/>
                <w:bCs w:val="1"/>
                <w:sz w:val="21"/>
                <w:szCs w:val="21"/>
                <w:rtl w:val="0"/>
              </w:rPr>
              <w:t xml:space="preserve">cero pedidos perdidos/duplicados</w:t>
            </w:r>
            <w:r w:rsidDel="00000000" w:rsidR="00000000" w:rsidRPr="00000000">
              <w:rPr>
                <w:rFonts w:ascii="Arial" w:cs="Arial" w:eastAsia="Arial" w:hAnsi="Arial"/>
                <w:sz w:val="21"/>
                <w:szCs w:val="21"/>
                <w:rtl w:val="0"/>
              </w:rPr>
              <w:t xml:space="preserve"> (Cap. 18)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Sync (Capa 3) + dedupe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9F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Consistencia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Reglas de negocio únicas (crédito, excursión, precio) aplicadas en el servidor; bitácora de reconciliación (Art. 16.4)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Capa 4 + Capa 8</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Puntualidad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3">
            <w:pPr>
              <w:spacing w:after="160" w:lineRule="auto"/>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Sync de turno ≤ 10 min; analítica día ≤ 5 min · cierre ≤ 2 h · gestión ≤ 4 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SLO en Capa 8</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Integridad (referencial)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FKs y eventos canónicos (S8.6 de la lógica); validación en la ACL de integraciones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Hooks de integridad + pruebas de contrato</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0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Trazabilidad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0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Toda escritura con actor/equipo/dispositivo y timestamp; lote GS1 completo (RT-05.03)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0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Registros inmutables (RT-16.07)</w:t>
            </w:r>
          </w:p>
        </w:tc>
      </w:tr>
    </w:tbl>
    <w:p w:rsidR="00000000" w:rsidDel="00000000" w:rsidP="00000000" w:rsidRDefault="00000000" w:rsidRPr="00000000" w14:paraId="00001A0B">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Las reglas de calidad se declaran en el </w:t>
      </w:r>
      <w:r w:rsidDel="00000000" w:rsidR="00000000" w:rsidRPr="00000000">
        <w:rPr>
          <w:rFonts w:ascii="Arial" w:cs="Arial" w:eastAsia="Arial" w:hAnsi="Arial"/>
          <w:b w:val="1"/>
          <w:bCs w:val="1"/>
          <w:sz w:val="21"/>
          <w:szCs w:val="21"/>
          <w:rtl w:val="0"/>
        </w:rPr>
        <w:t xml:space="preserve">diccionario</w:t>
      </w:r>
      <w:r w:rsidDel="00000000" w:rsidR="00000000" w:rsidRPr="00000000">
        <w:rPr>
          <w:rFonts w:ascii="Arial" w:cs="Arial" w:eastAsia="Arial" w:hAnsi="Arial"/>
          <w:sz w:val="21"/>
          <w:szCs w:val="21"/>
          <w:rtl w:val="0"/>
        </w:rPr>
        <w:t xml:space="preserve"> (RT-05.01) y se monitorean con </w:t>
      </w:r>
      <w:r w:rsidDel="00000000" w:rsidR="00000000" w:rsidRPr="00000000">
        <w:rPr>
          <w:rFonts w:ascii="Arial" w:cs="Arial" w:eastAsia="Arial" w:hAnsi="Arial"/>
          <w:b w:val="1"/>
          <w:bCs w:val="1"/>
          <w:sz w:val="21"/>
          <w:szCs w:val="21"/>
          <w:rtl w:val="0"/>
        </w:rPr>
        <w:t xml:space="preserve">controles automáticos</w:t>
      </w:r>
      <w:r w:rsidDel="00000000" w:rsidR="00000000" w:rsidRPr="00000000">
        <w:rPr>
          <w:rFonts w:ascii="Arial" w:cs="Arial" w:eastAsia="Arial" w:hAnsi="Arial"/>
          <w:sz w:val="21"/>
          <w:szCs w:val="21"/>
          <w:rtl w:val="0"/>
        </w:rPr>
        <w:t xml:space="preserve"> (duplicados, saltos de secuencia, totales de conciliación) en la Capa 8; el incumplimiento genera tarea en el flujo de excepciones. </w:t>
      </w:r>
      <w:r w:rsidDel="00000000" w:rsidR="00000000" w:rsidRPr="00000000">
        <w:rPr>
          <w:rFonts w:ascii="Arial" w:cs="Arial" w:eastAsia="Arial" w:hAnsi="Arial"/>
          <w:b w:val="1"/>
          <w:bCs w:val="1"/>
          <w:sz w:val="21"/>
          <w:szCs w:val="21"/>
          <w:rtl w:val="0"/>
        </w:rPr>
        <w:t xml:space="preserve">Tablero de calidad disponible para el CLIENTE</w:t>
      </w:r>
      <w:r w:rsidDel="00000000" w:rsidR="00000000" w:rsidRPr="00000000">
        <w:rPr>
          <w:rFonts w:ascii="Arial" w:cs="Arial" w:eastAsia="Arial" w:hAnsi="Arial"/>
          <w:sz w:val="21"/>
          <w:szCs w:val="21"/>
          <w:rtl w:val="0"/>
        </w:rPr>
        <w:t xml:space="preserve"> (RT-05.04).</w:t>
      </w:r>
    </w:p>
    <w:p w:rsidR="00000000" w:rsidDel="00000000" w:rsidP="00000000" w:rsidRDefault="00000000" w:rsidRPr="00000000" w14:paraId="00001A0C">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lxaiqsnbnj1" w:id="339"/>
      <w:bookmarkEnd w:id="339"/>
      <w:r w:rsidDel="00000000" w:rsidR="00000000" w:rsidRPr="00000000">
        <w:rPr>
          <w:rFonts w:ascii="Arial" w:cs="Arial" w:eastAsia="Arial" w:hAnsi="Arial"/>
          <w:b w:val="0"/>
          <w:bCs w:val="0"/>
          <w:color w:val="000000"/>
          <w:sz w:val="33"/>
          <w:szCs w:val="33"/>
          <w:rtl w:val="0"/>
        </w:rPr>
        <w:t xml:space="preserve">Retención, archivado y eliminación (RT-16.10, valores del Cap. 15 del caso)</w:t>
      </w:r>
    </w:p>
    <w:tbl>
      <w:tblPr>
        <w:tblStyle w:val="Table14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605"/>
        <w:tblGridChange w:id="0">
          <w:tblGrid>
            <w:gridCol w:w="4305"/>
            <w:gridCol w:w="46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Clase de dato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Retención mínima</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0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Documentos tributarios y su respaldo (DTE, guía de despacho electrónica)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6 años</w:t>
            </w:r>
            <w:r w:rsidDel="00000000" w:rsidR="00000000" w:rsidRPr="00000000">
              <w:rPr>
                <w:rFonts w:ascii="Arial" w:cs="Arial" w:eastAsia="Arial" w:hAnsi="Arial"/>
                <w:sz w:val="21"/>
                <w:szCs w:val="21"/>
                <w:rtl w:val="0"/>
              </w:rPr>
              <w:t xml:space="preserve"> (plazo legal SII)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Registros sanitarios y trazabilidad de lote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Vida útil del producto + 6 meses, con mínimo de 5 años</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Registros de temperatura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años</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Evidencia de entrega (POD, firma, fotografía, QR)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6 años</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Geolocalización de personas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12 meses</w:t>
            </w:r>
            <w:r w:rsidDel="00000000" w:rsidR="00000000" w:rsidRPr="00000000">
              <w:rPr>
                <w:rFonts w:ascii="Arial" w:cs="Arial" w:eastAsia="Arial" w:hAnsi="Arial"/>
                <w:sz w:val="21"/>
                <w:szCs w:val="21"/>
                <w:rtl w:val="0"/>
              </w:rPr>
              <w:t xml:space="preserve"> (Ley 21.719, RT-11.10) — excluida de la replicación transfronteriza (S14)</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Eventos de seguridad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12 meses en línea + 24 en archivo</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1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Auditoría de negocio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1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7 años</w:t>
            </w:r>
          </w:p>
        </w:tc>
      </w:tr>
    </w:tbl>
    <w:p w:rsidR="00000000" w:rsidDel="00000000" w:rsidP="00000000" w:rsidRDefault="00000000" w:rsidRPr="00000000" w14:paraId="00001A1D">
      <w:pPr>
        <w:spacing w:after="240" w:lineRule="auto"/>
        <w:rPr>
          <w:rFonts w:ascii="Arial" w:cs="Arial" w:eastAsia="Arial" w:hAnsi="Arial"/>
          <w:sz w:val="21"/>
          <w:szCs w:val="21"/>
          <w:shd w:fill="2b2b2b" w:val="clear"/>
        </w:rPr>
      </w:pPr>
      <w:r w:rsidDel="00000000" w:rsidR="00000000" w:rsidRPr="00000000">
        <w:rPr>
          <w:rFonts w:ascii="Arial" w:cs="Arial" w:eastAsia="Arial" w:hAnsi="Arial"/>
          <w:sz w:val="21"/>
          <w:szCs w:val="21"/>
          <w:shd w:fill="2b2b2b" w:val="clear"/>
          <w:rtl w:val="0"/>
        </w:rPr>
        <w:t xml:space="preserve">El caso rotula este requisito </w:t>
      </w:r>
      <w:r w:rsidDel="00000000" w:rsidR="00000000" w:rsidRPr="00000000">
        <w:rPr>
          <w:rFonts w:ascii="Arial" w:cs="Arial" w:eastAsia="Arial" w:hAnsi="Arial"/>
          <w:b w:val="1"/>
          <w:bCs w:val="1"/>
          <w:sz w:val="21"/>
          <w:szCs w:val="21"/>
          <w:shd w:fill="2b2b2b" w:val="clear"/>
          <w:rtl w:val="0"/>
        </w:rPr>
        <w:t xml:space="preserve">RT-05.10</w:t>
      </w:r>
      <w:r w:rsidDel="00000000" w:rsidR="00000000" w:rsidRPr="00000000">
        <w:rPr>
          <w:rFonts w:ascii="Arial" w:cs="Arial" w:eastAsia="Arial" w:hAnsi="Arial"/>
          <w:sz w:val="21"/>
          <w:szCs w:val="21"/>
          <w:shd w:fill="2b2b2b" w:val="clear"/>
          <w:rtl w:val="0"/>
        </w:rPr>
        <w:t xml:space="preserve">, pero el código transversal correcto es </w:t>
      </w:r>
      <w:r w:rsidDel="00000000" w:rsidR="00000000" w:rsidRPr="00000000">
        <w:rPr>
          <w:rFonts w:ascii="Arial" w:cs="Arial" w:eastAsia="Arial" w:hAnsi="Arial"/>
          <w:b w:val="1"/>
          <w:bCs w:val="1"/>
          <w:sz w:val="21"/>
          <w:szCs w:val="21"/>
          <w:shd w:fill="2b2b2b" w:val="clear"/>
          <w:rtl w:val="0"/>
        </w:rPr>
        <w:t xml:space="preserve">RT-16.10</w:t>
      </w:r>
      <w:r w:rsidDel="00000000" w:rsidR="00000000" w:rsidRPr="00000000">
        <w:rPr>
          <w:rFonts w:ascii="Arial" w:cs="Arial" w:eastAsia="Arial" w:hAnsi="Arial"/>
          <w:sz w:val="21"/>
          <w:szCs w:val="21"/>
          <w:shd w:fill="2b2b2b" w:val="clear"/>
          <w:rtl w:val="0"/>
        </w:rPr>
        <w:t xml:space="preserve"> (RT-05.10 es «catálogo de datos con linaje», Deseable). El desajuste se responde en el T-12 contra RT-16.10 y se declara como </w:t>
      </w:r>
      <w:r w:rsidDel="00000000" w:rsidR="00000000" w:rsidRPr="00000000">
        <w:rPr>
          <w:rFonts w:ascii="Arial" w:cs="Arial" w:eastAsia="Arial" w:hAnsi="Arial"/>
          <w:b w:val="1"/>
          <w:bCs w:val="1"/>
          <w:sz w:val="21"/>
          <w:szCs w:val="21"/>
          <w:shd w:fill="2b2b2b" w:val="clear"/>
          <w:rtl w:val="0"/>
        </w:rPr>
        <w:t xml:space="preserve">consulta al mandante (Art. 43.3)</w:t>
      </w:r>
      <w:r w:rsidDel="00000000" w:rsidR="00000000" w:rsidRPr="00000000">
        <w:rPr>
          <w:rFonts w:ascii="Arial" w:cs="Arial" w:eastAsia="Arial" w:hAnsi="Arial"/>
          <w:sz w:val="21"/>
          <w:szCs w:val="21"/>
          <w:shd w:fill="2b2b2b" w:val="clear"/>
          <w:rtl w:val="0"/>
        </w:rPr>
        <w:t xml:space="preserve">, sin alterar los períodos.</w:t>
      </w:r>
    </w:p>
    <w:p w:rsidR="00000000" w:rsidDel="00000000" w:rsidP="00000000" w:rsidRDefault="00000000" w:rsidRPr="00000000" w14:paraId="00001A1E">
      <w:pPr>
        <w:spacing w:after="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Implementación de retención e inmutabilidad:</w:t>
      </w:r>
    </w:p>
    <w:tbl>
      <w:tblPr>
        <w:tblStyle w:val="Table1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965"/>
        <w:gridCol w:w="2040"/>
        <w:tblGridChange w:id="0">
          <w:tblGrid>
            <w:gridCol w:w="1920"/>
            <w:gridCol w:w="4965"/>
            <w:gridCol w:w="20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1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Clase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Medio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Mecanismo</w:t>
            </w:r>
            <w:r w:rsidDel="00000000" w:rsidR="00000000" w:rsidRPr="00000000">
              <w:rPr>
                <w:rtl w:val="0"/>
              </w:rPr>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DTE / guías / facturas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S3 </w:t>
            </w:r>
            <w:r w:rsidDel="00000000" w:rsidR="00000000" w:rsidRPr="00000000">
              <w:rPr>
                <w:rFonts w:ascii="Consolas" w:cs="Consolas" w:eastAsia="Consolas" w:hAnsi="Consolas"/>
                <w:sz w:val="21"/>
                <w:szCs w:val="21"/>
                <w:shd w:fill="3c3c3c" w:val="clear"/>
                <w:rtl w:val="0"/>
              </w:rPr>
              <w:t xml:space="preserve">s3-documents-legal</w:t>
            </w:r>
            <w:r w:rsidDel="00000000" w:rsidR="00000000" w:rsidRPr="00000000">
              <w:rPr>
                <w:rFonts w:ascii="Arial" w:cs="Arial" w:eastAsia="Arial" w:hAnsi="Arial"/>
                <w:sz w:val="21"/>
                <w:szCs w:val="21"/>
                <w:rtl w:val="0"/>
              </w:rPr>
              <w:t xml:space="preserve"> con </w:t>
            </w:r>
            <w:r w:rsidDel="00000000" w:rsidR="00000000" w:rsidRPr="00000000">
              <w:rPr>
                <w:rFonts w:ascii="Arial" w:cs="Arial" w:eastAsia="Arial" w:hAnsi="Arial"/>
                <w:b w:val="1"/>
                <w:bCs w:val="1"/>
                <w:sz w:val="21"/>
                <w:szCs w:val="21"/>
                <w:rtl w:val="0"/>
              </w:rPr>
              <w:t xml:space="preserve">Object Lock (modo Compliance, 6 años = 2.190 días)</w:t>
            </w:r>
            <w:r w:rsidDel="00000000" w:rsidR="00000000" w:rsidRPr="00000000">
              <w:rPr>
                <w:rFonts w:ascii="Arial Unicode MS" w:cs="Arial Unicode MS" w:eastAsia="Arial Unicode MS" w:hAnsi="Arial Unicode MS"/>
                <w:sz w:val="21"/>
                <w:szCs w:val="21"/>
                <w:rtl w:val="0"/>
              </w:rPr>
              <w:t xml:space="preserve"> → Glacier Deep Archive desde el año 2; metadatos (folio, fecha, estado, referencias) en Aurora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Sin posibilidad de eliminación prematura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Traza de lote y temperatura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BD_CALIDAD_TRAZABILIDAD (PostgreSQL) + </w:t>
            </w:r>
            <w:r w:rsidDel="00000000" w:rsidR="00000000" w:rsidRPr="00000000">
              <w:rPr>
                <w:rFonts w:ascii="Arial" w:cs="Arial" w:eastAsia="Arial" w:hAnsi="Arial"/>
                <w:b w:val="1"/>
                <w:bCs w:val="1"/>
                <w:sz w:val="21"/>
                <w:szCs w:val="21"/>
                <w:rtl w:val="0"/>
              </w:rPr>
              <w:t xml:space="preserve">S3 Parquet inmutable (5 años)</w:t>
            </w:r>
            <w:r w:rsidDel="00000000" w:rsidR="00000000" w:rsidRPr="00000000">
              <w:rPr>
                <w:rFonts w:ascii="Arial" w:cs="Arial" w:eastAsia="Arial" w:hAnsi="Arial"/>
                <w:sz w:val="21"/>
                <w:szCs w:val="21"/>
                <w:rtl w:val="0"/>
              </w:rPr>
              <w:t xml:space="preserve"> + Redshift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Registros inmutables (RT-16.07)</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POD / evidencia de entrega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S3 Object Lock (6 años)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Ídem</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B">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Telemetría raw</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DynamoDB con </w:t>
            </w:r>
            <w:r w:rsidDel="00000000" w:rsidR="00000000" w:rsidRPr="00000000">
              <w:rPr>
                <w:rFonts w:ascii="Arial" w:cs="Arial" w:eastAsia="Arial" w:hAnsi="Arial"/>
                <w:b w:val="1"/>
                <w:bCs w:val="1"/>
                <w:sz w:val="21"/>
                <w:szCs w:val="21"/>
                <w:rtl w:val="0"/>
              </w:rPr>
              <w:t xml:space="preserve">TTL 30 días</w:t>
            </w:r>
            <w:r w:rsidDel="00000000" w:rsidR="00000000" w:rsidRPr="00000000">
              <w:rPr>
                <w:rFonts w:ascii="Arial Unicode MS" w:cs="Arial Unicode MS" w:eastAsia="Arial Unicode MS" w:hAnsi="Arial Unicode MS"/>
                <w:sz w:val="21"/>
                <w:szCs w:val="21"/>
                <w:rtl w:val="0"/>
              </w:rPr>
              <w:t xml:space="preserve"> → consolida en S3 Parquet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TTL automático</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Geolocalización de personas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2F">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Solo </w:t>
            </w:r>
            <w:r w:rsidDel="00000000" w:rsidR="00000000" w:rsidRPr="00000000">
              <w:rPr>
                <w:rFonts w:ascii="Consolas" w:cs="Consolas" w:eastAsia="Consolas" w:hAnsi="Consolas"/>
                <w:sz w:val="21"/>
                <w:szCs w:val="21"/>
                <w:shd w:fill="3c3c3c" w:val="clear"/>
                <w:rtl w:val="0"/>
              </w:rPr>
              <w:t xml:space="preserve">sa-east-1</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cifrado a nivel de campo</w:t>
            </w:r>
            <w:r w:rsidDel="00000000" w:rsidR="00000000" w:rsidRPr="00000000">
              <w:rPr>
                <w:rFonts w:ascii="Arial" w:cs="Arial" w:eastAsia="Arial" w:hAnsi="Arial"/>
                <w:sz w:val="21"/>
                <w:szCs w:val="21"/>
                <w:rtl w:val="0"/>
              </w:rPr>
              <w:t xml:space="preserve"> (RT-11.10)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3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Retención 12 meses; eliminación certificada al vencimiento</w:t>
            </w:r>
          </w:p>
        </w:tc>
      </w:tr>
      <w:tr>
        <w:trPr>
          <w:cantSplit w:val="0"/>
          <w:trHeight w:val="13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3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Respaldos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3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Aurora </w:t>
            </w:r>
            <w:r w:rsidDel="00000000" w:rsidR="00000000" w:rsidRPr="00000000">
              <w:rPr>
                <w:rFonts w:ascii="Arial" w:cs="Arial" w:eastAsia="Arial" w:hAnsi="Arial"/>
                <w:b w:val="1"/>
                <w:bCs w:val="1"/>
                <w:sz w:val="21"/>
                <w:szCs w:val="21"/>
                <w:rtl w:val="0"/>
              </w:rPr>
              <w:t xml:space="preserve">PITR 35 días</w:t>
            </w:r>
            <w:r w:rsidDel="00000000" w:rsidR="00000000" w:rsidRPr="00000000">
              <w:rPr>
                <w:rFonts w:ascii="Arial" w:cs="Arial" w:eastAsia="Arial" w:hAnsi="Arial"/>
                <w:sz w:val="21"/>
                <w:szCs w:val="21"/>
                <w:rtl w:val="0"/>
              </w:rPr>
              <w:t xml:space="preserve">; PostgreSQL on-prem respaldo diario + WAL; esquema </w:t>
            </w:r>
            <w:r w:rsidDel="00000000" w:rsidR="00000000" w:rsidRPr="00000000">
              <w:rPr>
                <w:rFonts w:ascii="Arial" w:cs="Arial" w:eastAsia="Arial" w:hAnsi="Arial"/>
                <w:b w:val="1"/>
                <w:bCs w:val="1"/>
                <w:sz w:val="21"/>
                <w:szCs w:val="21"/>
                <w:rtl w:val="0"/>
              </w:rPr>
              <w:t xml:space="preserve">3-2-1-1-0</w:t>
            </w:r>
            <w:r w:rsidDel="00000000" w:rsidR="00000000" w:rsidRPr="00000000">
              <w:rPr>
                <w:rFonts w:ascii="Arial" w:cs="Arial" w:eastAsia="Arial" w:hAnsi="Arial"/>
                <w:sz w:val="21"/>
                <w:szCs w:val="21"/>
                <w:rtl w:val="0"/>
              </w:rPr>
              <w:t xml:space="preserve"> (NAS local + pierna inmutable nube + réplica </w:t>
            </w:r>
            <w:r w:rsidDel="00000000" w:rsidR="00000000" w:rsidRPr="00000000">
              <w:rPr>
                <w:rFonts w:ascii="Consolas" w:cs="Consolas" w:eastAsia="Consolas" w:hAnsi="Consolas"/>
                <w:sz w:val="21"/>
                <w:szCs w:val="21"/>
                <w:shd w:fill="3c3c3c" w:val="clear"/>
                <w:rtl w:val="0"/>
              </w:rPr>
              <w:t xml:space="preserve">us-east-1</w:t>
            </w:r>
            <w:r w:rsidDel="00000000" w:rsidR="00000000" w:rsidRPr="00000000">
              <w:rPr>
                <w:rFonts w:ascii="Arial" w:cs="Arial" w:eastAsia="Arial" w:hAnsi="Arial"/>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3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Pruebas semestrales (Art. 20 / RT-07.07)</w:t>
            </w:r>
          </w:p>
        </w:tc>
      </w:tr>
    </w:tbl>
    <w:p w:rsidR="00000000" w:rsidDel="00000000" w:rsidP="00000000" w:rsidRDefault="00000000" w:rsidRPr="00000000" w14:paraId="00001A34">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Eliminación segura (RT-05.07, Obligatorio):</w:t>
      </w:r>
      <w:r w:rsidDel="00000000" w:rsidR="00000000" w:rsidRPr="00000000">
        <w:rPr>
          <w:rFonts w:ascii="Arial" w:cs="Arial" w:eastAsia="Arial" w:hAnsi="Arial"/>
          <w:sz w:val="21"/>
          <w:szCs w:val="21"/>
          <w:rtl w:val="0"/>
        </w:rPr>
        <w:t xml:space="preserve"> procedimiento verificable de eliminación al vencimiento del plazo con </w:t>
      </w:r>
      <w:r w:rsidDel="00000000" w:rsidR="00000000" w:rsidRPr="00000000">
        <w:rPr>
          <w:rFonts w:ascii="Arial" w:cs="Arial" w:eastAsia="Arial" w:hAnsi="Arial"/>
          <w:b w:val="1"/>
          <w:bCs w:val="1"/>
          <w:sz w:val="21"/>
          <w:szCs w:val="21"/>
          <w:rtl w:val="0"/>
        </w:rPr>
        <w:t xml:space="preserve">registro inalterable</w:t>
      </w:r>
      <w:r w:rsidDel="00000000" w:rsidR="00000000" w:rsidRPr="00000000">
        <w:rPr>
          <w:rFonts w:ascii="Arial" w:cs="Arial" w:eastAsia="Arial" w:hAnsi="Arial"/>
          <w:sz w:val="21"/>
          <w:szCs w:val="21"/>
          <w:rtl w:val="0"/>
        </w:rPr>
        <w:t xml:space="preserve"> (RT-16.07); borrado seguro de medios que salen de servicio y disposición final con gestor autorizado. </w:t>
      </w:r>
      <w:r w:rsidDel="00000000" w:rsidR="00000000" w:rsidRPr="00000000">
        <w:rPr>
          <w:rFonts w:ascii="Arial" w:cs="Arial" w:eastAsia="Arial" w:hAnsi="Arial"/>
          <w:b w:val="1"/>
          <w:bCs w:val="1"/>
          <w:sz w:val="21"/>
          <w:szCs w:val="21"/>
          <w:rtl w:val="0"/>
        </w:rPr>
        <w:t xml:space="preserve">Exportabilidad (RT-05.06, Obligatorio):</w:t>
      </w:r>
      <w:r w:rsidDel="00000000" w:rsidR="00000000" w:rsidRPr="00000000">
        <w:rPr>
          <w:rFonts w:ascii="Arial" w:cs="Arial" w:eastAsia="Arial" w:hAnsi="Arial"/>
          <w:sz w:val="21"/>
          <w:szCs w:val="21"/>
          <w:rtl w:val="0"/>
        </w:rPr>
        <w:t xml:space="preserve"> la totalidad de la información del CLIENTE se exporta en </w:t>
      </w:r>
      <w:r w:rsidDel="00000000" w:rsidR="00000000" w:rsidRPr="00000000">
        <w:rPr>
          <w:rFonts w:ascii="Arial" w:cs="Arial" w:eastAsia="Arial" w:hAnsi="Arial"/>
          <w:b w:val="1"/>
          <w:bCs w:val="1"/>
          <w:sz w:val="21"/>
          <w:szCs w:val="21"/>
          <w:rtl w:val="0"/>
        </w:rPr>
        <w:t xml:space="preserve">formatos abiertos y documentados</w:t>
      </w:r>
      <w:r w:rsidDel="00000000" w:rsidR="00000000" w:rsidRPr="00000000">
        <w:rPr>
          <w:rFonts w:ascii="Arial" w:cs="Arial" w:eastAsia="Arial" w:hAnsi="Arial"/>
          <w:sz w:val="21"/>
          <w:szCs w:val="21"/>
          <w:rtl w:val="0"/>
        </w:rPr>
        <w:t xml:space="preserve"> (CSV, JSON, Parquet con el diccionario), en cualquier momento del contrato, </w:t>
      </w:r>
      <w:r w:rsidDel="00000000" w:rsidR="00000000" w:rsidRPr="00000000">
        <w:rPr>
          <w:rFonts w:ascii="Arial" w:cs="Arial" w:eastAsia="Arial" w:hAnsi="Arial"/>
          <w:b w:val="1"/>
          <w:bCs w:val="1"/>
          <w:sz w:val="21"/>
          <w:szCs w:val="21"/>
          <w:rtl w:val="0"/>
        </w:rPr>
        <w:t xml:space="preserve">sin costo y sin intervención del proponente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Fin del contrato (Art. 85 BA / RT-05.08):</w:t>
      </w:r>
      <w:r w:rsidDel="00000000" w:rsidR="00000000" w:rsidRPr="00000000">
        <w:rPr>
          <w:rFonts w:ascii="Arial" w:cs="Arial" w:eastAsia="Arial" w:hAnsi="Arial"/>
          <w:sz w:val="21"/>
          <w:szCs w:val="21"/>
          <w:rtl w:val="0"/>
        </w:rPr>
        <w:t xml:space="preserve"> entrega de </w:t>
      </w:r>
      <w:r w:rsidDel="00000000" w:rsidR="00000000" w:rsidRPr="00000000">
        <w:rPr>
          <w:rFonts w:ascii="Arial" w:cs="Arial" w:eastAsia="Arial" w:hAnsi="Arial"/>
          <w:b w:val="1"/>
          <w:bCs w:val="1"/>
          <w:sz w:val="21"/>
          <w:szCs w:val="21"/>
          <w:rtl w:val="0"/>
        </w:rPr>
        <w:t xml:space="preserve">copia íntegra en formato interoperable con diccionario</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b w:val="1"/>
          <w:bCs w:val="1"/>
          <w:sz w:val="21"/>
          <w:szCs w:val="21"/>
          <w:rtl w:val="0"/>
        </w:rPr>
        <w:t xml:space="preserve">eliminación certificada</w:t>
      </w:r>
      <w:r w:rsidDel="00000000" w:rsidR="00000000" w:rsidRPr="00000000">
        <w:rPr>
          <w:rFonts w:ascii="Arial" w:cs="Arial" w:eastAsia="Arial" w:hAnsi="Arial"/>
          <w:sz w:val="21"/>
          <w:szCs w:val="21"/>
          <w:rtl w:val="0"/>
        </w:rPr>
        <w:t xml:space="preserve"> de los datos del mandante, con directorio de tratamiento actualizado y auditoría.</w:t>
      </w:r>
    </w:p>
    <w:p w:rsidR="00000000" w:rsidDel="00000000" w:rsidP="00000000" w:rsidRDefault="00000000" w:rsidRPr="00000000" w14:paraId="00001A35">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ot60xi3x8h1s" w:id="340"/>
      <w:bookmarkEnd w:id="340"/>
      <w:r w:rsidDel="00000000" w:rsidR="00000000" w:rsidRPr="00000000">
        <w:rPr>
          <w:rFonts w:ascii="Arial" w:cs="Arial" w:eastAsia="Arial" w:hAnsi="Arial"/>
          <w:color w:val="000000"/>
          <w:sz w:val="51"/>
          <w:szCs w:val="51"/>
          <w:rtl w:val="0"/>
        </w:rPr>
        <w:t xml:space="preserve">S5.7 Trazabilidad Sanitaria: Unidad de Trazabilidad y Retiro &lt; 2 Horas — P6.7 y P6.8</w:t>
      </w:r>
    </w:p>
    <w:p w:rsidR="00000000" w:rsidDel="00000000" w:rsidP="00000000" w:rsidRDefault="00000000" w:rsidRPr="00000000" w14:paraId="00001A36">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x31nbl3u16zb" w:id="341"/>
      <w:bookmarkEnd w:id="341"/>
      <w:r w:rsidDel="00000000" w:rsidR="00000000" w:rsidRPr="00000000">
        <w:rPr>
          <w:rFonts w:ascii="Arial" w:cs="Arial" w:eastAsia="Arial" w:hAnsi="Arial"/>
          <w:b w:val="0"/>
          <w:bCs w:val="0"/>
          <w:color w:val="000000"/>
          <w:sz w:val="33"/>
          <w:szCs w:val="33"/>
          <w:rtl w:val="0"/>
        </w:rPr>
        <w:t xml:space="preserve">Unidad de trazabilidad sanitaria (decisión 16.1 #2; interrogante S16.3, núm. 2; D11)</w:t>
      </w:r>
    </w:p>
    <w:p w:rsidR="00000000" w:rsidDel="00000000" w:rsidP="00000000" w:rsidRDefault="00000000" w:rsidRPr="00000000" w14:paraId="00001A37">
      <w:pPr>
        <w:spacing w:after="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La identidad primaria de la trazabilidad es el lote del proveedor en estándar GS1: GTIN + número de lote + fecha de vencimiento (con los rangos térmicos RF-09.01).</w:t>
      </w:r>
      <w:r w:rsidDel="00000000" w:rsidR="00000000" w:rsidRPr="00000000">
        <w:rPr>
          <w:rFonts w:ascii="Arial" w:cs="Arial" w:eastAsia="Arial" w:hAnsi="Arial"/>
          <w:sz w:val="21"/>
          <w:szCs w:val="21"/>
          <w:rtl w:val="0"/>
        </w:rPr>
        <w:t xml:space="preserve"> La </w:t>
      </w:r>
      <w:r w:rsidDel="00000000" w:rsidR="00000000" w:rsidRPr="00000000">
        <w:rPr>
          <w:rFonts w:ascii="Arial" w:cs="Arial" w:eastAsia="Arial" w:hAnsi="Arial"/>
          <w:b w:val="1"/>
          <w:bCs w:val="1"/>
          <w:sz w:val="21"/>
          <w:szCs w:val="21"/>
          <w:rtl w:val="0"/>
        </w:rPr>
        <w:t xml:space="preserve">unidad logística (SSCC)</w:t>
      </w:r>
      <w:r w:rsidDel="00000000" w:rsidR="00000000" w:rsidRPr="00000000">
        <w:rPr>
          <w:rFonts w:ascii="Arial" w:cs="Arial" w:eastAsia="Arial" w:hAnsi="Arial"/>
          <w:sz w:val="21"/>
          <w:szCs w:val="21"/>
          <w:rtl w:val="0"/>
        </w:rPr>
        <w:t xml:space="preserve"> se enlaza al lote en </w:t>
      </w:r>
      <w:r w:rsidDel="00000000" w:rsidR="00000000" w:rsidRPr="00000000">
        <w:rPr>
          <w:rFonts w:ascii="Arial" w:cs="Arial" w:eastAsia="Arial" w:hAnsi="Arial"/>
          <w:b w:val="1"/>
          <w:bCs w:val="1"/>
          <w:sz w:val="21"/>
          <w:szCs w:val="21"/>
          <w:rtl w:val="0"/>
        </w:rPr>
        <w:t xml:space="preserve">cada movimiento interno</w:t>
      </w:r>
      <w:r w:rsidDel="00000000" w:rsidR="00000000" w:rsidRPr="00000000">
        <w:rPr>
          <w:rFonts w:ascii="Arial Unicode MS" w:cs="Arial Unicode MS" w:eastAsia="Arial Unicode MS" w:hAnsi="Arial Unicode MS"/>
          <w:sz w:val="21"/>
          <w:szCs w:val="21"/>
          <w:rtl w:val="0"/>
        </w:rPr>
        <w:t xml:space="preserve"> de Puelche (recepción → ubicación → picking → unidad de despacho). Se descartan </w:t>
      </w:r>
      <w:r w:rsidDel="00000000" w:rsidR="00000000" w:rsidRPr="00000000">
        <w:rPr>
          <w:rFonts w:ascii="Arial" w:cs="Arial" w:eastAsia="Arial" w:hAnsi="Arial"/>
          <w:b w:val="1"/>
          <w:bCs w:val="1"/>
          <w:sz w:val="21"/>
          <w:szCs w:val="21"/>
          <w:rtl w:val="0"/>
        </w:rPr>
        <w:t xml:space="preserve">caja y pallet como identidad primaria</w:t>
      </w:r>
      <w:r w:rsidDel="00000000" w:rsidR="00000000" w:rsidRPr="00000000">
        <w:rPr>
          <w:rFonts w:ascii="Arial" w:cs="Arial" w:eastAsia="Arial" w:hAnsi="Arial"/>
          <w:sz w:val="21"/>
          <w:szCs w:val="21"/>
          <w:rtl w:val="0"/>
        </w:rPr>
        <w:t xml:space="preserve"> por la volumetría (~9.500 SKU, 2,4 M unidades/mes) y por el estado real de la captura (41 % de recepciones del producto del retiro sin lote): el problema es la </w:t>
      </w:r>
      <w:r w:rsidDel="00000000" w:rsidR="00000000" w:rsidRPr="00000000">
        <w:rPr>
          <w:rFonts w:ascii="Arial" w:cs="Arial" w:eastAsia="Arial" w:hAnsi="Arial"/>
          <w:b w:val="1"/>
          <w:bCs w:val="1"/>
          <w:sz w:val="21"/>
          <w:szCs w:val="21"/>
          <w:rtl w:val="0"/>
        </w:rPr>
        <w:t xml:space="preserve">captura</w:t>
      </w:r>
      <w:r w:rsidDel="00000000" w:rsidR="00000000" w:rsidRPr="00000000">
        <w:rPr>
          <w:rFonts w:ascii="Arial" w:cs="Arial" w:eastAsia="Arial" w:hAnsi="Arial"/>
          <w:sz w:val="21"/>
          <w:szCs w:val="21"/>
          <w:rtl w:val="0"/>
        </w:rPr>
        <w:t xml:space="preserve">, no el nivel de agregación; por eso la recepción exige </w:t>
      </w:r>
      <w:r w:rsidDel="00000000" w:rsidR="00000000" w:rsidRPr="00000000">
        <w:rPr>
          <w:rFonts w:ascii="Arial" w:cs="Arial" w:eastAsia="Arial" w:hAnsi="Arial"/>
          <w:b w:val="1"/>
          <w:bCs w:val="1"/>
          <w:sz w:val="21"/>
          <w:szCs w:val="21"/>
          <w:rtl w:val="0"/>
        </w:rPr>
        <w:t xml:space="preserve">lectura del lote del proveedor (RF-01)</w:t>
      </w:r>
      <w:r w:rsidDel="00000000" w:rsidR="00000000" w:rsidRPr="00000000">
        <w:rPr>
          <w:rFonts w:ascii="Arial" w:cs="Arial" w:eastAsia="Arial" w:hAnsi="Arial"/>
          <w:sz w:val="21"/>
          <w:szCs w:val="21"/>
          <w:rtl w:val="0"/>
        </w:rPr>
        <w:t xml:space="preserve">, el 100 % de las recepciones registra el lote de los productos que lo requieren (Cap. 18, criterio 2) y la etiqueta SSCC se imprime al armar la unidad logística (RF-01.07).</w:t>
      </w:r>
    </w:p>
    <w:p w:rsidR="00000000" w:rsidDel="00000000" w:rsidP="00000000" w:rsidRDefault="00000000" w:rsidRPr="00000000" w14:paraId="00001A38">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ep4xn4vu2b5j" w:id="342"/>
      <w:bookmarkEnd w:id="342"/>
      <w:r w:rsidDel="00000000" w:rsidR="00000000" w:rsidRPr="00000000">
        <w:rPr>
          <w:rFonts w:ascii="Arial" w:cs="Arial" w:eastAsia="Arial" w:hAnsi="Arial"/>
          <w:b w:val="0"/>
          <w:bCs w:val="0"/>
          <w:color w:val="000000"/>
          <w:sz w:val="33"/>
          <w:szCs w:val="33"/>
          <w:rtl w:val="0"/>
        </w:rPr>
        <w:t xml:space="preserve">Modelo de trazabilidad</w:t>
      </w:r>
    </w:p>
    <w:p w:rsidR="00000000" w:rsidDel="00000000" w:rsidP="00000000" w:rsidRDefault="00000000" w:rsidRPr="00000000" w14:paraId="00001A39">
      <w:pPr>
        <w:numPr>
          <w:ilvl w:val="0"/>
          <w:numId w:val="1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Evento a evento conforme a GS1 EPCIS</w:t>
      </w:r>
      <w:r w:rsidDel="00000000" w:rsidR="00000000" w:rsidRPr="00000000">
        <w:rPr>
          <w:rFonts w:ascii="Arial" w:cs="Arial" w:eastAsia="Arial" w:hAnsi="Arial"/>
          <w:sz w:val="21"/>
          <w:szCs w:val="21"/>
          <w:rtl w:val="0"/>
        </w:rPr>
        <w:t xml:space="preserve"> (RT-05.23): cada movimiento genera un evento idempotente en la cadena (recibido, ubicado, preparado, despachado, entregado) con actor, equipo/dispositivo, timestamp y </w:t>
      </w:r>
      <w:r w:rsidDel="00000000" w:rsidR="00000000" w:rsidRPr="00000000">
        <w:rPr>
          <w:rFonts w:ascii="Arial" w:cs="Arial" w:eastAsia="Arial" w:hAnsi="Arial"/>
          <w:b w:val="1"/>
          <w:bCs w:val="1"/>
          <w:sz w:val="21"/>
          <w:szCs w:val="21"/>
          <w:rtl w:val="0"/>
        </w:rPr>
        <w:t xml:space="preserve">valores anteriores y posteriores</w:t>
      </w:r>
      <w:r w:rsidDel="00000000" w:rsidR="00000000" w:rsidRPr="00000000">
        <w:rPr>
          <w:rFonts w:ascii="Arial" w:cs="Arial" w:eastAsia="Arial" w:hAnsi="Arial"/>
          <w:sz w:val="21"/>
          <w:szCs w:val="21"/>
          <w:rtl w:val="0"/>
        </w:rPr>
        <w:t xml:space="preserve"> (RT-05.03); los eventos se conservan como registros inmutables (RT-16.07).</w:t>
      </w:r>
    </w:p>
    <w:p w:rsidR="00000000" w:rsidDel="00000000" w:rsidP="00000000" w:rsidRDefault="00000000" w:rsidRPr="00000000" w14:paraId="00001A3A">
      <w:pPr>
        <w:numPr>
          <w:ilvl w:val="0"/>
          <w:numId w:val="1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Bidireccionalidad completa: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forward</w:t>
      </w:r>
      <w:r w:rsidDel="00000000" w:rsidR="00000000" w:rsidRPr="00000000">
        <w:rPr>
          <w:rFonts w:ascii="Arial" w:cs="Arial" w:eastAsia="Arial" w:hAnsi="Arial"/>
          <w:sz w:val="21"/>
          <w:szCs w:val="21"/>
          <w:rtl w:val="0"/>
        </w:rPr>
        <w:t xml:space="preserve"> — desde un lote del proveedor se responde </w:t>
      </w:r>
      <w:r w:rsidDel="00000000" w:rsidR="00000000" w:rsidRPr="00000000">
        <w:rPr>
          <w:rFonts w:ascii="Arial" w:cs="Arial" w:eastAsia="Arial" w:hAnsi="Arial"/>
          <w:b w:val="1"/>
          <w:bCs w:val="1"/>
          <w:sz w:val="21"/>
          <w:szCs w:val="21"/>
          <w:rtl w:val="0"/>
        </w:rPr>
        <w:t xml:space="preserve">con evidencia y no con estimación</w:t>
      </w:r>
      <w:r w:rsidDel="00000000" w:rsidR="00000000" w:rsidRPr="00000000">
        <w:rPr>
          <w:rFonts w:ascii="Arial" w:cs="Arial" w:eastAsia="Arial" w:hAnsi="Arial"/>
          <w:sz w:val="21"/>
          <w:szCs w:val="21"/>
          <w:rtl w:val="0"/>
        </w:rPr>
        <w:t xml:space="preserve"> a qué clientes llegó, en qué fecha, en qué cantidad y con qué documento tributario; </w:t>
      </w:r>
      <w:r w:rsidDel="00000000" w:rsidR="00000000" w:rsidRPr="00000000">
        <w:rPr>
          <w:rFonts w:ascii="Arial" w:cs="Arial" w:eastAsia="Arial" w:hAnsi="Arial"/>
          <w:i w:val="1"/>
          <w:iCs w:val="1"/>
          <w:sz w:val="21"/>
          <w:szCs w:val="21"/>
          <w:rtl w:val="0"/>
        </w:rPr>
        <w:t xml:space="preserve">backward</w:t>
      </w:r>
      <w:r w:rsidDel="00000000" w:rsidR="00000000" w:rsidRPr="00000000">
        <w:rPr>
          <w:rFonts w:ascii="Arial" w:cs="Arial" w:eastAsia="Arial" w:hAnsi="Arial"/>
          <w:sz w:val="21"/>
          <w:szCs w:val="21"/>
          <w:rtl w:val="0"/>
        </w:rPr>
        <w:t xml:space="preserve"> — desde una unidad en el local del cliente hasta la </w:t>
      </w:r>
      <w:r w:rsidDel="00000000" w:rsidR="00000000" w:rsidRPr="00000000">
        <w:rPr>
          <w:rFonts w:ascii="Arial" w:cs="Arial" w:eastAsia="Arial" w:hAnsi="Arial"/>
          <w:b w:val="1"/>
          <w:bCs w:val="1"/>
          <w:sz w:val="21"/>
          <w:szCs w:val="21"/>
          <w:rtl w:val="0"/>
        </w:rPr>
        <w:t xml:space="preserve">recepción que la originó</w:t>
      </w:r>
      <w:r w:rsidDel="00000000" w:rsidR="00000000" w:rsidRPr="00000000">
        <w:rPr>
          <w:rFonts w:ascii="Arial" w:cs="Arial" w:eastAsia="Arial" w:hAnsi="Arial"/>
          <w:sz w:val="21"/>
          <w:szCs w:val="21"/>
          <w:rtl w:val="0"/>
        </w:rPr>
        <w:t xml:space="preserve"> (Cap. 9.5 del caso).</w:t>
      </w:r>
    </w:p>
    <w:p w:rsidR="00000000" w:rsidDel="00000000" w:rsidP="00000000" w:rsidRDefault="00000000" w:rsidRPr="00000000" w14:paraId="00001A3B">
      <w:pPr>
        <w:numPr>
          <w:ilvl w:val="0"/>
          <w:numId w:val="1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Drill-down hasta línea de pedido y lote</w:t>
      </w:r>
      <w:r w:rsidDel="00000000" w:rsidR="00000000" w:rsidRPr="00000000">
        <w:rPr>
          <w:rFonts w:ascii="Arial" w:cs="Arial" w:eastAsia="Arial" w:hAnsi="Arial"/>
          <w:sz w:val="21"/>
          <w:szCs w:val="21"/>
          <w:rtl w:val="0"/>
        </w:rPr>
        <w:t xml:space="preserve"> en la analítica (RT-05.29).</w:t>
      </w:r>
    </w:p>
    <w:p w:rsidR="00000000" w:rsidDel="00000000" w:rsidP="00000000" w:rsidRDefault="00000000" w:rsidRPr="00000000" w14:paraId="00001A3C">
      <w:pPr>
        <w:numPr>
          <w:ilvl w:val="0"/>
          <w:numId w:val="19"/>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Retiro sanitario &lt; 2 horas</w:t>
      </w:r>
      <w:r w:rsidDel="00000000" w:rsidR="00000000" w:rsidRPr="00000000">
        <w:rPr>
          <w:rFonts w:ascii="Arial" w:cs="Arial" w:eastAsia="Arial" w:hAnsi="Arial"/>
          <w:sz w:val="21"/>
          <w:szCs w:val="21"/>
          <w:rtl w:val="0"/>
        </w:rPr>
        <w:t xml:space="preserve"> (Cap. 18, criterio 1; situación actual: 9 días con resultado estimado): la consulta recorre BD_CALIDAD_TRAZABILIDAD con índices por lote/SSCC sobre la fuente de verdad consolidada (PostgreSQL + S3 Parquet), con SLO de respuesta y </w:t>
      </w:r>
      <w:r w:rsidDel="00000000" w:rsidR="00000000" w:rsidRPr="00000000">
        <w:rPr>
          <w:rFonts w:ascii="Arial" w:cs="Arial" w:eastAsia="Arial" w:hAnsi="Arial"/>
          <w:b w:val="1"/>
          <w:bCs w:val="1"/>
          <w:sz w:val="21"/>
          <w:szCs w:val="21"/>
          <w:rtl w:val="0"/>
        </w:rPr>
        <w:t xml:space="preserve">evidencia exportable ante la autoridad</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1A3D">
      <w:pPr>
        <w:numPr>
          <w:ilvl w:val="0"/>
          <w:numId w:val="19"/>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Registro continuo de temperatura</w:t>
      </w:r>
      <w:r w:rsidDel="00000000" w:rsidR="00000000" w:rsidRPr="00000000">
        <w:rPr>
          <w:rFonts w:ascii="Arial" w:cs="Arial" w:eastAsia="Arial" w:hAnsi="Arial"/>
          <w:sz w:val="21"/>
          <w:szCs w:val="21"/>
          <w:rtl w:val="0"/>
        </w:rPr>
        <w:t xml:space="preserve"> en cámaras y vehículos (Cap. 18, criterio 3; hoy 3 lecturas manuales por viaje), con detección de excursión en el borde y regla escrita de bloqueo (decisión 16.1 #4).</w:t>
      </w:r>
    </w:p>
    <w:p w:rsidR="00000000" w:rsidDel="00000000" w:rsidP="00000000" w:rsidRDefault="00000000" w:rsidRPr="00000000" w14:paraId="00001A3E">
      <w:pPr>
        <w:pStyle w:val="Heading3"/>
        <w:keepNext w:val="0"/>
        <w:keepLines w:val="0"/>
        <w:spacing w:after="240" w:before="360" w:line="300" w:lineRule="auto"/>
        <w:rPr>
          <w:rFonts w:ascii="Arial" w:cs="Arial" w:eastAsia="Arial" w:hAnsi="Arial"/>
          <w:b w:val="0"/>
          <w:bCs w:val="0"/>
          <w:color w:val="000000"/>
          <w:sz w:val="33"/>
          <w:szCs w:val="33"/>
        </w:rPr>
      </w:pPr>
      <w:bookmarkStart w:colFirst="0" w:colLast="0" w:name="_2gm0dfkljqyh" w:id="343"/>
      <w:bookmarkEnd w:id="343"/>
      <w:r w:rsidDel="00000000" w:rsidR="00000000" w:rsidRPr="00000000">
        <w:rPr>
          <w:rFonts w:ascii="Arial" w:cs="Arial" w:eastAsia="Arial" w:hAnsi="Arial"/>
          <w:b w:val="0"/>
          <w:bCs w:val="0"/>
          <w:color w:val="000000"/>
          <w:sz w:val="33"/>
          <w:szCs w:val="33"/>
          <w:rtl w:val="0"/>
        </w:rPr>
        <w:t xml:space="preserve">Gobernanza de trazabilidad</w:t>
      </w:r>
    </w:p>
    <w:p w:rsidR="00000000" w:rsidDel="00000000" w:rsidP="00000000" w:rsidRDefault="00000000" w:rsidRPr="00000000" w14:paraId="00001A3F">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Los eventos se publican por la Capa 5 (orden por partición, deduplicación) y alimentan la lectura consolidada en el servidor; la </w:t>
      </w:r>
      <w:r w:rsidDel="00000000" w:rsidR="00000000" w:rsidRPr="00000000">
        <w:rPr>
          <w:rFonts w:ascii="Arial" w:cs="Arial" w:eastAsia="Arial" w:hAnsi="Arial"/>
          <w:b w:val="1"/>
          <w:bCs w:val="1"/>
          <w:sz w:val="21"/>
          <w:szCs w:val="21"/>
          <w:rtl w:val="0"/>
        </w:rPr>
        <w:t xml:space="preserve">bitácora de auditoría</w:t>
      </w:r>
      <w:r w:rsidDel="00000000" w:rsidR="00000000" w:rsidRPr="00000000">
        <w:rPr>
          <w:rFonts w:ascii="Arial Unicode MS" w:cs="Arial Unicode MS" w:eastAsia="Arial Unicode MS" w:hAnsi="Arial Unicode MS"/>
          <w:sz w:val="21"/>
          <w:szCs w:val="21"/>
          <w:rtl w:val="0"/>
        </w:rPr>
        <w:t xml:space="preserve"> (RT-16.07) registra toda operación con quién, qué, cuándo, dispositivo y valores previos/posteriores, lo que sostiene la trazabilidad del dato de negocio (RT-05.03) además de la trazabilidad de lote. La matriz de trazabilidad del Cap. 17.1 conserva la relación origen → requerimiento → componente → prueba de cada dato.</w:t>
      </w:r>
    </w:p>
    <w:p w:rsidR="00000000" w:rsidDel="00000000" w:rsidP="00000000" w:rsidRDefault="00000000" w:rsidRPr="00000000" w14:paraId="00001A40">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pjswj9y0kbhk" w:id="344"/>
      <w:bookmarkEnd w:id="344"/>
      <w:r w:rsidDel="00000000" w:rsidR="00000000" w:rsidRPr="00000000">
        <w:rPr>
          <w:rFonts w:ascii="Arial" w:cs="Arial" w:eastAsia="Arial" w:hAnsi="Arial"/>
          <w:color w:val="000000"/>
          <w:sz w:val="51"/>
          <w:szCs w:val="51"/>
          <w:rtl w:val="0"/>
        </w:rPr>
        <w:t xml:space="preserve">S5.8 Estándares GS1, EDI y Formato de la Autoridad Tributaria — P6.10</w:t>
      </w:r>
    </w:p>
    <w:p w:rsidR="00000000" w:rsidDel="00000000" w:rsidP="00000000" w:rsidRDefault="00000000" w:rsidRPr="00000000" w14:paraId="00001A41">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Cumplimiento de </w:t>
      </w:r>
      <w:r w:rsidDel="00000000" w:rsidR="00000000" w:rsidRPr="00000000">
        <w:rPr>
          <w:rFonts w:ascii="Arial" w:cs="Arial" w:eastAsia="Arial" w:hAnsi="Arial"/>
          <w:b w:val="1"/>
          <w:bCs w:val="1"/>
          <w:sz w:val="21"/>
          <w:szCs w:val="21"/>
          <w:rtl w:val="0"/>
        </w:rPr>
        <w:t xml:space="preserve">RT-05.23</w:t>
      </w:r>
      <w:r w:rsidDel="00000000" w:rsidR="00000000" w:rsidRPr="00000000">
        <w:rPr>
          <w:rFonts w:ascii="Arial" w:cs="Arial" w:eastAsia="Arial" w:hAnsi="Arial"/>
          <w:sz w:val="21"/>
          <w:szCs w:val="21"/>
          <w:rtl w:val="0"/>
        </w:rPr>
        <w:t xml:space="preserve"> (estándares sectoriales; llamada del caso en Cap. 16.2):</w:t>
      </w:r>
    </w:p>
    <w:tbl>
      <w:tblPr>
        <w:tblStyle w:val="Table1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75"/>
        <w:tblGridChange w:id="0">
          <w:tblGrid>
            <w:gridCol w:w="1935"/>
            <w:gridCol w:w="697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Estándar / formato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Uso en la solución</w:t>
            </w: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4">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GS1 — identificación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5">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GTIN</w:t>
            </w:r>
            <w:r w:rsidDel="00000000" w:rsidR="00000000" w:rsidRPr="00000000">
              <w:rPr>
                <w:rFonts w:ascii="Arial" w:cs="Arial" w:eastAsia="Arial" w:hAnsi="Arial"/>
                <w:sz w:val="21"/>
                <w:szCs w:val="21"/>
                <w:rtl w:val="0"/>
              </w:rPr>
              <w:t xml:space="preserve"> (producto/SKU, catálogo único + rangos térmicos), </w:t>
            </w:r>
            <w:r w:rsidDel="00000000" w:rsidR="00000000" w:rsidRPr="00000000">
              <w:rPr>
                <w:rFonts w:ascii="Arial" w:cs="Arial" w:eastAsia="Arial" w:hAnsi="Arial"/>
                <w:b w:val="1"/>
                <w:bCs w:val="1"/>
                <w:sz w:val="21"/>
                <w:szCs w:val="21"/>
                <w:rtl w:val="0"/>
              </w:rPr>
              <w:t xml:space="preserve">SSCC</w:t>
            </w:r>
            <w:r w:rsidDel="00000000" w:rsidR="00000000" w:rsidRPr="00000000">
              <w:rPr>
                <w:rFonts w:ascii="Arial" w:cs="Arial" w:eastAsia="Arial" w:hAnsi="Arial"/>
                <w:sz w:val="21"/>
                <w:szCs w:val="21"/>
                <w:rtl w:val="0"/>
              </w:rPr>
              <w:t xml:space="preserve"> (unidad logística, etiqueta GS1-128 impresa en andén con AI 01/10/17/11), </w:t>
            </w:r>
            <w:r w:rsidDel="00000000" w:rsidR="00000000" w:rsidRPr="00000000">
              <w:rPr>
                <w:rFonts w:ascii="Arial" w:cs="Arial" w:eastAsia="Arial" w:hAnsi="Arial"/>
                <w:b w:val="1"/>
                <w:bCs w:val="1"/>
                <w:sz w:val="21"/>
                <w:szCs w:val="21"/>
                <w:rtl w:val="0"/>
              </w:rPr>
              <w:t xml:space="preserve">GLN</w:t>
            </w:r>
            <w:r w:rsidDel="00000000" w:rsidR="00000000" w:rsidRPr="00000000">
              <w:rPr>
                <w:rFonts w:ascii="Arial" w:cs="Arial" w:eastAsia="Arial" w:hAnsi="Arial"/>
                <w:sz w:val="21"/>
                <w:szCs w:val="21"/>
                <w:rtl w:val="0"/>
              </w:rPr>
              <w:t xml:space="preserve"> (ubicaciones de la red de 6 instalaciones y puntos de entrega del canal moderno)</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6">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GS1 — simbologías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Códigos de barras 1D/2D con </w:t>
            </w:r>
            <w:r w:rsidDel="00000000" w:rsidR="00000000" w:rsidRPr="00000000">
              <w:rPr>
                <w:rFonts w:ascii="Arial" w:cs="Arial" w:eastAsia="Arial" w:hAnsi="Arial"/>
                <w:b w:val="1"/>
                <w:bCs w:val="1"/>
                <w:sz w:val="21"/>
                <w:szCs w:val="21"/>
                <w:rtl w:val="0"/>
              </w:rPr>
              <w:t xml:space="preserve">GS1 DataBar</w:t>
            </w:r>
            <w:r w:rsidDel="00000000" w:rsidR="00000000" w:rsidRPr="00000000">
              <w:rPr>
                <w:rFonts w:ascii="Arial" w:cs="Arial" w:eastAsia="Arial" w:hAnsi="Arial"/>
                <w:sz w:val="21"/>
                <w:szCs w:val="21"/>
                <w:rtl w:val="0"/>
              </w:rPr>
              <w:t xml:space="preserve"> y GS1-128, leídos con terminales Zebra (DataWedge), escáneres DS2208 y lectores SE58/SE4100; resolución garantizada a lo largo de la cadena</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GS1 — trazabilidad de eventos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EPCIS</w:t>
            </w:r>
            <w:r w:rsidDel="00000000" w:rsidR="00000000" w:rsidRPr="00000000">
              <w:rPr>
                <w:rFonts w:ascii="Arial" w:cs="Arial" w:eastAsia="Arial" w:hAnsi="Arial"/>
                <w:sz w:val="21"/>
                <w:szCs w:val="21"/>
                <w:rtl w:val="0"/>
              </w:rPr>
              <w:t xml:space="preserve"> para los eventos de trazabilidad forward/backward (S5.7), intercambiados a través del hub EDI</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EDI con cadenas (canal moderno)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4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EANCOM D.01B / GS1 XML</w:t>
            </w:r>
            <w:r w:rsidDel="00000000" w:rsidR="00000000" w:rsidRPr="00000000">
              <w:rPr>
                <w:rFonts w:ascii="Arial" w:cs="Arial" w:eastAsia="Arial" w:hAnsi="Arial"/>
                <w:sz w:val="21"/>
                <w:szCs w:val="21"/>
                <w:rtl w:val="0"/>
              </w:rPr>
              <w:t xml:space="preserve"> (pedido, aviso de despacho, factura y acuse) vía </w:t>
            </w:r>
            <w:r w:rsidDel="00000000" w:rsidR="00000000" w:rsidRPr="00000000">
              <w:rPr>
                <w:rFonts w:ascii="Arial" w:cs="Arial" w:eastAsia="Arial" w:hAnsi="Arial"/>
                <w:b w:val="1"/>
                <w:bCs w:val="1"/>
                <w:sz w:val="21"/>
                <w:szCs w:val="21"/>
                <w:rtl w:val="0"/>
              </w:rPr>
              <w:t xml:space="preserve">hub EDI centralizado con modelo canónico y capa anticorrupción</w:t>
            </w:r>
            <w:r w:rsidDel="00000000" w:rsidR="00000000" w:rsidRPr="00000000">
              <w:rPr>
                <w:rFonts w:ascii="Arial" w:cs="Arial" w:eastAsia="Arial" w:hAnsi="Arial"/>
                <w:sz w:val="21"/>
                <w:szCs w:val="21"/>
                <w:rtl w:val="0"/>
              </w:rPr>
              <w:t xml:space="preserve"> (ADR-11): una cadena nueva se incorpora por </w:t>
            </w:r>
            <w:r w:rsidDel="00000000" w:rsidR="00000000" w:rsidRPr="00000000">
              <w:rPr>
                <w:rFonts w:ascii="Arial" w:cs="Arial" w:eastAsia="Arial" w:hAnsi="Arial"/>
                <w:b w:val="1"/>
                <w:bCs w:val="1"/>
                <w:sz w:val="21"/>
                <w:szCs w:val="21"/>
                <w:rtl w:val="0"/>
              </w:rPr>
              <w:t xml:space="preserve">configuración de perfil</w:t>
            </w:r>
            <w:r w:rsidDel="00000000" w:rsidR="00000000" w:rsidRPr="00000000">
              <w:rPr>
                <w:rFonts w:ascii="Arial" w:cs="Arial" w:eastAsia="Arial" w:hAnsi="Arial"/>
                <w:sz w:val="21"/>
                <w:szCs w:val="21"/>
                <w:rtl w:val="0"/>
              </w:rPr>
              <w:t xml:space="preserve"> y equivalencias GTIN (RF-12.03), no por desarrollo; ventana 30 min (RF-12.10); ASN antes del despacho; bandeja de excepciones operada por actor canónico (RF-12.06)</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4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Formato de la autoridad tributaria (SII)</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4D">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DTE, guía de despacho electrónica y acuse de recibo</w:t>
            </w:r>
            <w:r w:rsidDel="00000000" w:rsidR="00000000" w:rsidRPr="00000000">
              <w:rPr>
                <w:rFonts w:ascii="Arial" w:cs="Arial" w:eastAsia="Arial" w:hAnsi="Arial"/>
                <w:sz w:val="21"/>
                <w:szCs w:val="21"/>
                <w:rtl w:val="0"/>
              </w:rPr>
              <w:t xml:space="preserve"> en el formato y firma que exige el SII (firma Ley 19.799, sello de tiempo y evidencia de firma verificable aun vencido el certificado, RT-16.18); </w:t>
            </w:r>
            <w:r w:rsidDel="00000000" w:rsidR="00000000" w:rsidRPr="00000000">
              <w:rPr>
                <w:rFonts w:ascii="Arial" w:cs="Arial" w:eastAsia="Arial" w:hAnsi="Arial"/>
                <w:b w:val="1"/>
                <w:bCs w:val="1"/>
                <w:sz w:val="21"/>
                <w:szCs w:val="21"/>
                <w:rtl w:val="0"/>
              </w:rPr>
              <w:t xml:space="preserve">timbre diferido con folio reservado por dispositivo</w:t>
            </w:r>
            <w:r w:rsidDel="00000000" w:rsidR="00000000" w:rsidRPr="00000000">
              <w:rPr>
                <w:rFonts w:ascii="Arial" w:cs="Arial" w:eastAsia="Arial" w:hAnsi="Arial"/>
                <w:sz w:val="21"/>
                <w:szCs w:val="21"/>
                <w:rtl w:val="0"/>
              </w:rPr>
              <w:t xml:space="preserve"> cuando no hay conexión — la entrega no se detiene y no se emite guía de papel (RF-06.02)</w:t>
            </w:r>
          </w:p>
        </w:tc>
      </w:tr>
    </w:tbl>
    <w:p w:rsidR="00000000" w:rsidDel="00000000" w:rsidP="00000000" w:rsidRDefault="00000000" w:rsidRPr="00000000" w14:paraId="00001A4E">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integración sigue el principio </w:t>
      </w:r>
      <w:r w:rsidDel="00000000" w:rsidR="00000000" w:rsidRPr="00000000">
        <w:rPr>
          <w:rFonts w:ascii="Arial" w:cs="Arial" w:eastAsia="Arial" w:hAnsi="Arial"/>
          <w:b w:val="1"/>
          <w:bCs w:val="1"/>
          <w:sz w:val="21"/>
          <w:szCs w:val="21"/>
          <w:rtl w:val="0"/>
        </w:rPr>
        <w:t xml:space="preserve">asíncrono por defecto, síncrono por excepción</w:t>
      </w:r>
      <w:r w:rsidDel="00000000" w:rsidR="00000000" w:rsidRPr="00000000">
        <w:rPr>
          <w:rFonts w:ascii="Arial" w:cs="Arial" w:eastAsia="Arial" w:hAnsi="Arial"/>
          <w:sz w:val="21"/>
          <w:szCs w:val="21"/>
          <w:rtl w:val="0"/>
        </w:rPr>
        <w:t xml:space="preserve">: lo síncrono queda restringido a los actos que lo exigen (DTE al SII, autorización de pago Transbank, lecturas críticas de stock/crédito), siempre con timeout explícito; todo lo demás circula por colas con DLQ y reintentos. El detalle de perfiles y contratos por contraparte (SII, ERP, cada cadena) se versiona y se prueba contra los bancos de prueba de cada contraparte.</w:t>
      </w:r>
    </w:p>
    <w:p w:rsidR="00000000" w:rsidDel="00000000" w:rsidP="00000000" w:rsidRDefault="00000000" w:rsidRPr="00000000" w14:paraId="00001A4F">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jnfjxicjj5u2" w:id="345"/>
      <w:bookmarkEnd w:id="345"/>
      <w:r w:rsidDel="00000000" w:rsidR="00000000" w:rsidRPr="00000000">
        <w:rPr>
          <w:rFonts w:ascii="Arial" w:cs="Arial" w:eastAsia="Arial" w:hAnsi="Arial"/>
          <w:color w:val="000000"/>
          <w:sz w:val="51"/>
          <w:szCs w:val="51"/>
          <w:rtl w:val="0"/>
        </w:rPr>
        <w:t xml:space="preserve">S5.9 Diccionario de Datos y Catálogo de Activos — P6.11</w:t>
      </w:r>
    </w:p>
    <w:p w:rsidR="00000000" w:rsidDel="00000000" w:rsidP="00000000" w:rsidRDefault="00000000" w:rsidRPr="00000000" w14:paraId="00001A50">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Cumplimiento de </w:t>
      </w:r>
      <w:r w:rsidDel="00000000" w:rsidR="00000000" w:rsidRPr="00000000">
        <w:rPr>
          <w:rFonts w:ascii="Arial" w:cs="Arial" w:eastAsia="Arial" w:hAnsi="Arial"/>
          <w:b w:val="1"/>
          <w:bCs w:val="1"/>
          <w:sz w:val="21"/>
          <w:szCs w:val="21"/>
          <w:rtl w:val="0"/>
        </w:rPr>
        <w:t xml:space="preserve">RT-05.01</w:t>
      </w:r>
      <w:r w:rsidDel="00000000" w:rsidR="00000000" w:rsidRPr="00000000">
        <w:rPr>
          <w:rFonts w:ascii="Arial" w:cs="Arial" w:eastAsia="Arial" w:hAnsi="Arial"/>
          <w:sz w:val="21"/>
          <w:szCs w:val="21"/>
          <w:rtl w:val="0"/>
        </w:rPr>
        <w:t xml:space="preserve"> (Obligatorio): diccionario de datos/catálogo documentado, </w:t>
      </w:r>
      <w:r w:rsidDel="00000000" w:rsidR="00000000" w:rsidRPr="00000000">
        <w:rPr>
          <w:rFonts w:ascii="Arial" w:cs="Arial" w:eastAsia="Arial" w:hAnsi="Arial"/>
          <w:b w:val="1"/>
          <w:bCs w:val="1"/>
          <w:sz w:val="21"/>
          <w:szCs w:val="21"/>
          <w:rtl w:val="0"/>
        </w:rPr>
        <w:t xml:space="preserve">por base lógica</w:t>
      </w:r>
      <w:r w:rsidDel="00000000" w:rsidR="00000000" w:rsidRPr="00000000">
        <w:rPr>
          <w:rFonts w:ascii="Arial" w:cs="Arial" w:eastAsia="Arial" w:hAnsi="Arial"/>
          <w:sz w:val="21"/>
          <w:szCs w:val="21"/>
          <w:rtl w:val="0"/>
        </w:rPr>
        <w:t xml:space="preserve"> (S5.1), con formato estándar:</w:t>
      </w:r>
    </w:p>
    <w:tbl>
      <w:tblPr>
        <w:tblStyle w:val="Table1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30"/>
        <w:tblGridChange w:id="0">
          <w:tblGrid>
            <w:gridCol w:w="2580"/>
            <w:gridCol w:w="63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1">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Campo del diccionario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2">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Contenido</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3">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 lógica / objeto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BD_* (S5.1), tabla/vista, esquema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5">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Definición de negocio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6">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Significado en Puelche (trazable al RF)</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7">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Tipo / longitud / nulos / PK-FK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8">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Perfil técnico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9">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Linaje y origen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A">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¿Nace en transaccional (Mx), en integración (Capa 5) o en analítica? (RT-05.10, Deseable)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Dueño del dato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C">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Módulo dueño (trazable a la matriz del Cap. 17.1)</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E">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Regla de negocio asociada (crédito, excursión, envases, FEFO)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5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Retención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0">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Según S5.6 (5 años traza/temperatura, 6 años POD/DTE, 12 meses geolocalización)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Calidad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2">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Regla y umbral de calidad (ISO/IEC 25012, RT-05.04)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63">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Sensibilidad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64">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¿Dato personal? (Ley 19.628 / Ley 21.719, cifrado a nivel de campo RT-11.10)</w:t>
            </w:r>
          </w:p>
        </w:tc>
      </w:tr>
    </w:tbl>
    <w:p w:rsidR="00000000" w:rsidDel="00000000" w:rsidP="00000000" w:rsidRDefault="00000000" w:rsidRPr="00000000" w14:paraId="00001A65">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 diccionario se publica en el </w:t>
      </w:r>
      <w:r w:rsidDel="00000000" w:rsidR="00000000" w:rsidRPr="00000000">
        <w:rPr>
          <w:rFonts w:ascii="Arial" w:cs="Arial" w:eastAsia="Arial" w:hAnsi="Arial"/>
          <w:b w:val="1"/>
          <w:bCs w:val="1"/>
          <w:sz w:val="21"/>
          <w:szCs w:val="21"/>
          <w:rtl w:val="0"/>
        </w:rPr>
        <w:t xml:space="preserve">catálogo de datos</w:t>
      </w:r>
      <w:r w:rsidDel="00000000" w:rsidR="00000000" w:rsidRPr="00000000">
        <w:rPr>
          <w:rFonts w:ascii="Arial" w:cs="Arial" w:eastAsia="Arial" w:hAnsi="Arial"/>
          <w:sz w:val="21"/>
          <w:szCs w:val="21"/>
          <w:rtl w:val="0"/>
        </w:rPr>
        <w:t xml:space="preserve"> (activos de datos) con </w:t>
      </w:r>
      <w:r w:rsidDel="00000000" w:rsidR="00000000" w:rsidRPr="00000000">
        <w:rPr>
          <w:rFonts w:ascii="Arial" w:cs="Arial" w:eastAsia="Arial" w:hAnsi="Arial"/>
          <w:b w:val="1"/>
          <w:bCs w:val="1"/>
          <w:sz w:val="21"/>
          <w:szCs w:val="21"/>
          <w:rtl w:val="0"/>
        </w:rPr>
        <w:t xml:space="preserve">versionado</w:t>
      </w:r>
      <w:r w:rsidDel="00000000" w:rsidR="00000000" w:rsidRPr="00000000">
        <w:rPr>
          <w:rFonts w:ascii="Arial" w:cs="Arial" w:eastAsia="Arial" w:hAnsi="Arial"/>
          <w:sz w:val="21"/>
          <w:szCs w:val="21"/>
          <w:rtl w:val="0"/>
        </w:rPr>
        <w:t xml:space="preserve">; alimenta la matriz de trazabilidad del Cap. 17.1, habilita el linaje (RT-05.10, Deseable) sobre Redshift Serverless + S3, y acompaña la </w:t>
      </w:r>
      <w:r w:rsidDel="00000000" w:rsidR="00000000" w:rsidRPr="00000000">
        <w:rPr>
          <w:rFonts w:ascii="Arial" w:cs="Arial" w:eastAsia="Arial" w:hAnsi="Arial"/>
          <w:b w:val="1"/>
          <w:bCs w:val="1"/>
          <w:sz w:val="21"/>
          <w:szCs w:val="21"/>
          <w:rtl w:val="0"/>
        </w:rPr>
        <w:t xml:space="preserve">copia íntegra interoperable</w:t>
      </w:r>
      <w:r w:rsidDel="00000000" w:rsidR="00000000" w:rsidRPr="00000000">
        <w:rPr>
          <w:rFonts w:ascii="Arial" w:cs="Arial" w:eastAsia="Arial" w:hAnsi="Arial"/>
          <w:sz w:val="21"/>
          <w:szCs w:val="21"/>
          <w:rtl w:val="0"/>
        </w:rPr>
        <w:t xml:space="preserve"> exigida por el Art. 85 al término del contrato. El numerador de cada atributo (nombre, tipo, dominio de valores, obligatoriedad, propietario y sensibilidad) queda cerrado en el entregable formal del diccionario previo a producción.</w:t>
      </w:r>
    </w:p>
    <w:p w:rsidR="00000000" w:rsidDel="00000000" w:rsidP="00000000" w:rsidRDefault="00000000" w:rsidRPr="00000000" w14:paraId="00001A66">
      <w:pPr>
        <w:pStyle w:val="Heading2"/>
        <w:keepNext w:val="0"/>
        <w:keepLines w:val="0"/>
        <w:pBdr>
          <w:bottom w:color="auto" w:space="5" w:sz="0" w:val="none"/>
        </w:pBdr>
        <w:spacing w:after="240" w:before="360" w:line="300" w:lineRule="auto"/>
        <w:rPr>
          <w:rFonts w:ascii="Arial" w:cs="Arial" w:eastAsia="Arial" w:hAnsi="Arial"/>
          <w:color w:val="000000"/>
          <w:sz w:val="51"/>
          <w:szCs w:val="51"/>
        </w:rPr>
      </w:pPr>
      <w:bookmarkStart w:colFirst="0" w:colLast="0" w:name="_3idbojwfck7" w:id="346"/>
      <w:bookmarkEnd w:id="346"/>
      <w:r w:rsidDel="00000000" w:rsidR="00000000" w:rsidRPr="00000000">
        <w:rPr>
          <w:rFonts w:ascii="Arial" w:cs="Arial" w:eastAsia="Arial" w:hAnsi="Arial"/>
          <w:color w:val="000000"/>
          <w:sz w:val="51"/>
          <w:szCs w:val="51"/>
          <w:rtl w:val="0"/>
        </w:rPr>
        <w:t xml:space="preserve">S5.10 Evidencia de Entrega Digital y Acuse de Recibo Tributario — P6.12</w:t>
      </w:r>
    </w:p>
    <w:p w:rsidR="00000000" w:rsidDel="00000000" w:rsidP="00000000" w:rsidRDefault="00000000" w:rsidRPr="00000000" w14:paraId="00001A6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Cumplimiento del criterio 8 del Cap. 18 (prueba de entrega digital disponible el mismo día; hoy guía en papel con 12 días para resolver un reclamo), de </w:t>
      </w:r>
      <w:r w:rsidDel="00000000" w:rsidR="00000000" w:rsidRPr="00000000">
        <w:rPr>
          <w:rFonts w:ascii="Arial" w:cs="Arial" w:eastAsia="Arial" w:hAnsi="Arial"/>
          <w:b w:val="1"/>
          <w:bCs w:val="1"/>
          <w:sz w:val="21"/>
          <w:szCs w:val="21"/>
          <w:rtl w:val="0"/>
        </w:rPr>
        <w:t xml:space="preserve">RT-16.14</w:t>
      </w:r>
      <w:r w:rsidDel="00000000" w:rsidR="00000000" w:rsidRPr="00000000">
        <w:rPr>
          <w:rFonts w:ascii="Arial" w:cs="Arial" w:eastAsia="Arial" w:hAnsi="Arial"/>
          <w:sz w:val="21"/>
          <w:szCs w:val="21"/>
          <w:rtl w:val="0"/>
        </w:rPr>
        <w:t xml:space="preserve"> (el receptor habitual es persona natural </w:t>
      </w:r>
      <w:r w:rsidDel="00000000" w:rsidR="00000000" w:rsidRPr="00000000">
        <w:rPr>
          <w:rFonts w:ascii="Arial" w:cs="Arial" w:eastAsia="Arial" w:hAnsi="Arial"/>
          <w:b w:val="1"/>
          <w:bCs w:val="1"/>
          <w:sz w:val="21"/>
          <w:szCs w:val="21"/>
          <w:rtl w:val="0"/>
        </w:rPr>
        <w:t xml:space="preserve">sin firma electrónica avanzada</w:t>
      </w:r>
      <w:r w:rsidDel="00000000" w:rsidR="00000000" w:rsidRPr="00000000">
        <w:rPr>
          <w:rFonts w:ascii="Arial" w:cs="Arial" w:eastAsia="Arial" w:hAnsi="Arial"/>
          <w:sz w:val="21"/>
          <w:szCs w:val="21"/>
          <w:rtl w:val="0"/>
        </w:rPr>
        <w:t xml:space="preserve">) y de la decisión de diseño 16.1 #15 (cómo se prueba la entrega cuando quien recibe </w:t>
      </w:r>
      <w:r w:rsidDel="00000000" w:rsidR="00000000" w:rsidRPr="00000000">
        <w:rPr>
          <w:rFonts w:ascii="Arial" w:cs="Arial" w:eastAsia="Arial" w:hAnsi="Arial"/>
          <w:b w:val="1"/>
          <w:bCs w:val="1"/>
          <w:sz w:val="21"/>
          <w:szCs w:val="21"/>
          <w:rtl w:val="0"/>
        </w:rPr>
        <w:t xml:space="preserve">no es el titular, no sabe firmar en pantalla o se niega</w:t>
      </w:r>
      <w:r w:rsidDel="00000000" w:rsidR="00000000" w:rsidRPr="00000000">
        <w:rPr>
          <w:rFonts w:ascii="Arial" w:cs="Arial" w:eastAsia="Arial" w:hAnsi="Arial"/>
          <w:sz w:val="21"/>
          <w:szCs w:val="21"/>
          <w:rtl w:val="0"/>
        </w:rPr>
        <w:t xml:space="preserve">):</w:t>
      </w:r>
    </w:p>
    <w:tbl>
      <w:tblPr>
        <w:tblStyle w:val="Table14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65"/>
        <w:tblGridChange w:id="0">
          <w:tblGrid>
            <w:gridCol w:w="1845"/>
            <w:gridCol w:w="706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8">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Situación de recepción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9">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Mecanismo de evidencia</w:t>
            </w: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A">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Receptor titular con firma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B">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Firma en pantalla</w:t>
            </w:r>
            <w:r w:rsidDel="00000000" w:rsidR="00000000" w:rsidRPr="00000000">
              <w:rPr>
                <w:rFonts w:ascii="Arial" w:cs="Arial" w:eastAsia="Arial" w:hAnsi="Arial"/>
                <w:sz w:val="21"/>
                <w:szCs w:val="21"/>
                <w:rtl w:val="0"/>
              </w:rPr>
              <w:t xml:space="preserve"> (gesto) capturada offline en el dispositivo, vinculada a la entrega (RF-06.11)</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C">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Quien recibe no es el titular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D">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Firma del receptor + </w:t>
            </w:r>
            <w:r w:rsidDel="00000000" w:rsidR="00000000" w:rsidRPr="00000000">
              <w:rPr>
                <w:rFonts w:ascii="Arial" w:cs="Arial" w:eastAsia="Arial" w:hAnsi="Arial"/>
                <w:b w:val="1"/>
                <w:bCs w:val="1"/>
                <w:sz w:val="21"/>
                <w:szCs w:val="21"/>
                <w:rtl w:val="0"/>
              </w:rPr>
              <w:t xml:space="preserve">identificación registrada</w:t>
            </w:r>
            <w:r w:rsidDel="00000000" w:rsidR="00000000" w:rsidRPr="00000000">
              <w:rPr>
                <w:rFonts w:ascii="Arial" w:cs="Arial" w:eastAsia="Arial" w:hAnsi="Arial"/>
                <w:sz w:val="21"/>
                <w:szCs w:val="21"/>
                <w:rtl w:val="0"/>
              </w:rPr>
              <w:t xml:space="preserve"> (nombre, rol y RUT cuando corresponda) + fotografía de contexto</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E">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 sabe firmar en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1A6F">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Fotografía de la recepción</w:t>
            </w:r>
            <w:r w:rsidDel="00000000" w:rsidR="00000000" w:rsidRPr="00000000">
              <w:rPr>
                <w:rFonts w:ascii="Arial" w:cs="Arial" w:eastAsia="Arial" w:hAnsi="Arial"/>
                <w:sz w:val="21"/>
                <w:szCs w:val="21"/>
                <w:rtl w:val="0"/>
              </w:rPr>
              <w:t xml:space="preserve"> + captura de identidad + QR de la entrega; no se condiciona la validez a la firma</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70">
            <w:pPr>
              <w:spacing w:after="1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 niega a firmar</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A71">
            <w:pPr>
              <w:spacing w:after="1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Registro de la negativa en el dispositivo + </w:t>
            </w:r>
            <w:r w:rsidDel="00000000" w:rsidR="00000000" w:rsidRPr="00000000">
              <w:rPr>
                <w:rFonts w:ascii="Arial" w:cs="Arial" w:eastAsia="Arial" w:hAnsi="Arial"/>
                <w:b w:val="1"/>
                <w:bCs w:val="1"/>
                <w:sz w:val="21"/>
                <w:szCs w:val="21"/>
                <w:rtl w:val="0"/>
              </w:rPr>
              <w:t xml:space="preserve">fotografía y QR</w:t>
            </w:r>
            <w:r w:rsidDel="00000000" w:rsidR="00000000" w:rsidRPr="00000000">
              <w:rPr>
                <w:rFonts w:ascii="Arial" w:cs="Arial" w:eastAsia="Arial" w:hAnsi="Arial"/>
                <w:sz w:val="21"/>
                <w:szCs w:val="21"/>
                <w:rtl w:val="0"/>
              </w:rPr>
              <w:t xml:space="preserve"> + devolución/reintento conforme a la regla de local cerrado (decisión 16.1 #3); la causal queda registrada al momento</w:t>
            </w:r>
          </w:p>
        </w:tc>
      </w:tr>
    </w:tbl>
    <w:p w:rsidR="00000000" w:rsidDel="00000000" w:rsidP="00000000" w:rsidRDefault="00000000" w:rsidRPr="00000000" w14:paraId="00001A72">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 evidencia capturada (firma, fotografías, QR) se conserva en </w:t>
      </w:r>
      <w:r w:rsidDel="00000000" w:rsidR="00000000" w:rsidRPr="00000000">
        <w:rPr>
          <w:rFonts w:ascii="Arial" w:cs="Arial" w:eastAsia="Arial" w:hAnsi="Arial"/>
          <w:b w:val="1"/>
          <w:bCs w:val="1"/>
          <w:sz w:val="21"/>
          <w:szCs w:val="21"/>
          <w:rtl w:val="0"/>
        </w:rPr>
        <w:t xml:space="preserve">S3 con Object Lock y retención de 6 años</w:t>
      </w:r>
      <w:r w:rsidDel="00000000" w:rsidR="00000000" w:rsidRPr="00000000">
        <w:rPr>
          <w:rFonts w:ascii="Arial" w:cs="Arial" w:eastAsia="Arial" w:hAnsi="Arial"/>
          <w:sz w:val="21"/>
          <w:szCs w:val="21"/>
          <w:rtl w:val="0"/>
        </w:rPr>
        <w:t xml:space="preserve"> (inmutable, RT-16.07) y se </w:t>
      </w:r>
      <w:r w:rsidDel="00000000" w:rsidR="00000000" w:rsidRPr="00000000">
        <w:rPr>
          <w:rFonts w:ascii="Arial" w:cs="Arial" w:eastAsia="Arial" w:hAnsi="Arial"/>
          <w:b w:val="1"/>
          <w:bCs w:val="1"/>
          <w:sz w:val="21"/>
          <w:szCs w:val="21"/>
          <w:rtl w:val="0"/>
        </w:rPr>
        <w:t xml:space="preserve">articula con la guía de despacho electrónica (GDE) y su acuse de recibo conforme a la normativa tributaria vigente (SII)</w:t>
      </w:r>
      <w:r w:rsidDel="00000000" w:rsidR="00000000" w:rsidRPr="00000000">
        <w:rPr>
          <w:rFonts w:ascii="Arial" w:cs="Arial" w:eastAsia="Arial" w:hAnsi="Arial"/>
          <w:sz w:val="21"/>
          <w:szCs w:val="21"/>
          <w:rtl w:val="0"/>
        </w:rPr>
        <w:t xml:space="preserve"> — el acuse de recibo de las mercaderías es el documento que da mérito ejecutivo a la factura, por lo que la solución </w:t>
      </w:r>
      <w:r w:rsidDel="00000000" w:rsidR="00000000" w:rsidRPr="00000000">
        <w:rPr>
          <w:rFonts w:ascii="Arial" w:cs="Arial" w:eastAsia="Arial" w:hAnsi="Arial"/>
          <w:b w:val="1"/>
          <w:bCs w:val="1"/>
          <w:sz w:val="21"/>
          <w:szCs w:val="21"/>
          <w:rtl w:val="0"/>
        </w:rPr>
        <w:t xml:space="preserve">no puede comprometer sus efectos legales</w:t>
      </w:r>
      <w:r w:rsidDel="00000000" w:rsidR="00000000" w:rsidRPr="00000000">
        <w:rPr>
          <w:rFonts w:ascii="Arial" w:cs="Arial" w:eastAsia="Arial" w:hAnsi="Arial"/>
          <w:sz w:val="21"/>
          <w:szCs w:val="21"/>
          <w:rtl w:val="0"/>
        </w:rPr>
        <w:t xml:space="preserve">. La firma se aplica conforme a la </w:t>
      </w:r>
      <w:r w:rsidDel="00000000" w:rsidR="00000000" w:rsidRPr="00000000">
        <w:rPr>
          <w:rFonts w:ascii="Arial" w:cs="Arial" w:eastAsia="Arial" w:hAnsi="Arial"/>
          <w:b w:val="1"/>
          <w:bCs w:val="1"/>
          <w:sz w:val="21"/>
          <w:szCs w:val="21"/>
          <w:rtl w:val="0"/>
        </w:rPr>
        <w:t xml:space="preserve">Ley 19.799</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b w:val="1"/>
          <w:bCs w:val="1"/>
          <w:sz w:val="21"/>
          <w:szCs w:val="21"/>
          <w:rtl w:val="0"/>
        </w:rPr>
        <w:t xml:space="preserve">RT-16.17/16.18</w:t>
      </w:r>
      <w:r w:rsidDel="00000000" w:rsidR="00000000" w:rsidRPr="00000000">
        <w:rPr>
          <w:rFonts w:ascii="Arial" w:cs="Arial" w:eastAsia="Arial" w:hAnsi="Arial"/>
          <w:sz w:val="21"/>
          <w:szCs w:val="21"/>
          <w:rtl w:val="0"/>
        </w:rPr>
        <w:t xml:space="preserve"> (verificación de validez del certificado al momento de la firma, sello de tiempo y evidencia de firma verificable después del vencimiento). La evidencia local se captura </w:t>
      </w:r>
      <w:r w:rsidDel="00000000" w:rsidR="00000000" w:rsidRPr="00000000">
        <w:rPr>
          <w:rFonts w:ascii="Arial" w:cs="Arial" w:eastAsia="Arial" w:hAnsi="Arial"/>
          <w:b w:val="1"/>
          <w:bCs w:val="1"/>
          <w:sz w:val="21"/>
          <w:szCs w:val="21"/>
          <w:rtl w:val="0"/>
        </w:rPr>
        <w:t xml:space="preserve">sin conexión</w:t>
      </w:r>
      <w:r w:rsidDel="00000000" w:rsidR="00000000" w:rsidRPr="00000000">
        <w:rPr>
          <w:rFonts w:ascii="Arial" w:cs="Arial" w:eastAsia="Arial" w:hAnsi="Arial"/>
          <w:sz w:val="21"/>
          <w:szCs w:val="21"/>
          <w:rtl w:val="0"/>
        </w:rPr>
        <w:t xml:space="preserve">; el documento se timbra al sincronizar con </w:t>
      </w:r>
      <w:r w:rsidDel="00000000" w:rsidR="00000000" w:rsidRPr="00000000">
        <w:rPr>
          <w:rFonts w:ascii="Arial" w:cs="Arial" w:eastAsia="Arial" w:hAnsi="Arial"/>
          <w:b w:val="1"/>
          <w:bCs w:val="1"/>
          <w:sz w:val="21"/>
          <w:szCs w:val="21"/>
          <w:rtl w:val="0"/>
        </w:rPr>
        <w:t xml:space="preserve">folio reservado por dispositivo</w:t>
      </w:r>
      <w:r w:rsidDel="00000000" w:rsidR="00000000" w:rsidRPr="00000000">
        <w:rPr>
          <w:rFonts w:ascii="Arial" w:cs="Arial" w:eastAsia="Arial" w:hAnsi="Arial"/>
          <w:sz w:val="21"/>
          <w:szCs w:val="21"/>
          <w:rtl w:val="0"/>
        </w:rPr>
        <w:t xml:space="preserve"> (timbre diferido, RT-03.12) y el acuse se envía al cliente el mismo día (Cap. 18, criterio 8), con confirmación por mínimo tres canales (WhatsApp/SMS/push, correo, portal de consulta, RT-16.08). En el canal moderno, el acuse es </w:t>
      </w:r>
      <w:r w:rsidDel="00000000" w:rsidR="00000000" w:rsidRPr="00000000">
        <w:rPr>
          <w:rFonts w:ascii="Arial" w:cs="Arial" w:eastAsia="Arial" w:hAnsi="Arial"/>
          <w:b w:val="1"/>
          <w:bCs w:val="1"/>
          <w:sz w:val="21"/>
          <w:szCs w:val="21"/>
          <w:rtl w:val="0"/>
        </w:rPr>
        <w:t xml:space="preserve">digital por EDI (RF-12.13)</w:t>
      </w:r>
      <w:r w:rsidDel="00000000" w:rsidR="00000000" w:rsidRPr="00000000">
        <w:rPr>
          <w:rFonts w:ascii="Arial" w:cs="Arial" w:eastAsia="Arial" w:hAnsi="Arial"/>
          <w:sz w:val="21"/>
          <w:szCs w:val="21"/>
          <w:rtl w:val="0"/>
        </w:rPr>
        <w:t xml:space="preserve"> dentro de la ventana acordada. El mecanismo completo de FID se actualiza en el mecanismo de consulta al mandante (Art. 43.3) y queda validado en la etapa de pruebas del Cap. 18.</w:t>
      </w:r>
    </w:p>
    <w:p w:rsidR="00000000" w:rsidDel="00000000" w:rsidP="00000000" w:rsidRDefault="00000000" w:rsidRPr="00000000" w14:paraId="00001A73">
      <w:pPr>
        <w:spacing w:after="240" w:lineRule="auto"/>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Subdocumento 5 · Modelo y gestión de datos · Etapa preliminar · LafroX — Caso 02 Logística (Distribuidora Puelche S.A.). Fuentes: Lógica v6.2, ADR v02, Integración v01, Seguridad v01, Cloud v3.6, Dimensionamiento v05, Bases y Caso 02.</w:t>
      </w:r>
    </w:p>
    <w:p w:rsidR="00000000" w:rsidDel="00000000" w:rsidP="00000000" w:rsidRDefault="00000000" w:rsidRPr="00000000" w14:paraId="00001A74">
      <w:pPr>
        <w:spacing w:after="160" w:lineRule="auto"/>
        <w:rPr/>
      </w:pPr>
      <w:r w:rsidDel="00000000" w:rsidR="00000000" w:rsidRPr="00000000">
        <w:rPr>
          <w:rtl w:val="0"/>
        </w:rPr>
      </w:r>
    </w:p>
    <w:p w:rsidR="00000000" w:rsidDel="00000000" w:rsidP="00000000" w:rsidRDefault="00000000" w:rsidRPr="00000000" w14:paraId="00001A75">
      <w:pPr>
        <w:rPr/>
        <w:sectPr>
          <w:headerReference r:id="rId41" w:type="default"/>
          <w:type w:val="nextPage"/>
          <w:pgSz w:h="15840" w:w="12240" w:orient="portrait"/>
          <w:pgMar w:bottom="1587" w:top="1587" w:left="1587" w:right="1417" w:header="720" w:footer="720"/>
          <w:pgNumType w:start="1"/>
        </w:sectPr>
      </w:pPr>
      <w:r w:rsidDel="00000000" w:rsidR="00000000" w:rsidRPr="00000000">
        <w:rPr>
          <w:rtl w:val="0"/>
        </w:rPr>
      </w:r>
    </w:p>
    <w:p>
      <w:pPr>
        <w:spacing w:before="0" w:after="0" w:line="240" w:lineRule="auto"/>
        <w:pBdr>
          <w:bottom w:val="single" w:sz="8" w:space="3" w:color="4A2C7A"/>
        </w:pBdr>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56"/>
          <w:szCs w:val="56"/>
        </w:rPr>
      </w:pPr>
      <w:r>
        <w:rPr>
          <w:rFonts w:ascii="Times New Roman" w:hAnsi="Times New Roman" w:eastAsia="Times New Roman" w:cs="Times New Roman"/>
          <w:b/>
          <w:color w:val="4A2C7A"/>
          <w:sz w:val="56"/>
          <w:szCs w:val="56"/>
        </w:rPr>
        <w:t xml:space="preserve">LAFROX</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Propuesta de Solución — Distribuidora Puelche S.A.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Licitación N° TFEP-01/2026 — Caso 02 Logística</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p>
      <w:pPr>
        <w:jc w:val="center"/>
        <w:spacing w:before="0" w:after="0"/>
        <w:rPr>
          <w:rFonts w:ascii="Times New Roman" w:hAnsi="Times New Roman" w:eastAsia="Times New Roman" w:cs="Times New Roman"/>
          <w:b/>
          <w:color w:val="4A2C7A"/>
          <w:sz w:val="44"/>
          <w:szCs w:val="44"/>
        </w:rPr>
      </w:pPr>
      <w:r>
        <w:rPr>
          <w:rFonts w:ascii="Times New Roman" w:hAnsi="Times New Roman" w:eastAsia="Times New Roman" w:cs="Times New Roman"/>
          <w:b/>
          <w:color w:val="4A2C7A"/>
          <w:sz w:val="44"/>
          <w:szCs w:val="44"/>
        </w:rPr>
        <w:t xml:space="preserve">Subdocumento 13</w:t>
      </w:r>
    </w:p>
    <w:p>
      <w:pPr>
        <w:jc w:val="center"/>
        <w:spacing w:before="120" w:after="0"/>
        <w:rPr>
          <w:rFonts w:ascii="Times New Roman" w:hAnsi="Times New Roman" w:eastAsia="Times New Roman" w:cs="Times New Roman"/>
          <w:color w:val="1F3A5F"/>
          <w:sz w:val="28"/>
          <w:szCs w:val="28"/>
        </w:rPr>
      </w:pPr>
      <w:r>
        <w:rPr>
          <w:rFonts w:ascii="Times New Roman" w:hAnsi="Times New Roman" w:eastAsia="Times New Roman" w:cs="Times New Roman"/>
          <w:color w:val="1F3A5F"/>
          <w:sz w:val="28"/>
          <w:szCs w:val="28"/>
        </w:rPr>
        <w:t xml:space="preserve">Innovaciones de la Propuesta</w:t>
      </w:r>
    </w:p>
    <w:p>
      <w:pPr>
        <w:jc w:val="center"/>
        <w:spacing w:before="0" w:after="0"/>
        <w:rPr>
          <w:rFonts w:ascii="Times New Roman" w:hAnsi="Times New Roman" w:eastAsia="Times New Roman" w:cs="Times New Roman"/>
          <w:color w:val="5B6770"/>
          <w:sz w:val="24"/>
          <w:szCs w:val="24"/>
        </w:rPr>
      </w:pPr>
      <w:r>
        <w:rPr>
          <w:rFonts w:ascii="Times New Roman" w:hAnsi="Times New Roman" w:eastAsia="Times New Roman" w:cs="Times New Roman"/>
          <w:color w:val="5B6770"/>
          <w:sz w:val="24"/>
          <w:szCs w:val="24"/>
        </w:rPr>
        <w:t xml:space="preserve">Informe 1 — Formulario T-22</w:t>
      </w:r>
    </w:p>
    <w:p>
      <w:pPr>
        <w:spacing w:before="0" w:after="0"/>
        <w:rPr>
          <w:rFonts w:ascii="Times New Roman" w:hAnsi="Times New Roman" w:eastAsia="Times New Roman" w:cs="Times New Roman"/>
        </w:rPr>
      </w:pPr>
    </w:p>
    <w:p>
      <w:pPr>
        <w:spacing w:before="0" w:after="0" w:line="240" w:lineRule="auto"/>
        <w:pBdr>
          <w:bottom w:val="single" w:sz="2" w:space="3" w:color="4A2C7A"/>
        </w:pBdr>
        <w:rPr>
          <w:rFonts w:ascii="Times New Roman" w:hAnsi="Times New Roman" w:eastAsia="Times New Roman" w:cs="Times New Roman"/>
        </w:rPr>
      </w:pPr>
    </w:p>
    <w:p>
      <w:pPr>
        <w:spacing w:before="0" w:after="0"/>
        <w:rPr>
          <w:rFonts w:ascii="Times New Roman" w:hAnsi="Times New Roman" w:eastAsia="Times New Roman" w:cs="Times New Roman"/>
        </w:rPr>
      </w:pPr>
    </w:p>
    <w:tbl>
      <w:tblPr>
        <w:tblStyle w:val="TableNormal"/>
        <w:tblLayout w:type="fixed"/>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W w:w="9000" w:type="dxa"/>
      </w:tblPr>
      <w:tblGrid>
        <w:gridCol w:w="2800"/>
        <w:gridCol w:w="6200"/>
      </w:tblGrid>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Asignatura: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Taller de Formulación de Proyectos Informáticos (ICI-5444)</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Unidad:</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Escuela de Informática, PUCV</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Profesor:</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Antonio Moya Villegas</w:t>
            </w:r>
          </w:p>
        </w:tc>
      </w:tr>
      <w:tr>
        <w:tc>
          <w:tcW w:w="2800" w:type="dxa"/>
          <w:tcPr>
            <w:vAlign w:val="top"/>
          </w:tcPr>
          <w:p>
            <w:pPr>
              <w:spacing w:before="0" w:after="60"/>
              <w:rPr>
                <w:rFonts w:ascii="Times New Roman" w:hAnsi="Times New Roman" w:eastAsia="Times New Roman" w:cs="Times New Roman"/>
                <w:b/>
                <w:color w:val="1F3A5F"/>
              </w:rPr>
            </w:pPr>
            <w:r>
              <w:rPr>
                <w:rFonts w:ascii="Times New Roman" w:hAnsi="Times New Roman" w:eastAsia="Times New Roman" w:cs="Times New Roman"/>
                <w:b/>
                <w:color w:val="1F3A5F"/>
              </w:rPr>
              <w:t xml:space="preserve">Fecha:</w:t>
            </w:r>
          </w:p>
        </w:tc>
        <w:tc>
          <w:tcW w:w="6200" w:type="dxa"/>
          <w:tcPr>
            <w:vAlign w:val="top"/>
          </w:tcPr>
          <w:p>
            <w:pPr>
              <w:spacing w:before="0" w:after="60"/>
              <w:rPr>
                <w:rFonts w:ascii="Times New Roman" w:hAnsi="Times New Roman" w:eastAsia="Times New Roman" w:cs="Times New Roman"/>
                <w:color w:val="000000"/>
              </w:rPr>
            </w:pPr>
            <w:r>
              <w:rPr>
                <w:rFonts w:ascii="Times New Roman" w:hAnsi="Times New Roman" w:eastAsia="Times New Roman" w:cs="Times New Roman"/>
                <w:color w:val="000000"/>
              </w:rPr>
              <w:t xml:space="preserve">07-09-2026</w:t>
            </w:r>
          </w:p>
        </w:tc>
      </w:tr>
    </w:tbl>
    <w:p>
      <w:pPr>
        <w:spacing w:before="0" w:after="0"/>
        <w:rPr>
          <w:rFonts w:ascii="Times New Roman" w:hAnsi="Times New Roman" w:eastAsia="Times New Roman" w:cs="Times New Roman"/>
        </w:rPr>
      </w:pPr>
    </w:p>
    <w:p>
      <w:pPr>
        <w:spacing w:before="0" w:after="0" w:line="240" w:lineRule="auto"/>
        <w:pBdr>
          <w:bottom w:val="single" w:sz="8" w:space="3" w:color="4A2C7A"/>
        </w:pBdr>
        <w:rPr>
          <w:rFonts w:ascii="Times New Roman" w:hAnsi="Times New Roman" w:eastAsia="Times New Roman" w:cs="Times New Roman"/>
        </w:rPr>
      </w:pPr>
    </w:p>
    <w:p w:rsidR="00000000" w:rsidDel="00000000" w:rsidP="00000000" w:rsidRDefault="00000000" w:rsidRPr="00000000" w14:paraId="00001A77">
      <w:pPr>
        <w:pStyle w:val="Heading1"/>
        <w:keepNext w:val="0"/>
        <w:keepLines w:val="0"/>
        <w:pBdr>
          <w:bottom w:color="auto" w:space="6" w:sz="0" w:val="none"/>
        </w:pBdr>
        <w:spacing w:after="240" w:before="0" w:line="300" w:lineRule="auto"/>
        <w:rPr/>
      </w:pPr>
      <w:bookmarkStart w:colFirst="0" w:colLast="0" w:name="_u2cvouzbjrcq" w:id="348"/>
      <w:bookmarkEnd w:id="348"/>
      <w:r w:rsidDel="00000000" w:rsidR="00000000" w:rsidRPr="00000000">
        <w:rPr>
          <w:rFonts w:ascii="Arial" w:cs="Arial" w:eastAsia="Arial" w:hAnsi="Arial"/>
          <w:b w:val="0"/>
          <w:bCs w:val="0"/>
          <w:color w:val="000000"/>
          <w:sz w:val="92"/>
          <w:szCs w:val="92"/>
          <w:rtl w:val="0"/>
        </w:rPr>
        <w:t xml:space="preserve">Subdoc 13 · Innovaciones de la Propuesta (Informe 1)</w:t>
      </w:r>
      <w:r w:rsidDel="00000000" w:rsidR="00000000" w:rsidRPr="00000000">
        <w:rPr>
          <w:rtl w:val="0"/>
        </w:rPr>
      </w:r>
    </w:p>
    <w:p w:rsidR="00000000" w:rsidDel="00000000" w:rsidP="00000000" w:rsidRDefault="00000000" w:rsidRPr="00000000" w14:paraId="00001A78">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v8pgp6qzdw6t" w:id="349"/>
      <w:bookmarkEnd w:id="349"/>
      <w:r w:rsidDel="00000000" w:rsidR="00000000" w:rsidRPr="00000000">
        <w:rPr>
          <w:rFonts w:ascii="Arial" w:cs="Arial" w:eastAsia="Arial" w:hAnsi="Arial"/>
          <w:b w:val="0"/>
          <w:bCs w:val="0"/>
          <w:color w:val="000000"/>
          <w:sz w:val="51"/>
          <w:szCs w:val="51"/>
          <w:rtl w:val="0"/>
        </w:rPr>
        <w:t xml:space="preserve">Innovación 1 · Tipo (1) Producto/Servicio — Servicio de trazabilidad sanitaria GS1 (EPCIS) end-to-end con respuesta a retiro &lt; 2 horas</w:t>
      </w:r>
    </w:p>
    <w:p w:rsidR="00000000" w:rsidDel="00000000" w:rsidP="00000000" w:rsidRDefault="00000000" w:rsidRPr="00000000" w14:paraId="00001A79">
      <w:pPr>
        <w:numPr>
          <w:ilvl w:val="0"/>
          <w:numId w:val="94"/>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Idea:</w:t>
      </w:r>
      <w:r w:rsidDel="00000000" w:rsidR="00000000" w:rsidRPr="00000000">
        <w:rPr>
          <w:rFonts w:ascii="Arial" w:cs="Arial" w:eastAsia="Arial" w:hAnsi="Arial"/>
          <w:sz w:val="21"/>
          <w:szCs w:val="21"/>
          <w:rtl w:val="0"/>
        </w:rPr>
        <w:t xml:space="preserve"> Vender a Puelche una garantía verificable y contratable: ante un retiro sanitario, la lista de clientes por lote se entrega con evidencia en menos de 2 horas (Criterio de Aceptación N.° 1). Hoy el retiro del lote 24-0217 tardó 9 días y costó $31 millones, porque el 41 % de las recepciones del producto suspendido se registró sin lote.</w:t>
      </w:r>
    </w:p>
    <w:p w:rsidR="00000000" w:rsidDel="00000000" w:rsidP="00000000" w:rsidRDefault="00000000" w:rsidRPr="00000000" w14:paraId="00001A7A">
      <w:pPr>
        <w:numPr>
          <w:ilvl w:val="0"/>
          <w:numId w:val="94"/>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Tecnología que la sustenta:</w:t>
      </w:r>
      <w:r w:rsidDel="00000000" w:rsidR="00000000" w:rsidRPr="00000000">
        <w:rPr>
          <w:rFonts w:ascii="Arial" w:cs="Arial" w:eastAsia="Arial" w:hAnsi="Arial"/>
          <w:sz w:val="21"/>
          <w:szCs w:val="21"/>
          <w:rtl w:val="0"/>
        </w:rPr>
        <w:t xml:space="preserve"> Motor de trazabilidad por eventos bajo el estándar </w:t>
      </w:r>
      <w:r w:rsidDel="00000000" w:rsidR="00000000" w:rsidRPr="00000000">
        <w:rPr>
          <w:rFonts w:ascii="Arial" w:cs="Arial" w:eastAsia="Arial" w:hAnsi="Arial"/>
          <w:b w:val="1"/>
          <w:bCs w:val="1"/>
          <w:sz w:val="21"/>
          <w:szCs w:val="21"/>
          <w:rtl w:val="0"/>
        </w:rPr>
        <w:t xml:space="preserve">GS1 EPCIS 1.2</w:t>
      </w:r>
      <w:r w:rsidDel="00000000" w:rsidR="00000000" w:rsidRPr="00000000">
        <w:rPr>
          <w:rFonts w:ascii="Arial" w:cs="Arial" w:eastAsia="Arial" w:hAnsi="Arial"/>
          <w:sz w:val="21"/>
          <w:szCs w:val="21"/>
          <w:rtl w:val="0"/>
        </w:rPr>
        <w:t xml:space="preserve"> (cuádruple Qué GTIN+lote / Dónde GLN / Cuándo / Por qué), sobre repositorio relacional con API REST consultable por lote, capturando eventos en recepción, almacenamiento, picking, carga y entrega/POD con retención mínima de 5 años (RNF-09.02).</w:t>
      </w:r>
    </w:p>
    <w:p w:rsidR="00000000" w:rsidDel="00000000" w:rsidP="00000000" w:rsidRDefault="00000000" w:rsidRPr="00000000" w14:paraId="00001A7B">
      <w:pPr>
        <w:numPr>
          <w:ilvl w:val="0"/>
          <w:numId w:val="94"/>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Resultado esperado:</w:t>
      </w:r>
      <w:r w:rsidDel="00000000" w:rsidR="00000000" w:rsidRPr="00000000">
        <w:rPr>
          <w:rFonts w:ascii="Arial" w:cs="Arial" w:eastAsia="Arial" w:hAnsi="Arial"/>
          <w:sz w:val="21"/>
          <w:szCs w:val="21"/>
          <w:rtl w:val="0"/>
        </w:rPr>
        <w:t xml:space="preserve"> Respuesta a retiro de 9 días a </w:t>
      </w:r>
      <w:r w:rsidDel="00000000" w:rsidR="00000000" w:rsidRPr="00000000">
        <w:rPr>
          <w:rFonts w:ascii="Arial" w:cs="Arial" w:eastAsia="Arial" w:hAnsi="Arial"/>
          <w:b w:val="1"/>
          <w:bCs w:val="1"/>
          <w:sz w:val="21"/>
          <w:szCs w:val="21"/>
          <w:rtl w:val="0"/>
        </w:rPr>
        <w:t xml:space="preserve">menos de 2 horas</w:t>
      </w:r>
      <w:r w:rsidDel="00000000" w:rsidR="00000000" w:rsidRPr="00000000">
        <w:rPr>
          <w:rFonts w:ascii="Arial" w:cs="Arial" w:eastAsia="Arial" w:hAnsi="Arial"/>
          <w:sz w:val="21"/>
          <w:szCs w:val="21"/>
          <w:rtl w:val="0"/>
        </w:rPr>
        <w:t xml:space="preserve"> con evidencia sobre el 100 % del lote (R18-01) y cobertura de lote en recepción del 41 % al 100 % hacia adelante (R18-02).</w:t>
      </w:r>
    </w:p>
    <w:p w:rsidR="00000000" w:rsidDel="00000000" w:rsidP="00000000" w:rsidRDefault="00000000" w:rsidRPr="00000000" w14:paraId="00001A7C">
      <w:pPr>
        <w:numPr>
          <w:ilvl w:val="0"/>
          <w:numId w:val="94"/>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Investigación adicional:</w:t>
      </w:r>
      <w:r w:rsidDel="00000000" w:rsidR="00000000" w:rsidRPr="00000000">
        <w:rPr>
          <w:rFonts w:ascii="Arial" w:cs="Arial" w:eastAsia="Arial" w:hAnsi="Arial"/>
          <w:sz w:val="21"/>
          <w:szCs w:val="21"/>
          <w:rtl w:val="0"/>
        </w:rPr>
        <w:t xml:space="preserve"> Sí — profundizar la integración de eventos EPCIS con los sistemas legados (ERP y WMS) y con la cadena del DTE, y validar las recomendaciones de codificación GS1 Chile para la flota y los puntos de entrega.</w:t>
      </w:r>
    </w:p>
    <w:p w:rsidR="00000000" w:rsidDel="00000000" w:rsidP="00000000" w:rsidRDefault="00000000" w:rsidRPr="00000000" w14:paraId="00001A7D">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vflz3wj965le" w:id="350"/>
      <w:bookmarkEnd w:id="350"/>
      <w:r w:rsidDel="00000000" w:rsidR="00000000" w:rsidRPr="00000000">
        <w:rPr>
          <w:rFonts w:ascii="Arial Unicode MS" w:cs="Arial Unicode MS" w:eastAsia="Arial Unicode MS" w:hAnsi="Arial Unicode MS"/>
          <w:b w:val="0"/>
          <w:bCs w:val="0"/>
          <w:color w:val="000000"/>
          <w:sz w:val="51"/>
          <w:szCs w:val="51"/>
          <w:rtl w:val="0"/>
        </w:rPr>
        <w:t xml:space="preserve">Innovación 2 · Tipo (2) Proceso — Preparación nocturna por olas a −22 °C con guantes y secuenciación térmica</w:t>
      </w:r>
    </w:p>
    <w:p w:rsidR="00000000" w:rsidDel="00000000" w:rsidP="00000000" w:rsidRDefault="00000000" w:rsidRPr="00000000" w14:paraId="00001A7F">
      <w:pPr>
        <w:numPr>
          <w:ilvl w:val="0"/>
          <w:numId w:val="2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Idea:</w:t>
      </w:r>
      <w:r w:rsidDel="00000000" w:rsidR="00000000" w:rsidRPr="00000000">
        <w:rPr>
          <w:rFonts w:ascii="Arial" w:cs="Arial" w:eastAsia="Arial" w:hAnsi="Arial"/>
          <w:sz w:val="21"/>
          <w:szCs w:val="21"/>
          <w:rtl w:val="0"/>
        </w:rPr>
        <w:t xml:space="preserve"> Rediseñar el proceso de preparación nocturna (22:00–06:00) del CD: de picking por pedido con hoja impresa a </w:t>
      </w:r>
      <w:r w:rsidDel="00000000" w:rsidR="00000000" w:rsidRPr="00000000">
        <w:rPr>
          <w:rFonts w:ascii="Arial" w:cs="Arial" w:eastAsia="Arial" w:hAnsi="Arial"/>
          <w:b w:val="1"/>
          <w:bCs w:val="1"/>
          <w:sz w:val="21"/>
          <w:szCs w:val="21"/>
          <w:rtl w:val="0"/>
        </w:rPr>
        <w:t xml:space="preserve">picking por olas de ruta</w:t>
      </w:r>
      <w:r w:rsidDel="00000000" w:rsidR="00000000" w:rsidRPr="00000000">
        <w:rPr>
          <w:rFonts w:ascii="Arial Unicode MS" w:cs="Arial Unicode MS" w:eastAsia="Arial Unicode MS" w:hAnsi="Arial Unicode MS"/>
          <w:sz w:val="21"/>
          <w:szCs w:val="21"/>
          <w:rtl w:val="0"/>
        </w:rPr>
        <w:t xml:space="preserve"> ejecutado sobre terminales rugged dentro de la cámara a −22 °C, con ordenación FEFO por vencimiento, secuencia térmica de recolección (seco → refrigerado → congelado) y carga dirigida inversa a la ruta. Hoy la diferencia del conteo cíclico es 2,3 %, la merma por vencimiento 1,7 % y el rechazo del food service por cadena de frío llegó a $21 millones.</w:t>
      </w:r>
    </w:p>
    <w:p w:rsidR="00000000" w:rsidDel="00000000" w:rsidP="00000000" w:rsidRDefault="00000000" w:rsidRPr="00000000" w14:paraId="00001A80">
      <w:pPr>
        <w:numPr>
          <w:ilvl w:val="0"/>
          <w:numId w:val="2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Tecnología que la sustenta:</w:t>
      </w:r>
      <w:r w:rsidDel="00000000" w:rsidR="00000000" w:rsidRPr="00000000">
        <w:rPr>
          <w:rFonts w:ascii="Arial" w:cs="Arial" w:eastAsia="Arial" w:hAnsi="Arial"/>
          <w:sz w:val="21"/>
          <w:szCs w:val="21"/>
          <w:rtl w:val="0"/>
        </w:rPr>
        <w:t xml:space="preserve"> Terminales rugged operables a </w:t>
      </w:r>
      <w:r w:rsidDel="00000000" w:rsidR="00000000" w:rsidRPr="00000000">
        <w:rPr>
          <w:rFonts w:ascii="Arial Unicode MS" w:cs="Arial Unicode MS" w:eastAsia="Arial Unicode MS" w:hAnsi="Arial Unicode MS"/>
          <w:b w:val="1"/>
          <w:bCs w:val="1"/>
          <w:sz w:val="21"/>
          <w:szCs w:val="21"/>
          <w:rtl w:val="0"/>
        </w:rPr>
        <w:t xml:space="preserve">−22 °C con guantes</w:t>
      </w:r>
      <w:r w:rsidDel="00000000" w:rsidR="00000000" w:rsidRPr="00000000">
        <w:rPr>
          <w:rFonts w:ascii="Arial Unicode MS" w:cs="Arial Unicode MS" w:eastAsia="Arial Unicode MS" w:hAnsi="Arial Unicode MS"/>
          <w:sz w:val="21"/>
          <w:szCs w:val="21"/>
          <w:rtl w:val="0"/>
        </w:rPr>
        <w:t xml:space="preserve"> (RNF-05.02) con confirmación ≤ 1 s por línea (RNF-05.01); misiones de ola precargadas al inicio del turno; validación GS1; opera sobre la programación offline de la innovación 3, sin costo de telecomunicaciones en cámara.</w:t>
      </w:r>
    </w:p>
    <w:p w:rsidR="00000000" w:rsidDel="00000000" w:rsidP="00000000" w:rsidRDefault="00000000" w:rsidRPr="00000000" w14:paraId="00001A81">
      <w:pPr>
        <w:numPr>
          <w:ilvl w:val="0"/>
          <w:numId w:val="28"/>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Resultado esperado:</w:t>
      </w:r>
      <w:r w:rsidDel="00000000" w:rsidR="00000000" w:rsidRPr="00000000">
        <w:rPr>
          <w:rFonts w:ascii="Arial Unicode MS" w:cs="Arial Unicode MS" w:eastAsia="Arial Unicode MS" w:hAnsi="Arial Unicode MS"/>
          <w:sz w:val="21"/>
          <w:szCs w:val="21"/>
          <w:rtl w:val="0"/>
        </w:rPr>
        <w:t xml:space="preserve"> Sin papel en cámara, precisión de picking ≥ 99,5 % (diferencia de conteo de 2,3 % a ≤ 0,5 %), merma ≤ 1 % en régimen y la carga lista dentro de la ventana 05:30–07:00, evitando los rechazos por frío ($21 millones).</w:t>
      </w:r>
    </w:p>
    <w:p w:rsidR="00000000" w:rsidDel="00000000" w:rsidP="00000000" w:rsidRDefault="00000000" w:rsidRPr="00000000" w14:paraId="00001A82">
      <w:pPr>
        <w:numPr>
          <w:ilvl w:val="0"/>
          <w:numId w:val="28"/>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Investigación adicional:</w:t>
      </w:r>
      <w:r w:rsidDel="00000000" w:rsidR="00000000" w:rsidRPr="00000000">
        <w:rPr>
          <w:rFonts w:ascii="Arial Unicode MS" w:cs="Arial Unicode MS" w:eastAsia="Arial Unicode MS" w:hAnsi="Arial Unicode MS"/>
          <w:sz w:val="21"/>
          <w:szCs w:val="21"/>
          <w:rtl w:val="0"/>
        </w:rPr>
        <w:t xml:space="preserve"> Sí — estudio de mercado y certificación de terminales rugged para uso con guantes a −22 °C (RNF-05.02) y validación del algoritmo de secuenciación térmica y FEFO con la volumetría real del peak de septiembre.</w:t>
      </w:r>
    </w:p>
    <w:p w:rsidR="00000000" w:rsidDel="00000000" w:rsidP="00000000" w:rsidRDefault="00000000" w:rsidRPr="00000000" w14:paraId="00001A83">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xnyuclj9tgfl" w:id="351"/>
      <w:bookmarkEnd w:id="351"/>
      <w:r w:rsidDel="00000000" w:rsidR="00000000" w:rsidRPr="00000000">
        <w:rPr>
          <w:rFonts w:ascii="Arial" w:cs="Arial" w:eastAsia="Arial" w:hAnsi="Arial"/>
          <w:b w:val="0"/>
          <w:bCs w:val="0"/>
          <w:color w:val="000000"/>
          <w:sz w:val="51"/>
          <w:szCs w:val="51"/>
          <w:rtl w:val="0"/>
        </w:rPr>
        <w:t xml:space="preserve">Innovación 3 · Tipo (3) Tecnológica/Arquitectura — Arquitectura offline-first orientada a eventos para operación sin señal (14 h de terreno · 24 h en CD)</w:t>
      </w:r>
    </w:p>
    <w:p w:rsidR="00000000" w:rsidDel="00000000" w:rsidP="00000000" w:rsidRDefault="00000000" w:rsidRPr="00000000" w14:paraId="00001A85">
      <w:pPr>
        <w:numPr>
          <w:ilvl w:val="0"/>
          <w:numId w:val="4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Idea:</w:t>
      </w:r>
      <w:r w:rsidDel="00000000" w:rsidR="00000000" w:rsidRPr="00000000">
        <w:rPr>
          <w:rFonts w:ascii="Arial" w:cs="Arial" w:eastAsia="Arial" w:hAnsi="Arial"/>
          <w:sz w:val="21"/>
          <w:szCs w:val="21"/>
          <w:rtl w:val="0"/>
        </w:rPr>
        <w:t xml:space="preserve"> Que preventa (62 preventistas), reparto (~200 conductores) y bodega (24 h) operen </w:t>
      </w:r>
      <w:r w:rsidDel="00000000" w:rsidR="00000000" w:rsidRPr="00000000">
        <w:rPr>
          <w:rFonts w:ascii="Arial" w:cs="Arial" w:eastAsia="Arial" w:hAnsi="Arial"/>
          <w:b w:val="1"/>
          <w:bCs w:val="1"/>
          <w:sz w:val="21"/>
          <w:szCs w:val="21"/>
          <w:rtl w:val="0"/>
        </w:rPr>
        <w:t xml:space="preserve">sin depender de señal</w:t>
      </w:r>
      <w:r w:rsidDel="00000000" w:rsidR="00000000" w:rsidRPr="00000000">
        <w:rPr>
          <w:rFonts w:ascii="Arial" w:cs="Arial" w:eastAsia="Arial" w:hAnsi="Arial"/>
          <w:sz w:val="21"/>
          <w:szCs w:val="21"/>
          <w:rtl w:val="0"/>
        </w:rPr>
        <w:t xml:space="preserve">: offline de primera clase con buffer local cifrado, dataloggers de memoria interna + BLE/NFC (sin SIM) y reconciliación determinista al reconectar. Hoy la operación se detiene con cortes de fibra (~4/año) y tramos de ~2 h sin señal nominal, exigiendo hasta un turno completo de 14 h (RT-03.10) y 24 h en CD (RNF-02.01).</w:t>
      </w:r>
    </w:p>
    <w:p w:rsidR="00000000" w:rsidDel="00000000" w:rsidP="00000000" w:rsidRDefault="00000000" w:rsidRPr="00000000" w14:paraId="00001A86">
      <w:pPr>
        <w:numPr>
          <w:ilvl w:val="0"/>
          <w:numId w:val="4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Tecnología que la sustenta:</w:t>
      </w:r>
      <w:r w:rsidDel="00000000" w:rsidR="00000000" w:rsidRPr="00000000">
        <w:rPr>
          <w:rFonts w:ascii="Arial" w:cs="Arial" w:eastAsia="Arial" w:hAnsi="Arial"/>
          <w:sz w:val="21"/>
          <w:szCs w:val="21"/>
          <w:rtl w:val="0"/>
        </w:rPr>
        <w:t xml:space="preserve"> Terminales móviles con buffer local cifrado (RNF-06.01), identificador único y descarte de duplicados (RF-03.16, RT-02.06/02.07); dataloggers de memoria interna + BLE/NFC que vuelcan la curva térmica en segundos; broker de colas de eventos con reintento y </w:t>
      </w:r>
      <w:r w:rsidDel="00000000" w:rsidR="00000000" w:rsidRPr="00000000">
        <w:rPr>
          <w:rFonts w:ascii="Arial" w:cs="Arial" w:eastAsia="Arial" w:hAnsi="Arial"/>
          <w:b w:val="1"/>
          <w:bCs w:val="1"/>
          <w:sz w:val="21"/>
          <w:szCs w:val="21"/>
          <w:rtl w:val="0"/>
        </w:rPr>
        <w:t xml:space="preserve">reconciliación determinista</w:t>
      </w:r>
      <w:r w:rsidDel="00000000" w:rsidR="00000000" w:rsidRPr="00000000">
        <w:rPr>
          <w:rFonts w:ascii="Arial Unicode MS" w:cs="Arial Unicode MS" w:eastAsia="Arial Unicode MS" w:hAnsi="Arial Unicode MS"/>
          <w:sz w:val="21"/>
          <w:szCs w:val="21"/>
          <w:rtl w:val="0"/>
        </w:rPr>
        <w:t xml:space="preserve"> (RT-03.12/03.13) y sincronización CD ≤ 2 h al reconectar (RNF-02.01).</w:t>
      </w:r>
    </w:p>
    <w:p w:rsidR="00000000" w:rsidDel="00000000" w:rsidP="00000000" w:rsidRDefault="00000000" w:rsidRPr="00000000" w14:paraId="00001A87">
      <w:pPr>
        <w:numPr>
          <w:ilvl w:val="0"/>
          <w:numId w:val="43"/>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Resultado esperado:</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Cero pedidos perdidos ni duplicados por falta de señal</w:t>
      </w:r>
      <w:r w:rsidDel="00000000" w:rsidR="00000000" w:rsidRPr="00000000">
        <w:rPr>
          <w:rFonts w:ascii="Arial" w:cs="Arial" w:eastAsia="Arial" w:hAnsi="Arial"/>
          <w:sz w:val="21"/>
          <w:szCs w:val="21"/>
          <w:rtl w:val="0"/>
        </w:rPr>
        <w:t xml:space="preserve"> (R18-06), autonomía verificada 24 h CD / 14 h terreno (RNF-20.04) y curva térmica completa.</w:t>
      </w:r>
    </w:p>
    <w:p w:rsidR="00000000" w:rsidDel="00000000" w:rsidP="00000000" w:rsidRDefault="00000000" w:rsidRPr="00000000" w14:paraId="00001A88">
      <w:pPr>
        <w:numPr>
          <w:ilvl w:val="0"/>
          <w:numId w:val="43"/>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Investigación adicional:</w:t>
      </w:r>
      <w:r w:rsidDel="00000000" w:rsidR="00000000" w:rsidRPr="00000000">
        <w:rPr>
          <w:rFonts w:ascii="Arial" w:cs="Arial" w:eastAsia="Arial" w:hAnsi="Arial"/>
          <w:sz w:val="21"/>
          <w:szCs w:val="21"/>
          <w:rtl w:val="0"/>
        </w:rPr>
        <w:t xml:space="preserve"> Sí — diseño y pruebas de estrés (1,5× peak) de la reconciliación determinista, y pruebas de resiliencia por corte de 24 h en el CD (RNF-19.04).</w:t>
      </w:r>
    </w:p>
    <w:p w:rsidR="00000000" w:rsidDel="00000000" w:rsidP="00000000" w:rsidRDefault="00000000" w:rsidRPr="00000000" w14:paraId="00001A89">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4rgk1jsonn1v" w:id="352"/>
      <w:bookmarkEnd w:id="352"/>
      <w:r w:rsidDel="00000000" w:rsidR="00000000" w:rsidRPr="00000000">
        <w:rPr>
          <w:rFonts w:ascii="Arial" w:cs="Arial" w:eastAsia="Arial" w:hAnsi="Arial"/>
          <w:b w:val="0"/>
          <w:bCs w:val="0"/>
          <w:color w:val="000000"/>
          <w:sz w:val="51"/>
          <w:szCs w:val="51"/>
          <w:rtl w:val="0"/>
        </w:rPr>
        <w:t xml:space="preserve">Innovación 4 · Tipo (4) Modelo de negocio/contratación — Servicio gestionado de TI con pago por uso para un equipo interno de 4 personas</w:t>
      </w:r>
    </w:p>
    <w:p w:rsidR="00000000" w:rsidDel="00000000" w:rsidP="00000000" w:rsidRDefault="00000000" w:rsidRPr="00000000" w14:paraId="00001A8B">
      <w:pPr>
        <w:numPr>
          <w:ilvl w:val="0"/>
          <w:numId w:val="74"/>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Idea:</w:t>
      </w:r>
      <w:r w:rsidDel="00000000" w:rsidR="00000000" w:rsidRPr="00000000">
        <w:rPr>
          <w:rFonts w:ascii="Arial" w:cs="Arial" w:eastAsia="Arial" w:hAnsi="Arial"/>
          <w:sz w:val="21"/>
          <w:szCs w:val="21"/>
          <w:rtl w:val="0"/>
        </w:rPr>
        <w:t xml:space="preserve"> Entregar y contratar la plataforma de modo que </w:t>
      </w:r>
      <w:r w:rsidDel="00000000" w:rsidR="00000000" w:rsidRPr="00000000">
        <w:rPr>
          <w:rFonts w:ascii="Arial" w:cs="Arial" w:eastAsia="Arial" w:hAnsi="Arial"/>
          <w:b w:val="1"/>
          <w:bCs w:val="1"/>
          <w:sz w:val="21"/>
          <w:szCs w:val="21"/>
          <w:rtl w:val="0"/>
        </w:rPr>
        <w:t xml:space="preserve">toda función que exigiría un administrador dedicado se ofrezca como servicio costeado por uso</w:t>
      </w:r>
      <w:r w:rsidDel="00000000" w:rsidR="00000000" w:rsidRPr="00000000">
        <w:rPr>
          <w:rFonts w:ascii="Arial" w:cs="Arial" w:eastAsia="Arial" w:hAnsi="Arial"/>
          <w:sz w:val="21"/>
          <w:szCs w:val="21"/>
          <w:rtl w:val="0"/>
        </w:rPr>
        <w:t xml:space="preserve">, de manera que Puelche no dimensiona un área TI mayor a su equipo actual de 4 personas en una operación 24×7 (bodega nocturna, despacho 05:30–07:00).</w:t>
      </w:r>
    </w:p>
    <w:p w:rsidR="00000000" w:rsidDel="00000000" w:rsidP="00000000" w:rsidRDefault="00000000" w:rsidRPr="00000000" w14:paraId="00001A8C">
      <w:pPr>
        <w:numPr>
          <w:ilvl w:val="0"/>
          <w:numId w:val="74"/>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Tecnología que la sustenta:</w:t>
      </w:r>
      <w:r w:rsidDel="00000000" w:rsidR="00000000" w:rsidRPr="00000000">
        <w:rPr>
          <w:rFonts w:ascii="Arial" w:cs="Arial" w:eastAsia="Arial" w:hAnsi="Arial"/>
          <w:sz w:val="21"/>
          <w:szCs w:val="21"/>
          <w:rtl w:val="0"/>
        </w:rPr>
        <w:t xml:space="preserve"> Servicio gestionado con </w:t>
      </w:r>
      <w:r w:rsidDel="00000000" w:rsidR="00000000" w:rsidRPr="00000000">
        <w:rPr>
          <w:rFonts w:ascii="Arial" w:cs="Arial" w:eastAsia="Arial" w:hAnsi="Arial"/>
          <w:b w:val="1"/>
          <w:bCs w:val="1"/>
          <w:sz w:val="21"/>
          <w:szCs w:val="21"/>
          <w:rtl w:val="0"/>
        </w:rPr>
        <w:t xml:space="preserve">pago por uso</w:t>
      </w:r>
      <w:r w:rsidDel="00000000" w:rsidR="00000000" w:rsidRPr="00000000">
        <w:rPr>
          <w:rFonts w:ascii="Arial" w:cs="Arial" w:eastAsia="Arial" w:hAnsi="Arial"/>
          <w:sz w:val="21"/>
          <w:szCs w:val="21"/>
          <w:rtl w:val="0"/>
        </w:rPr>
        <w:t xml:space="preserve">: NOC 24×7×365 (RNF-21.01), mesa de ayuda dimensionada con </w:t>
      </w:r>
      <w:r w:rsidDel="00000000" w:rsidR="00000000" w:rsidRPr="00000000">
        <w:rPr>
          <w:rFonts w:ascii="Arial" w:cs="Arial" w:eastAsia="Arial" w:hAnsi="Arial"/>
          <w:b w:val="1"/>
          <w:bCs w:val="1"/>
          <w:sz w:val="21"/>
          <w:szCs w:val="21"/>
          <w:rtl w:val="0"/>
        </w:rPr>
        <w:t xml:space="preserve">Erlang C</w:t>
      </w:r>
      <w:r w:rsidDel="00000000" w:rsidR="00000000" w:rsidRPr="00000000">
        <w:rPr>
          <w:rFonts w:ascii="Arial" w:cs="Arial" w:eastAsia="Arial" w:hAnsi="Arial"/>
          <w:sz w:val="21"/>
          <w:szCs w:val="21"/>
          <w:rtl w:val="0"/>
        </w:rPr>
        <w:t xml:space="preserve"> (RNF-21.05), SRE y administración de nube (secretos RT-21.4, observabilidad única), gestión centralizada de ~270 dispositivos (RT-03.18) y cómputo elástico facturado por consumo, con contratos de estándares abiertos.</w:t>
      </w:r>
    </w:p>
    <w:p w:rsidR="00000000" w:rsidDel="00000000" w:rsidP="00000000" w:rsidRDefault="00000000" w:rsidRPr="00000000" w14:paraId="00001A8D">
      <w:pPr>
        <w:numPr>
          <w:ilvl w:val="0"/>
          <w:numId w:val="74"/>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Resultado esperado:</w:t>
      </w:r>
      <w:r w:rsidDel="00000000" w:rsidR="00000000" w:rsidRPr="00000000">
        <w:rPr>
          <w:rFonts w:ascii="Arial Unicode MS" w:cs="Arial Unicode MS" w:eastAsia="Arial Unicode MS" w:hAnsi="Arial Unicode MS"/>
          <w:sz w:val="21"/>
          <w:szCs w:val="21"/>
          <w:rtl w:val="0"/>
        </w:rPr>
        <w:t xml:space="preserve"> 100 % de las funciones de administración dedicada como servicio costeado (supuesto Equipo TI); 80 % de llamadas atendidas en 20 s y 70 % al primer contacto (RNF-21.03); costo de operación mensual y variable alineado al volumen real (peak de septiembre), evitando ≥ 2 roles dedicados durante la Operación.</w:t>
      </w:r>
    </w:p>
    <w:p w:rsidR="00000000" w:rsidDel="00000000" w:rsidP="00000000" w:rsidRDefault="00000000" w:rsidRPr="00000000" w14:paraId="00001A8E">
      <w:pPr>
        <w:numPr>
          <w:ilvl w:val="0"/>
          <w:numId w:val="74"/>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Investigación adicional:</w:t>
      </w:r>
      <w:r w:rsidDel="00000000" w:rsidR="00000000" w:rsidRPr="00000000">
        <w:rPr>
          <w:rFonts w:ascii="Arial" w:cs="Arial" w:eastAsia="Arial" w:hAnsi="Arial"/>
          <w:sz w:val="21"/>
          <w:szCs w:val="21"/>
          <w:rtl w:val="0"/>
        </w:rPr>
        <w:t xml:space="preserve"> Sí — dimensionamiento Erlang C con la volumetría real del canal y de la mesa de ayuda, y definición contractual del servicio gestionado (SLA, reversibilidad, tarifas por uso).</w:t>
      </w:r>
    </w:p>
    <w:p w:rsidR="00000000" w:rsidDel="00000000" w:rsidP="00000000" w:rsidRDefault="00000000" w:rsidRPr="00000000" w14:paraId="00001A8F">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0">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k9jeonbqmhg1" w:id="353"/>
      <w:bookmarkEnd w:id="353"/>
      <w:r w:rsidDel="00000000" w:rsidR="00000000" w:rsidRPr="00000000">
        <w:rPr>
          <w:rFonts w:ascii="Arial" w:cs="Arial" w:eastAsia="Arial" w:hAnsi="Arial"/>
          <w:b w:val="0"/>
          <w:bCs w:val="0"/>
          <w:color w:val="000000"/>
          <w:sz w:val="51"/>
          <w:szCs w:val="51"/>
          <w:rtl w:val="0"/>
        </w:rPr>
        <w:t xml:space="preserve">Innovación 5 · Tipo (5) UX/Sostenibilidad/Impacto social — Inclusión digital del canal tradicional: autoatención y UX de terreno en 14.200 puntos</w:t>
      </w:r>
    </w:p>
    <w:p w:rsidR="00000000" w:rsidDel="00000000" w:rsidP="00000000" w:rsidRDefault="00000000" w:rsidRPr="00000000" w14:paraId="00001A91">
      <w:pPr>
        <w:numPr>
          <w:ilvl w:val="0"/>
          <w:numId w:val="95"/>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Idea:</w:t>
      </w:r>
      <w:r w:rsidDel="00000000" w:rsidR="00000000" w:rsidRPr="00000000">
        <w:rPr>
          <w:rFonts w:ascii="Arial" w:cs="Arial" w:eastAsia="Arial" w:hAnsi="Arial"/>
          <w:sz w:val="21"/>
          <w:szCs w:val="21"/>
          <w:rtl w:val="0"/>
        </w:rPr>
        <w:t xml:space="preserve"> Que el canal tradicional —parte importante personas naturales sin internet ni correo— consiga autoatención </w:t>
      </w:r>
      <w:r w:rsidDel="00000000" w:rsidR="00000000" w:rsidRPr="00000000">
        <w:rPr>
          <w:rFonts w:ascii="Arial" w:cs="Arial" w:eastAsia="Arial" w:hAnsi="Arial"/>
          <w:b w:val="1"/>
          <w:bCs w:val="1"/>
          <w:sz w:val="21"/>
          <w:szCs w:val="21"/>
          <w:rtl w:val="0"/>
        </w:rPr>
        <w:t xml:space="preserve">sin descargar ninguna app</w:t>
      </w:r>
      <w:r w:rsidDel="00000000" w:rsidR="00000000" w:rsidRPr="00000000">
        <w:rPr>
          <w:rFonts w:ascii="Arial" w:cs="Arial" w:eastAsia="Arial" w:hAnsi="Arial"/>
          <w:sz w:val="21"/>
          <w:szCs w:val="21"/>
          <w:rtl w:val="0"/>
        </w:rPr>
        <w:t xml:space="preserve"> (Restricción 5), y que la UX de terreno sirva al trabajador de la calle que opera a una mano, bajo sol/lluvia y con guantes, incluidos los conductores de terceros. Hoy 14.200 puntos no tienen autoatención y un competidor entró a Talca con una app.</w:t>
      </w:r>
    </w:p>
    <w:p w:rsidR="00000000" w:rsidDel="00000000" w:rsidP="00000000" w:rsidRDefault="00000000" w:rsidRPr="00000000" w14:paraId="00001A92">
      <w:pPr>
        <w:numPr>
          <w:ilvl w:val="0"/>
          <w:numId w:val="95"/>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Tecnología que la sustenta:</w:t>
      </w:r>
      <w:r w:rsidDel="00000000" w:rsidR="00000000" w:rsidRPr="00000000">
        <w:rPr>
          <w:rFonts w:ascii="Arial" w:cs="Arial" w:eastAsia="Arial" w:hAnsi="Arial"/>
          <w:sz w:val="21"/>
          <w:szCs w:val="21"/>
          <w:rtl w:val="0"/>
        </w:rPr>
        <w:t xml:space="preserve"> Chatbot transaccional sobre </w:t>
      </w:r>
      <w:r w:rsidDel="00000000" w:rsidR="00000000" w:rsidRPr="00000000">
        <w:rPr>
          <w:rFonts w:ascii="Arial" w:cs="Arial" w:eastAsia="Arial" w:hAnsi="Arial"/>
          <w:b w:val="1"/>
          <w:bCs w:val="1"/>
          <w:sz w:val="21"/>
          <w:szCs w:val="21"/>
          <w:rtl w:val="0"/>
        </w:rPr>
        <w:t xml:space="preserve">WhatsApp Business API</w:t>
      </w:r>
      <w:r w:rsidDel="00000000" w:rsidR="00000000" w:rsidRPr="00000000">
        <w:rPr>
          <w:rFonts w:ascii="Arial" w:cs="Arial" w:eastAsia="Arial" w:hAnsi="Arial"/>
          <w:sz w:val="21"/>
          <w:szCs w:val="21"/>
          <w:rtl w:val="0"/>
        </w:rPr>
        <w:t xml:space="preserve"> (botones guiados, plantillas aprobadas: ETA de despacho, saldo, stock y reposición) + portal web complementario (RT-16.30); UX de terminales adaptada: operación a una mano, legibilidad bajo sol, botones grandes, sin gestos complejos (RNF-05.03); conductores de terceros identificados por OTP/PIN sin correo (RF-06.08).</w:t>
      </w:r>
    </w:p>
    <w:p w:rsidR="00000000" w:rsidDel="00000000" w:rsidP="00000000" w:rsidRDefault="00000000" w:rsidRPr="00000000" w14:paraId="00001A93">
      <w:pPr>
        <w:numPr>
          <w:ilvl w:val="0"/>
          <w:numId w:val="95"/>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Resultado esperado:</w:t>
      </w:r>
      <w:r w:rsidDel="00000000" w:rsidR="00000000" w:rsidRPr="00000000">
        <w:rPr>
          <w:rFonts w:ascii="Arial Unicode MS" w:cs="Arial Unicode MS" w:eastAsia="Arial Unicode MS" w:hAnsi="Arial Unicode MS"/>
          <w:sz w:val="21"/>
          <w:szCs w:val="21"/>
          <w:rtl w:val="0"/>
        </w:rPr>
        <w:t xml:space="preserve"> ≥ 60 % de los puntos del canal tradicional con ≥ 1 consulta autónoma mensual al mes 24 de Operación, descongestión de la mesa telefónica y retención del canal frente al competidor; sin inversión de app para el cliente (setup USD 4.000–6.000 + ~USD 400–700/mes).</w:t>
      </w:r>
    </w:p>
    <w:p w:rsidR="00000000" w:rsidDel="00000000" w:rsidP="00000000" w:rsidRDefault="00000000" w:rsidRPr="00000000" w14:paraId="00001A94">
      <w:pPr>
        <w:numPr>
          <w:ilvl w:val="0"/>
          <w:numId w:val="95"/>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Investigación adicional:</w:t>
      </w:r>
      <w:r w:rsidDel="00000000" w:rsidR="00000000" w:rsidRPr="00000000">
        <w:rPr>
          <w:rFonts w:ascii="Arial" w:cs="Arial" w:eastAsia="Arial" w:hAnsi="Arial"/>
          <w:sz w:val="21"/>
          <w:szCs w:val="21"/>
          <w:rtl w:val="0"/>
        </w:rPr>
        <w:t xml:space="preserve"> Sí — validación de tarifas y política de plantillas de WhatsApp </w:t>
      </w:r>
    </w:p>
    <w:p w:rsidR="00000000" w:rsidDel="00000000" w:rsidP="00000000" w:rsidRDefault="00000000" w:rsidRPr="00000000" w14:paraId="00001A95">
      <w:pPr>
        <w:spacing w:after="140" w:lineRule="auto"/>
        <w:ind w:left="720" w:firstLine="0"/>
        <w:rPr>
          <w:rFonts w:ascii="Arial" w:cs="Arial" w:eastAsia="Arial" w:hAnsi="Arial"/>
          <w:sz w:val="51"/>
          <w:szCs w:val="51"/>
        </w:rPr>
      </w:pPr>
      <w:r w:rsidDel="00000000" w:rsidR="00000000" w:rsidRPr="00000000">
        <w:rPr>
          <w:rtl w:val="0"/>
        </w:rPr>
      </w:r>
    </w:p>
    <w:p w:rsidR="00000000" w:rsidDel="00000000" w:rsidP="00000000" w:rsidRDefault="00000000" w:rsidRPr="00000000" w14:paraId="00001A96">
      <w:pPr>
        <w:spacing w:after="140" w:lineRule="auto"/>
        <w:rPr>
          <w:rFonts w:ascii="Arial" w:cs="Arial" w:eastAsia="Arial" w:hAnsi="Arial"/>
          <w:sz w:val="51"/>
          <w:szCs w:val="51"/>
        </w:rPr>
      </w:pPr>
      <w:r w:rsidDel="00000000" w:rsidR="00000000" w:rsidRPr="00000000">
        <w:rPr>
          <w:rFonts w:ascii="Arial" w:cs="Arial" w:eastAsia="Arial" w:hAnsi="Arial"/>
          <w:sz w:val="51"/>
          <w:szCs w:val="51"/>
          <w:rtl w:val="0"/>
        </w:rPr>
        <w:t xml:space="preserve">Anexo · Candidatas consideradas y descartadas como innovación (Art. 28°)</w:t>
      </w:r>
    </w:p>
    <w:p w:rsidR="00000000" w:rsidDel="00000000" w:rsidP="00000000" w:rsidRDefault="00000000" w:rsidRPr="00000000" w14:paraId="00001A97">
      <w:pPr>
        <w:spacing w:after="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En aplicación del criterio del pliego (no procede como innovación lo que es funcionalidad ya exigida o estándar de industria sin diseño de incorporación propio):</w:t>
      </w:r>
    </w:p>
    <w:p w:rsidR="00000000" w:rsidDel="00000000" w:rsidP="00000000" w:rsidRDefault="00000000" w:rsidRPr="00000000" w14:paraId="00001A98">
      <w:pPr>
        <w:numPr>
          <w:ilvl w:val="0"/>
          <w:numId w:val="22"/>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Motor de optimización de rutas VRP-TW/ALNS</w:t>
      </w:r>
      <w:r w:rsidDel="00000000" w:rsidR="00000000" w:rsidRPr="00000000">
        <w:rPr>
          <w:rFonts w:ascii="Arial" w:cs="Arial" w:eastAsia="Arial" w:hAnsi="Arial"/>
          <w:sz w:val="21"/>
          <w:szCs w:val="21"/>
          <w:rtl w:val="0"/>
        </w:rPr>
        <w:t xml:space="preserve"> — la ruta automática en menos de 20 minutos es criterio de aceptación exigido (RF-04.01). Se entrega como funcionalidad base; su know-how se protege con el registro de ajustes del planificador.</w:t>
      </w:r>
    </w:p>
    <w:p w:rsidR="00000000" w:rsidDel="00000000" w:rsidP="00000000" w:rsidRDefault="00000000" w:rsidRPr="00000000" w14:paraId="00001A99">
      <w:pPr>
        <w:numPr>
          <w:ilvl w:val="0"/>
          <w:numId w:val="22"/>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Motor de costeo del costo de servir (ABC)</w:t>
      </w:r>
      <w:r w:rsidDel="00000000" w:rsidR="00000000" w:rsidRPr="00000000">
        <w:rPr>
          <w:rFonts w:ascii="Arial" w:cs="Arial" w:eastAsia="Arial" w:hAnsi="Arial"/>
          <w:sz w:val="21"/>
          <w:szCs w:val="21"/>
          <w:rtl w:val="0"/>
        </w:rPr>
        <w:t xml:space="preserve"> — es requisito del catálogo (RF-11.02, decisión N.° 7); es analítica base que se beneficia de los eventos de la innovación 3.</w:t>
      </w:r>
    </w:p>
    <w:p w:rsidR="00000000" w:rsidDel="00000000" w:rsidP="00000000" w:rsidRDefault="00000000" w:rsidRPr="00000000" w14:paraId="00001A9A">
      <w:pPr>
        <w:numPr>
          <w:ilvl w:val="0"/>
          <w:numId w:val="22"/>
        </w:numPr>
        <w:spacing w:after="0" w:afterAutospacing="0" w:lineRule="auto"/>
        <w:ind w:left="720" w:hanging="360"/>
        <w:rPr>
          <w:color w:val="000000"/>
        </w:rPr>
      </w:pPr>
      <w:r w:rsidDel="00000000" w:rsidR="00000000" w:rsidRPr="00000000">
        <w:rPr>
          <w:rFonts w:ascii="Arial" w:cs="Arial" w:eastAsia="Arial" w:hAnsi="Arial"/>
          <w:b w:val="1"/>
          <w:bCs w:val="1"/>
          <w:sz w:val="21"/>
          <w:szCs w:val="21"/>
          <w:rtl w:val="0"/>
        </w:rPr>
        <w:t xml:space="preserve">Registro continuo de temperatura en cámaras y vehículos</w:t>
      </w:r>
      <w:r w:rsidDel="00000000" w:rsidR="00000000" w:rsidRPr="00000000">
        <w:rPr>
          <w:rFonts w:ascii="Arial" w:cs="Arial" w:eastAsia="Arial" w:hAnsi="Arial"/>
          <w:sz w:val="21"/>
          <w:szCs w:val="21"/>
          <w:rtl w:val="0"/>
        </w:rPr>
        <w:t xml:space="preserve"> — es exigencia de periféricos (RT-17.06 / RF-09.05); lo innovador es el mecanismo offline de captura, cubierto por la innovación 3.</w:t>
      </w:r>
    </w:p>
    <w:p w:rsidR="00000000" w:rsidDel="00000000" w:rsidP="00000000" w:rsidRDefault="00000000" w:rsidRPr="00000000" w14:paraId="00001A9B">
      <w:pPr>
        <w:numPr>
          <w:ilvl w:val="0"/>
          <w:numId w:val="22"/>
        </w:numPr>
        <w:spacing w:after="140" w:lineRule="auto"/>
        <w:ind w:left="720" w:hanging="360"/>
        <w:rPr>
          <w:color w:val="000000"/>
        </w:rPr>
      </w:pPr>
      <w:r w:rsidDel="00000000" w:rsidR="00000000" w:rsidRPr="00000000">
        <w:rPr>
          <w:rFonts w:ascii="Arial" w:cs="Arial" w:eastAsia="Arial" w:hAnsi="Arial"/>
          <w:b w:val="1"/>
          <w:bCs w:val="1"/>
          <w:sz w:val="21"/>
          <w:szCs w:val="21"/>
          <w:rtl w:val="0"/>
        </w:rPr>
        <w:t xml:space="preserve">Portal web clásico de clientes</w:t>
      </w:r>
      <w:r w:rsidDel="00000000" w:rsidR="00000000" w:rsidRPr="00000000">
        <w:rPr>
          <w:rFonts w:ascii="Arial" w:cs="Arial" w:eastAsia="Arial" w:hAnsi="Arial"/>
          <w:sz w:val="21"/>
          <w:szCs w:val="21"/>
          <w:rtl w:val="0"/>
        </w:rPr>
        <w:t xml:space="preserve"> — estándar de industria sin diseño de incorporación diferenciado; se integra como soporte de la innovación 5.</w:t>
      </w:r>
    </w:p>
    <w:p w:rsidR="00000000" w:rsidDel="00000000" w:rsidP="00000000" w:rsidRDefault="00000000" w:rsidRPr="00000000" w14:paraId="00001A9C">
      <w:pPr>
        <w:pStyle w:val="Heading2"/>
        <w:keepNext w:val="0"/>
        <w:keepLines w:val="0"/>
        <w:pBdr>
          <w:bottom w:color="auto" w:space="5" w:sz="0" w:val="none"/>
        </w:pBdr>
        <w:spacing w:after="240" w:before="360" w:line="300" w:lineRule="auto"/>
        <w:rPr>
          <w:rFonts w:ascii="Arial" w:cs="Arial" w:eastAsia="Arial" w:hAnsi="Arial"/>
          <w:b w:val="0"/>
          <w:bCs w:val="0"/>
          <w:color w:val="000000"/>
          <w:sz w:val="51"/>
          <w:szCs w:val="51"/>
        </w:rPr>
      </w:pPr>
      <w:bookmarkStart w:colFirst="0" w:colLast="0" w:name="_5ajnauvo2kcy" w:id="354"/>
      <w:bookmarkEnd w:id="354"/>
      <w:r w:rsidDel="00000000" w:rsidR="00000000" w:rsidRPr="00000000">
        <w:rPr>
          <w:rFonts w:ascii="Arial" w:cs="Arial" w:eastAsia="Arial" w:hAnsi="Arial"/>
          <w:b w:val="0"/>
          <w:bCs w:val="0"/>
          <w:color w:val="000000"/>
          <w:sz w:val="51"/>
          <w:szCs w:val="51"/>
          <w:rtl w:val="0"/>
        </w:rPr>
        <w:t xml:space="preserve">Fuentes de referencia</w:t>
      </w:r>
      <w:r w:rsidDel="00000000" w:rsidR="00000000" w:rsidRPr="00000000">
        <w:rPr>
          <w:rtl w:val="0"/>
        </w:rPr>
      </w:r>
    </w:p>
    <w:p w:rsidR="00000000" w:rsidDel="00000000" w:rsidP="00000000" w:rsidRDefault="00000000" w:rsidRPr="00000000" w14:paraId="00001A9D">
      <w:pPr>
        <w:numPr>
          <w:ilvl w:val="0"/>
          <w:numId w:val="1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de Koster, R., Le-Duc, T., &amp; Roodbergen, K. J. (2007). Design and control of warehouse order picking: A literature review. </w:t>
      </w:r>
      <w:r w:rsidDel="00000000" w:rsidR="00000000" w:rsidRPr="00000000">
        <w:rPr>
          <w:rFonts w:ascii="Arial" w:cs="Arial" w:eastAsia="Arial" w:hAnsi="Arial"/>
          <w:i w:val="1"/>
          <w:iCs w:val="1"/>
          <w:sz w:val="21"/>
          <w:szCs w:val="21"/>
          <w:rtl w:val="0"/>
        </w:rPr>
        <w:t xml:space="preserve">European Journal of Operational Research, 182</w:t>
      </w:r>
      <w:r w:rsidDel="00000000" w:rsidR="00000000" w:rsidRPr="00000000">
        <w:rPr>
          <w:rFonts w:ascii="Arial" w:cs="Arial" w:eastAsia="Arial" w:hAnsi="Arial"/>
          <w:sz w:val="21"/>
          <w:szCs w:val="21"/>
          <w:rtl w:val="0"/>
        </w:rPr>
        <w:t xml:space="preserve">(2), 481–501.</w:t>
      </w:r>
    </w:p>
    <w:p w:rsidR="00000000" w:rsidDel="00000000" w:rsidP="00000000" w:rsidRDefault="00000000" w:rsidRPr="00000000" w14:paraId="00001A9E">
      <w:pPr>
        <w:numPr>
          <w:ilvl w:val="0"/>
          <w:numId w:val="1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GS1 AISBL. (2016). </w:t>
      </w:r>
      <w:r w:rsidDel="00000000" w:rsidR="00000000" w:rsidRPr="00000000">
        <w:rPr>
          <w:rFonts w:ascii="Arial" w:cs="Arial" w:eastAsia="Arial" w:hAnsi="Arial"/>
          <w:i w:val="1"/>
          <w:iCs w:val="1"/>
          <w:sz w:val="21"/>
          <w:szCs w:val="21"/>
          <w:rtl w:val="0"/>
        </w:rPr>
        <w:t xml:space="preserve">EPCIS and Core Business Vocabulary</w:t>
      </w:r>
      <w:r w:rsidDel="00000000" w:rsidR="00000000" w:rsidRPr="00000000">
        <w:rPr>
          <w:rFonts w:ascii="Arial" w:cs="Arial" w:eastAsia="Arial" w:hAnsi="Arial"/>
          <w:sz w:val="21"/>
          <w:szCs w:val="21"/>
          <w:rtl w:val="0"/>
        </w:rPr>
        <w:t xml:space="preserve"> (v1.2, ratificado 2017). GS1.</w:t>
      </w:r>
    </w:p>
    <w:p w:rsidR="00000000" w:rsidDel="00000000" w:rsidP="00000000" w:rsidRDefault="00000000" w:rsidRPr="00000000" w14:paraId="00001A9F">
      <w:pPr>
        <w:numPr>
          <w:ilvl w:val="0"/>
          <w:numId w:val="1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Helland, P. (2007). Life beyond distributed transactions: An apostate's opinion. En </w:t>
      </w:r>
      <w:r w:rsidDel="00000000" w:rsidR="00000000" w:rsidRPr="00000000">
        <w:rPr>
          <w:rFonts w:ascii="Arial" w:cs="Arial" w:eastAsia="Arial" w:hAnsi="Arial"/>
          <w:i w:val="1"/>
          <w:iCs w:val="1"/>
          <w:sz w:val="21"/>
          <w:szCs w:val="21"/>
          <w:rtl w:val="0"/>
        </w:rPr>
        <w:t xml:space="preserve">Proceedings of CIDR '07</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1AA0">
      <w:pPr>
        <w:numPr>
          <w:ilvl w:val="0"/>
          <w:numId w:val="1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Kleppmann, M. (2017). </w:t>
      </w:r>
      <w:r w:rsidDel="00000000" w:rsidR="00000000" w:rsidRPr="00000000">
        <w:rPr>
          <w:rFonts w:ascii="Arial" w:cs="Arial" w:eastAsia="Arial" w:hAnsi="Arial"/>
          <w:i w:val="1"/>
          <w:iCs w:val="1"/>
          <w:sz w:val="21"/>
          <w:szCs w:val="21"/>
          <w:rtl w:val="0"/>
        </w:rPr>
        <w:t xml:space="preserve">Designing data-intensive applications</w:t>
      </w:r>
      <w:r w:rsidDel="00000000" w:rsidR="00000000" w:rsidRPr="00000000">
        <w:rPr>
          <w:rFonts w:ascii="Arial" w:cs="Arial" w:eastAsia="Arial" w:hAnsi="Arial"/>
          <w:sz w:val="21"/>
          <w:szCs w:val="21"/>
          <w:rtl w:val="0"/>
        </w:rPr>
        <w:t xml:space="preserve">. O'Reilly Media.</w:t>
      </w:r>
    </w:p>
    <w:p w:rsidR="00000000" w:rsidDel="00000000" w:rsidP="00000000" w:rsidRDefault="00000000" w:rsidRPr="00000000" w14:paraId="00001AA1">
      <w:pPr>
        <w:numPr>
          <w:ilvl w:val="0"/>
          <w:numId w:val="17"/>
        </w:numPr>
        <w:spacing w:after="0" w:afterAutospacing="0" w:lineRule="auto"/>
        <w:ind w:left="720" w:hanging="360"/>
        <w:rPr>
          <w:color w:val="000000"/>
        </w:rPr>
      </w:pPr>
      <w:r w:rsidDel="00000000" w:rsidR="00000000" w:rsidRPr="00000000">
        <w:rPr>
          <w:rFonts w:ascii="Arial" w:cs="Arial" w:eastAsia="Arial" w:hAnsi="Arial"/>
          <w:sz w:val="21"/>
          <w:szCs w:val="21"/>
          <w:rtl w:val="0"/>
        </w:rPr>
        <w:t xml:space="preserve">Ministerio de Salud de Chile. (1996). </w:t>
      </w:r>
      <w:r w:rsidDel="00000000" w:rsidR="00000000" w:rsidRPr="00000000">
        <w:rPr>
          <w:rFonts w:ascii="Arial" w:cs="Arial" w:eastAsia="Arial" w:hAnsi="Arial"/>
          <w:i w:val="1"/>
          <w:iCs w:val="1"/>
          <w:sz w:val="21"/>
          <w:szCs w:val="21"/>
          <w:rtl w:val="0"/>
        </w:rPr>
        <w:t xml:space="preserve">Reglamento Sanitario de los Alimentos</w:t>
      </w:r>
      <w:r w:rsidDel="00000000" w:rsidR="00000000" w:rsidRPr="00000000">
        <w:rPr>
          <w:rFonts w:ascii="Arial" w:cs="Arial" w:eastAsia="Arial" w:hAnsi="Arial"/>
          <w:sz w:val="21"/>
          <w:szCs w:val="21"/>
          <w:rtl w:val="0"/>
        </w:rPr>
        <w:t xml:space="preserve"> (D.S. N.° 977/96).</w:t>
      </w:r>
    </w:p>
    <w:p w:rsidR="00000000" w:rsidDel="00000000" w:rsidP="00000000" w:rsidRDefault="00000000" w:rsidRPr="00000000" w14:paraId="00001AA2">
      <w:pPr>
        <w:numPr>
          <w:ilvl w:val="0"/>
          <w:numId w:val="17"/>
        </w:numPr>
        <w:spacing w:after="140" w:lineRule="auto"/>
        <w:ind w:left="720" w:hanging="360"/>
        <w:rPr>
          <w:color w:val="000000"/>
        </w:rPr>
      </w:pPr>
      <w:r w:rsidDel="00000000" w:rsidR="00000000" w:rsidRPr="00000000">
        <w:rPr>
          <w:rFonts w:ascii="Arial" w:cs="Arial" w:eastAsia="Arial" w:hAnsi="Arial"/>
          <w:sz w:val="21"/>
          <w:szCs w:val="21"/>
          <w:rtl w:val="0"/>
        </w:rPr>
        <w:t xml:space="preserve">Vogels, W. (2009). Eventually consistent. </w:t>
      </w:r>
      <w:r w:rsidDel="00000000" w:rsidR="00000000" w:rsidRPr="00000000">
        <w:rPr>
          <w:rFonts w:ascii="Arial" w:cs="Arial" w:eastAsia="Arial" w:hAnsi="Arial"/>
          <w:i w:val="1"/>
          <w:iCs w:val="1"/>
          <w:sz w:val="21"/>
          <w:szCs w:val="21"/>
          <w:rtl w:val="0"/>
        </w:rPr>
        <w:t xml:space="preserve">Communications of the ACM, 52</w:t>
      </w:r>
      <w:r w:rsidDel="00000000" w:rsidR="00000000" w:rsidRPr="00000000">
        <w:rPr>
          <w:rFonts w:ascii="Arial" w:cs="Arial" w:eastAsia="Arial" w:hAnsi="Arial"/>
          <w:sz w:val="21"/>
          <w:szCs w:val="21"/>
          <w:rtl w:val="0"/>
        </w:rPr>
        <w:t xml:space="preserve">(1), 40–44.</w:t>
      </w:r>
    </w:p>
    <w:p w:rsidR="00000000" w:rsidDel="00000000" w:rsidP="00000000" w:rsidRDefault="00000000" w:rsidRPr="00000000" w14:paraId="00001AA3">
      <w:pPr>
        <w:spacing w:after="160" w:lineRule="auto"/>
        <w:rPr/>
      </w:pPr>
      <w:r w:rsidDel="00000000" w:rsidR="00000000" w:rsidRPr="00000000">
        <w:rPr>
          <w:rtl w:val="0"/>
        </w:rPr>
      </w:r>
    </w:p>
    <w:sectPr>
      <w:headerReference r:id="rId43" w:type="default"/>
      <w:type w:val="nextPage"/>
      <w:pgSz w:h="15840" w:w="12240" w:orient="portrait"/>
      <w:pgMar w:bottom="1587" w:top="1587" w:left="158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cccc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4.xml"/><Relationship Id="rId20" Type="http://schemas.openxmlformats.org/officeDocument/2006/relationships/header" Target="header1.xml"/><Relationship Id="rId42" Type="http://schemas.openxmlformats.org/officeDocument/2006/relationships/header" Target="header6.xml"/><Relationship Id="rId41" Type="http://schemas.openxmlformats.org/officeDocument/2006/relationships/header" Target="header5.xml"/><Relationship Id="rId22" Type="http://schemas.openxmlformats.org/officeDocument/2006/relationships/header" Target="header2.xml"/><Relationship Id="rId21" Type="http://schemas.openxmlformats.org/officeDocument/2006/relationships/image" Target="media/image10.png"/><Relationship Id="rId43" Type="http://schemas.openxmlformats.org/officeDocument/2006/relationships/header" Target="header7.xml"/><Relationship Id="rId24" Type="http://schemas.openxmlformats.org/officeDocument/2006/relationships/hyperlink" Target="about:blank" TargetMode="Externa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https://www.chileatiende.gob.cl/fichas/16583-autorizacion-sanitaria-para-vehiculos-de-transporte-de-alimentos" TargetMode="External"/><Relationship Id="rId29" Type="http://schemas.openxmlformats.org/officeDocument/2006/relationships/hyperlink" Target="about:blank" TargetMode="External"/><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image" Target="media/image4.png"/><Relationship Id="rId33" Type="http://schemas.openxmlformats.org/officeDocument/2006/relationships/hyperlink" Target="about:blank" TargetMode="External"/><Relationship Id="rId10" Type="http://schemas.openxmlformats.org/officeDocument/2006/relationships/image" Target="media/image3.png"/><Relationship Id="rId32" Type="http://schemas.openxmlformats.org/officeDocument/2006/relationships/hyperlink" Target="about:blank" TargetMode="External"/><Relationship Id="rId13" Type="http://schemas.openxmlformats.org/officeDocument/2006/relationships/image" Target="media/image11.png"/><Relationship Id="rId35" Type="http://schemas.openxmlformats.org/officeDocument/2006/relationships/hyperlink" Target="about:blank" TargetMode="External"/><Relationship Id="rId12" Type="http://schemas.openxmlformats.org/officeDocument/2006/relationships/image" Target="media/image8.png"/><Relationship Id="rId34" Type="http://schemas.openxmlformats.org/officeDocument/2006/relationships/hyperlink" Target="about:blank" TargetMode="External"/><Relationship Id="rId15" Type="http://schemas.openxmlformats.org/officeDocument/2006/relationships/image" Target="media/image1.png"/><Relationship Id="rId37" Type="http://schemas.openxmlformats.org/officeDocument/2006/relationships/hyperlink" Target="about:blank" TargetMode="External"/><Relationship Id="rId14" Type="http://schemas.openxmlformats.org/officeDocument/2006/relationships/image" Target="media/image2.png"/><Relationship Id="rId36" Type="http://schemas.openxmlformats.org/officeDocument/2006/relationships/hyperlink" Target="about:blank" TargetMode="External"/><Relationship Id="rId17" Type="http://schemas.openxmlformats.org/officeDocument/2006/relationships/image" Target="media/image6.png"/><Relationship Id="rId39" Type="http://schemas.openxmlformats.org/officeDocument/2006/relationships/header" Target="header3.xml"/><Relationship Id="rId16" Type="http://schemas.openxmlformats.org/officeDocument/2006/relationships/image" Target="media/image13.png"/><Relationship Id="rId38" Type="http://schemas.openxmlformats.org/officeDocument/2006/relationships/hyperlink" Target="about:blank" TargetMode="External"/><Relationship Id="rId19" Type="http://schemas.openxmlformats.org/officeDocument/2006/relationships/image" Target="media/image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