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BFDC5" w14:textId="77777777" w:rsidR="0088320E" w:rsidRDefault="00000000" w:rsidP="008F2A2C">
      <w:r>
        <w:rPr>
          <w:b/>
          <w:sz w:val="32"/>
          <w:szCs w:val="32"/>
        </w:rPr>
        <w:t>Guía de exposición SD9 y SD13</w:t>
      </w:r>
    </w:p>
    <w:p w14:paraId="689BD0BB" w14:textId="77777777" w:rsidR="0088320E" w:rsidRDefault="00000000" w:rsidP="008F2A2C">
      <w:pPr>
        <w:pStyle w:val="Ttulo1"/>
      </w:pPr>
      <w:r>
        <w:t>Diapositiva 34</w:t>
      </w:r>
    </w:p>
    <w:p w14:paraId="58834B1A" w14:textId="77777777" w:rsidR="0088320E" w:rsidRDefault="00000000">
      <w:pPr>
        <w:spacing w:after="140"/>
      </w:pPr>
      <w:r>
        <w:rPr>
          <w:b/>
          <w:sz w:val="26"/>
        </w:rPr>
        <w:t>Normas y marco aplicable</w:t>
      </w:r>
    </w:p>
    <w:p w14:paraId="3FE50ACC" w14:textId="77777777" w:rsidR="0088320E" w:rsidRDefault="00000000">
      <w:pPr>
        <w:spacing w:after="140"/>
      </w:pPr>
      <w:r>
        <w:rPr>
          <w:sz w:val="20"/>
          <w:szCs w:val="20"/>
        </w:rPr>
        <w:t>Guía actualizada para las posiciones reales 34–38 y 50. La tabla es para consultas; el guion es para exponer. Las cifras detalladas siguen en las notas del PPT.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63"/>
        <w:gridCol w:w="7805"/>
      </w:tblGrid>
      <w:tr w:rsidR="0088320E" w14:paraId="25428CE4" w14:textId="77777777">
        <w:trPr>
          <w:cantSplit/>
          <w:tblHeader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DC1298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Concepto de la diapositiva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5C22CEF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Qué es y cómo explicarlo al cliente</w:t>
            </w:r>
          </w:p>
        </w:tc>
      </w:tr>
      <w:tr w:rsidR="0088320E" w14:paraId="0A41872C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523C5EC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ISO/IEC 25010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86C9FF6" w14:textId="77777777" w:rsidR="0088320E" w:rsidRDefault="00000000">
            <w:pPr>
              <w:spacing w:after="0" w:line="240" w:lineRule="auto"/>
            </w:pPr>
            <w:r>
              <w:t>Organiza la calidad del producto: funcionamiento, respuesta, seguridad y otras características. Cada criterio se comprueba mediante pruebas.</w:t>
            </w:r>
          </w:p>
        </w:tc>
      </w:tr>
      <w:tr w:rsidR="0088320E" w14:paraId="0AC08C58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A39576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ISO/IEC 25012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AA9AF8C" w14:textId="77777777" w:rsidR="0088320E" w:rsidRDefault="00000000">
            <w:pPr>
              <w:spacing w:after="0" w:line="240" w:lineRule="auto"/>
            </w:pPr>
            <w:r>
              <w:t>Permite revisar que los datos estén completos, sean correctos y no se contradigan. La conciliación ayuda a detectar diferencias.</w:t>
            </w:r>
          </w:p>
        </w:tc>
      </w:tr>
      <w:tr w:rsidR="0088320E" w14:paraId="06414D41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7D4B076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ISO/IEC/IEEE 29119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58263F3" w14:textId="77777777" w:rsidR="0088320E" w:rsidRDefault="00000000">
            <w:pPr>
              <w:spacing w:after="0" w:line="240" w:lineRule="auto"/>
            </w:pPr>
            <w:r>
              <w:t>Ordena cómo planificamos, ejecutamos y documentamos las pruebas. La evidencia permite revisar qué se comprobó y con qué resultado.</w:t>
            </w:r>
          </w:p>
        </w:tc>
      </w:tr>
      <w:tr w:rsidR="0088320E" w14:paraId="2B80A442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23D6047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PMBOK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7A336F8" w14:textId="77777777" w:rsidR="0088320E" w:rsidRDefault="00000000">
            <w:pPr>
              <w:spacing w:after="0" w:line="240" w:lineRule="auto"/>
            </w:pPr>
            <w:r>
              <w:t>Guía la planificación, la gestión y el control de la calidad del proyecto; no certifica por sí solo el software.</w:t>
            </w:r>
          </w:p>
        </w:tc>
      </w:tr>
      <w:tr w:rsidR="0088320E" w14:paraId="406DD38E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12A3B7E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WCAG 2.2 AA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C38F723" w14:textId="77777777" w:rsidR="0088320E" w:rsidRDefault="00000000">
            <w:pPr>
              <w:spacing w:after="0" w:line="240" w:lineRule="auto"/>
            </w:pPr>
            <w:r>
              <w:t>Son criterios de accesibilidad. Combinamos herramientas automáticas y revisión manual para comprobar que las personas puedan utilizar la aplicación.</w:t>
            </w:r>
          </w:p>
        </w:tc>
      </w:tr>
      <w:tr w:rsidR="0088320E" w14:paraId="53B896A5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59CBB9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OWASP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FE94995" w14:textId="77777777" w:rsidR="0088320E" w:rsidRDefault="00000000">
            <w:pPr>
              <w:spacing w:after="0" w:line="240" w:lineRule="auto"/>
            </w:pPr>
            <w:r>
              <w:t>Aporta referencias de seguridad para revisar el código y probar la aplicación funcionando. El análisis estático y el dinámico se complementan.</w:t>
            </w:r>
          </w:p>
        </w:tc>
      </w:tr>
      <w:tr w:rsidR="0088320E" w14:paraId="08540DE0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B7816A6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ISO 9001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909CEEB" w14:textId="77777777" w:rsidR="0088320E" w:rsidRDefault="00000000">
            <w:pPr>
              <w:spacing w:after="0" w:line="240" w:lineRule="auto"/>
            </w:pPr>
            <w:r>
              <w:t>Aporta el marco de gestión de calidad y auditoría de los registros. No equivale a garantizar que el programa nunca falle.</w:t>
            </w:r>
          </w:p>
        </w:tc>
      </w:tr>
      <w:tr w:rsidR="0088320E" w14:paraId="3A0D022C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BA511A2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CMMI-DEV N3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6A243BA" w14:textId="77777777" w:rsidR="0088320E" w:rsidRDefault="00000000">
            <w:pPr>
              <w:spacing w:after="0" w:line="240" w:lineRule="auto"/>
            </w:pPr>
            <w:r>
              <w:t>Es una evaluación de madurez de procesos definidos y repetibles. No debe presentarse como una certificación ISO.</w:t>
            </w:r>
          </w:p>
        </w:tc>
      </w:tr>
      <w:tr w:rsidR="0088320E" w14:paraId="2D280F20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0193664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Sanidad y documentos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2485D18" w14:textId="77777777" w:rsidR="0088320E" w:rsidRDefault="00000000">
            <w:pPr>
              <w:spacing w:after="0" w:line="240" w:lineRule="auto"/>
            </w:pPr>
            <w:r>
              <w:t>Los controles de alimentos y la documentación tributaria se traducen en registros, validaciones y pruebas de los procesos correspondientes.</w:t>
            </w:r>
          </w:p>
        </w:tc>
      </w:tr>
      <w:tr w:rsidR="0088320E" w14:paraId="5107CD86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4D91B50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Jornada y datos personales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7F9B0FE" w14:textId="77777777" w:rsidR="0088320E" w:rsidRDefault="00000000">
            <w:pPr>
              <w:spacing w:after="0" w:line="240" w:lineRule="auto"/>
            </w:pPr>
            <w:r>
              <w:t>Las rutas consideran restricciones de jornada; el acceso y el tratamiento de información personal requieren controles de protección.</w:t>
            </w:r>
          </w:p>
        </w:tc>
      </w:tr>
      <w:tr w:rsidR="0088320E" w14:paraId="058D841B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36471EF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GS1 y EDI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F73B903" w14:textId="77777777" w:rsidR="0088320E" w:rsidRDefault="00000000">
            <w:pPr>
              <w:spacing w:after="0" w:line="240" w:lineRule="auto"/>
            </w:pPr>
            <w:r>
              <w:t>GS1 permite identificar productos, lugares y unidades logísticas con códigos comunes. EDI permite intercambiar documentos entre empresas. No son leyes.</w:t>
            </w:r>
          </w:p>
        </w:tc>
      </w:tr>
      <w:tr w:rsidR="0088320E" w14:paraId="1E41CB22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111B562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Evidencia de cumplimiento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F684592" w14:textId="77777777" w:rsidR="0088320E" w:rsidRDefault="00000000">
            <w:pPr>
              <w:spacing w:after="0" w:line="240" w:lineRule="auto"/>
            </w:pPr>
            <w:r>
              <w:t>La referencia se acompaña con informes, conciliaciones, registros de ejecución o auditorías. Mencionar una norma no acredita su cumplimiento.</w:t>
            </w:r>
          </w:p>
        </w:tc>
      </w:tr>
    </w:tbl>
    <w:p w14:paraId="75EADBDF" w14:textId="77777777" w:rsidR="0088320E" w:rsidRDefault="00000000">
      <w:pPr>
        <w:pStyle w:val="Ttulo2"/>
      </w:pPr>
      <w:r>
        <w:t>Guion para exponer</w:t>
      </w:r>
    </w:p>
    <w:p w14:paraId="4E01E336" w14:textId="61BE1F6E" w:rsidR="0088320E" w:rsidRDefault="00000000">
      <w:r>
        <w:t xml:space="preserve">Las </w:t>
      </w:r>
      <w:proofErr w:type="spellStart"/>
      <w:r>
        <w:t>normas</w:t>
      </w:r>
      <w:proofErr w:type="spellEnd"/>
      <w:r>
        <w:t xml:space="preserve"> </w:t>
      </w:r>
      <w:r w:rsidR="004A1931">
        <w:t>dan la</w:t>
      </w:r>
      <w:r>
        <w:t xml:space="preserve"> </w:t>
      </w:r>
      <w:proofErr w:type="spellStart"/>
      <w:r>
        <w:t>calidad</w:t>
      </w:r>
      <w:proofErr w:type="spellEnd"/>
      <w:r>
        <w:t xml:space="preserve"> del producto y de los datos, pruebas documentadas, seguridad y accesibilidad. ISO 9001 aporta gestión y auditoría; CMMI, madurez del proceso. Separamos estos referentes de las obligaciones legales y de los estándares GS1 y EDI. Para </w:t>
      </w:r>
      <w:proofErr w:type="spellStart"/>
      <w:r w:rsidR="004A1931">
        <w:t>ustedes</w:t>
      </w:r>
      <w:proofErr w:type="spellEnd"/>
      <w:r>
        <w:t xml:space="preserve">, el </w:t>
      </w:r>
      <w:proofErr w:type="spellStart"/>
      <w:r>
        <w:t>cumplimiento</w:t>
      </w:r>
      <w:proofErr w:type="spellEnd"/>
      <w:r>
        <w:t xml:space="preserve"> se </w:t>
      </w:r>
      <w:proofErr w:type="spellStart"/>
      <w:r>
        <w:t>dem</w:t>
      </w:r>
      <w:r w:rsidR="004A1931">
        <w:t>o</w:t>
      </w:r>
      <w:r>
        <w:t>stra</w:t>
      </w:r>
      <w:r w:rsidR="004A1931">
        <w:t>rá</w:t>
      </w:r>
      <w:proofErr w:type="spellEnd"/>
      <w:r>
        <w:t xml:space="preserve"> con </w:t>
      </w:r>
      <w:proofErr w:type="spellStart"/>
      <w:r>
        <w:t>informes</w:t>
      </w:r>
      <w:proofErr w:type="spellEnd"/>
      <w:r>
        <w:t xml:space="preserve"> y </w:t>
      </w:r>
      <w:proofErr w:type="spellStart"/>
      <w:r>
        <w:t>registros</w:t>
      </w:r>
      <w:proofErr w:type="spellEnd"/>
      <w:r w:rsidR="004A1931">
        <w:t>.</w:t>
      </w:r>
    </w:p>
    <w:p w14:paraId="5D1A89B4" w14:textId="77777777" w:rsidR="0088320E" w:rsidRDefault="00000000">
      <w:pPr>
        <w:pStyle w:val="Ttulo2"/>
      </w:pPr>
      <w:r>
        <w:t>Si el cliente pregunta</w:t>
      </w:r>
    </w:p>
    <w:p w14:paraId="5E219AA0" w14:textId="77777777" w:rsidR="0088320E" w:rsidRDefault="00000000">
      <w:r>
        <w:rPr>
          <w:sz w:val="20"/>
          <w:szCs w:val="20"/>
        </w:rPr>
        <w:t>Si preguntan por una exigencia legal concreta, hay que consultar la disposición aplicable y su trazabilidad en la oferta. No atribuir al SD9 todo el detalle legal de la lámina anterior.</w:t>
      </w:r>
    </w:p>
    <w:p w14:paraId="0EB4A0A1" w14:textId="77777777" w:rsidR="0088320E" w:rsidRDefault="00000000">
      <w:pPr>
        <w:spacing w:before="80"/>
      </w:pPr>
      <w:r>
        <w:rPr>
          <w:sz w:val="16"/>
        </w:rPr>
        <w:t>Base documental: SD9, tabla 9.2, p. 8, y §9.1.4. Las obligaciones se presentan por ámbito; GS1 y EDI se separan del marco legal.</w:t>
      </w:r>
    </w:p>
    <w:p w14:paraId="4A35DCF7" w14:textId="77777777" w:rsidR="0088320E" w:rsidRDefault="00000000" w:rsidP="008F2A2C">
      <w:pPr>
        <w:pStyle w:val="Ttulo1"/>
        <w:pageBreakBefore/>
      </w:pPr>
      <w:r>
        <w:lastRenderedPageBreak/>
        <w:t>Diapositiva 35</w:t>
      </w:r>
    </w:p>
    <w:p w14:paraId="0F6ADEB4" w14:textId="77777777" w:rsidR="0088320E" w:rsidRDefault="00000000">
      <w:pPr>
        <w:spacing w:after="140"/>
      </w:pPr>
      <w:r>
        <w:rPr>
          <w:b/>
          <w:sz w:val="26"/>
        </w:rPr>
        <w:t>Calidad del producto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63"/>
        <w:gridCol w:w="7805"/>
      </w:tblGrid>
      <w:tr w:rsidR="0088320E" w14:paraId="43044D86" w14:textId="77777777">
        <w:trPr>
          <w:cantSplit/>
          <w:tblHeader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EB0C1A5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Concepto de la diapositiva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E01B833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Qué es y cómo explicarlo al cliente</w:t>
            </w:r>
          </w:p>
        </w:tc>
      </w:tr>
      <w:tr w:rsidR="0088320E" w14:paraId="1B096383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71EF515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Criterios de aceptación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9ACF395" w14:textId="77777777" w:rsidR="0088320E" w:rsidRDefault="00000000">
            <w:pPr>
              <w:spacing w:after="0" w:line="240" w:lineRule="auto"/>
            </w:pPr>
            <w:r>
              <w:t>Son las condiciones con las que se evaluará la entrega. No son resultados que estemos declarando alcanzados.</w:t>
            </w:r>
          </w:p>
        </w:tc>
      </w:tr>
      <w:tr w:rsidR="0088320E" w14:paraId="2E2394A2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1EE533F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Funcionalidad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EFC3FAC" w14:textId="77777777" w:rsidR="0088320E" w:rsidRDefault="00000000">
            <w:pPr>
              <w:spacing w:after="0" w:line="240" w:lineRule="auto"/>
            </w:pPr>
            <w:r>
              <w:t>Cada requisito ofertado debe tener una prueba aprobada antes de su hito. Desarrollarlo no basta para declararlo cumplido.</w:t>
            </w:r>
          </w:p>
        </w:tc>
      </w:tr>
      <w:tr w:rsidR="0088320E" w14:paraId="7349D6D7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609DB1A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Desempeño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3273C86" w14:textId="77777777" w:rsidR="0088320E" w:rsidRDefault="00000000">
            <w:pPr>
              <w:spacing w:after="0" w:line="240" w:lineRule="auto"/>
            </w:pPr>
            <w:r>
              <w:t>Se mide la respuesta de las transacciones críticas bajo la carga definida. Un promedio favorable no basta para acreditar el criterio.</w:t>
            </w:r>
          </w:p>
        </w:tc>
      </w:tr>
      <w:tr w:rsidR="0088320E" w14:paraId="06A334EC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2C3E11A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Compatibilidad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F9F8AF8" w14:textId="77777777" w:rsidR="0088320E" w:rsidRDefault="00000000">
            <w:pPr>
              <w:spacing w:after="0" w:line="240" w:lineRule="auto"/>
            </w:pPr>
            <w:r>
              <w:t>Se verifica que las integraciones intercambien información correctamente y que los procesos completos funcionen entre componentes.</w:t>
            </w:r>
          </w:p>
        </w:tc>
      </w:tr>
      <w:tr w:rsidR="0088320E" w14:paraId="789B59D1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E31F9A2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Usabilidad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E4282A9" w14:textId="77777777" w:rsidR="0088320E" w:rsidRDefault="00000000">
            <w:pPr>
              <w:spacing w:after="0" w:line="240" w:lineRule="auto"/>
            </w:pPr>
            <w:r>
              <w:t>Se comprueba el uso por perfil y en condiciones de trabajo reales, junto con la accesibilidad WCAG 2.2 AA.</w:t>
            </w:r>
          </w:p>
        </w:tc>
      </w:tr>
      <w:tr w:rsidR="0088320E" w14:paraId="31F7EB6C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AD1B19D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Fiabilidad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997DCA1" w14:textId="77777777" w:rsidR="0088320E" w:rsidRDefault="00000000">
            <w:pPr>
              <w:spacing w:after="0" w:line="240" w:lineRule="auto"/>
            </w:pPr>
            <w:r>
              <w:t>Incluye continuidad y recuperación. La disponibilidad mensual y la protección de la ventana de despacho son criterios distintos.</w:t>
            </w:r>
          </w:p>
        </w:tc>
      </w:tr>
      <w:tr w:rsidR="0088320E" w14:paraId="2377A908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0F6D66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Seguridad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DE48964" w14:textId="77777777" w:rsidR="0088320E" w:rsidRDefault="00000000">
            <w:pPr>
              <w:spacing w:after="0" w:line="240" w:lineRule="auto"/>
            </w:pPr>
            <w:r>
              <w:t>No se acepta avanzar con hallazgos críticos o altos abiertos. Esto no equivale a afirmar que el riesgo será siempre nulo.</w:t>
            </w:r>
          </w:p>
        </w:tc>
      </w:tr>
      <w:tr w:rsidR="0088320E" w14:paraId="4353D0F4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C5A5E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Mantenibilidad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943A668" w14:textId="77777777" w:rsidR="0088320E" w:rsidRDefault="00000000">
            <w:pPr>
              <w:spacing w:after="0" w:line="240" w:lineRule="auto"/>
            </w:pPr>
            <w:r>
              <w:t>La revisión del código y la cobertura de pruebas ayudan a controlar los cambios. La cobertura no garantiza que no existan errores.</w:t>
            </w:r>
          </w:p>
        </w:tc>
      </w:tr>
      <w:tr w:rsidR="0088320E" w14:paraId="23E9FC06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183ED12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Portabilidad y artefacto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D2A8981" w14:textId="77777777" w:rsidR="0088320E" w:rsidRDefault="00000000">
            <w:pPr>
              <w:spacing w:after="0" w:line="240" w:lineRule="auto"/>
            </w:pPr>
            <w:r>
              <w:t>Se promueve la misma versión de software validada entre ambientes. Así no se prueba una versión y se entrega otra.</w:t>
            </w:r>
          </w:p>
        </w:tc>
      </w:tr>
      <w:tr w:rsidR="0088320E" w14:paraId="73ABADE4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2762F2B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Resultados del negocio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AFC7F47" w14:textId="77777777" w:rsidR="0088320E" w:rsidRDefault="00000000">
            <w:pPr>
              <w:spacing w:after="0" w:line="240" w:lineRule="auto"/>
            </w:pPr>
            <w:r>
              <w:t>Se comprueban con medición en operación, en el momento previsto para cada resultado; una prueba técnica no los acredita todos.</w:t>
            </w:r>
          </w:p>
        </w:tc>
      </w:tr>
    </w:tbl>
    <w:p w14:paraId="1C3B01A3" w14:textId="77777777" w:rsidR="0088320E" w:rsidRDefault="00000000">
      <w:pPr>
        <w:pStyle w:val="Ttulo2"/>
      </w:pPr>
      <w:r>
        <w:t>Guion para exponer</w:t>
      </w:r>
    </w:p>
    <w:p w14:paraId="1EBA7CCB" w14:textId="4D04AA28" w:rsidR="0088320E" w:rsidRDefault="004A1931">
      <w:r>
        <w:t xml:space="preserve">En </w:t>
      </w:r>
      <w:proofErr w:type="spellStart"/>
      <w:r>
        <w:t>cuanto</w:t>
      </w:r>
      <w:proofErr w:type="spellEnd"/>
      <w:r>
        <w:t xml:space="preserve"> a la </w:t>
      </w:r>
      <w:proofErr w:type="spellStart"/>
      <w:r>
        <w:t>calidad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 xml:space="preserve">, </w:t>
      </w:r>
      <w:proofErr w:type="spellStart"/>
      <w:r>
        <w:t>c</w:t>
      </w:r>
      <w:r w:rsidR="00000000">
        <w:t>omprobamos</w:t>
      </w:r>
      <w:proofErr w:type="spellEnd"/>
      <w:r w:rsidR="00000000">
        <w:t xml:space="preserve"> </w:t>
      </w:r>
      <w:proofErr w:type="spellStart"/>
      <w:r w:rsidR="00000000">
        <w:t>requisitos</w:t>
      </w:r>
      <w:proofErr w:type="spellEnd"/>
      <w:r w:rsidR="00000000">
        <w:t xml:space="preserve">, </w:t>
      </w:r>
      <w:proofErr w:type="spellStart"/>
      <w:r w:rsidR="00000000">
        <w:t>respuesta</w:t>
      </w:r>
      <w:proofErr w:type="spellEnd"/>
      <w:r w:rsidR="00000000">
        <w:t xml:space="preserve"> bajo carga, integraciones y facilidad de uso. También revisamos seguridad, recuperación y calidad del código. A Producción pasa el mismo artefacto validado. Son criterios de aceptación, no resultados ya obtenidos: la continuidad del despacho se controla aparte de la disponibilidad mensual, y los resultados del negocio se verifican en operación cuando corresponde.</w:t>
      </w:r>
    </w:p>
    <w:p w14:paraId="73524286" w14:textId="77777777" w:rsidR="0088320E" w:rsidRDefault="00000000">
      <w:pPr>
        <w:pStyle w:val="Ttulo2"/>
      </w:pPr>
      <w:r>
        <w:t>Si el cliente pregunta</w:t>
      </w:r>
    </w:p>
    <w:p w14:paraId="35CEF329" w14:textId="77777777" w:rsidR="0088320E" w:rsidRDefault="00000000">
      <w:r>
        <w:rPr>
          <w:sz w:val="20"/>
          <w:szCs w:val="20"/>
        </w:rPr>
        <w:t>Si piden un umbral, consultar las notas de esta diapositiva y el protocolo. Las cifras siguen en la oferta: aquí se explica qué se controla, no se sustituyen las condiciones acordadas.</w:t>
      </w:r>
    </w:p>
    <w:p w14:paraId="5F5335B3" w14:textId="77777777" w:rsidR="0088320E" w:rsidRDefault="00000000">
      <w:pPr>
        <w:spacing w:before="80"/>
      </w:pPr>
      <w:r>
        <w:rPr>
          <w:sz w:val="16"/>
        </w:rPr>
        <w:t>Base documental: SD9, tablas 9.1, p. 6; 9.3, p. 10; 9.8, p. 18. T17, §5, para la aceptación de resultados del caso.</w:t>
      </w:r>
    </w:p>
    <w:p w14:paraId="163FEAA6" w14:textId="77777777" w:rsidR="0088320E" w:rsidRDefault="00000000" w:rsidP="008F2A2C">
      <w:pPr>
        <w:pStyle w:val="Ttulo1"/>
        <w:pageBreakBefore/>
      </w:pPr>
      <w:r>
        <w:lastRenderedPageBreak/>
        <w:t>Diapositiva 36</w:t>
      </w:r>
    </w:p>
    <w:p w14:paraId="2D1994E2" w14:textId="77777777" w:rsidR="0088320E" w:rsidRDefault="00000000">
      <w:pPr>
        <w:spacing w:after="140"/>
      </w:pPr>
      <w:r>
        <w:rPr>
          <w:b/>
          <w:sz w:val="26"/>
        </w:rPr>
        <w:t>Controles y aceptación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63"/>
        <w:gridCol w:w="7805"/>
      </w:tblGrid>
      <w:tr w:rsidR="0088320E" w14:paraId="27611716" w14:textId="77777777">
        <w:trPr>
          <w:cantSplit/>
          <w:tblHeader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EA92BE8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Concepto de la diapositiva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B062FB6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Qué es y cómo explicarlo al cliente</w:t>
            </w:r>
          </w:p>
        </w:tc>
      </w:tr>
      <w:tr w:rsidR="0088320E" w14:paraId="3BED16F5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BF62C9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Puertas y aceptación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33D90EA" w14:textId="77777777" w:rsidR="0088320E" w:rsidRDefault="00000000">
            <w:pPr>
              <w:spacing w:after="0" w:line="240" w:lineRule="auto"/>
            </w:pPr>
            <w:r>
              <w:t>Las puertas controlan el avance de un cambio. La aceptación contractual corresponde a Puelche y exige evidencia adicional de operación.</w:t>
            </w:r>
          </w:p>
        </w:tc>
      </w:tr>
      <w:tr w:rsidR="0088320E" w14:paraId="60F5A612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9716CE1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G0 y G1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F6AD838" w14:textId="77777777" w:rsidR="0088320E" w:rsidRDefault="00000000">
            <w:pPr>
              <w:spacing w:after="0" w:line="240" w:lineRule="auto"/>
            </w:pPr>
            <w:r>
              <w:t>El cambio pasa por comprobaciones locales y revisión de otra persona antes de incorporarse al código compartido.</w:t>
            </w:r>
          </w:p>
        </w:tc>
      </w:tr>
      <w:tr w:rsidR="0088320E" w14:paraId="48F426EC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AF0F68D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G2 y G3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92F5C49" w14:textId="77777777" w:rsidR="0088320E" w:rsidRDefault="00000000">
            <w:pPr>
              <w:spacing w:after="0" w:line="240" w:lineRule="auto"/>
            </w:pPr>
            <w:r>
              <w:t>La integración continua revisa pruebas y calidad de código; antes de QA se controlan vulnerabilidades graves y regresiones de desempeño.</w:t>
            </w:r>
          </w:p>
        </w:tc>
      </w:tr>
      <w:tr w:rsidR="0088320E" w14:paraId="03D5A1A2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98613BC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G4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7AFF1A3" w14:textId="77777777" w:rsidR="0088320E" w:rsidRDefault="00000000">
            <w:pPr>
              <w:spacing w:after="0" w:line="240" w:lineRule="auto"/>
            </w:pPr>
            <w:r>
              <w:t>Antes de promover a preproducción se revisan regresión, seguridad de la aplicación y accesibilidad.</w:t>
            </w:r>
          </w:p>
        </w:tc>
      </w:tr>
      <w:tr w:rsidR="0088320E" w14:paraId="3AF0776A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5A665CC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G5 y G6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B9C0173" w14:textId="77777777" w:rsidR="0088320E" w:rsidRDefault="00000000">
            <w:pPr>
              <w:spacing w:after="0" w:line="240" w:lineRule="auto"/>
            </w:pPr>
            <w:r>
              <w:t>G5 habilita la entrada a Producción con pruebas, certificación y reversión. G6 supervisa el despliegue y revierte ante desviaciones.</w:t>
            </w:r>
          </w:p>
        </w:tc>
      </w:tr>
      <w:tr w:rsidR="0088320E" w14:paraId="09B8F5AB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621E0CB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Incidentes atribuibles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CB9A9EE" w14:textId="77777777" w:rsidR="0088320E" w:rsidRDefault="00000000">
            <w:pPr>
              <w:spacing w:after="0" w:line="240" w:lineRule="auto"/>
            </w:pPr>
            <w:r>
              <w:t>No deben quedar incidentes críticos o altos abiertos atribuibles a la solución al cierre de la marcha blanca.</w:t>
            </w:r>
          </w:p>
        </w:tc>
      </w:tr>
      <w:tr w:rsidR="0088320E" w14:paraId="03B4A391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7B54B4F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Volumen real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116D34B" w14:textId="77777777" w:rsidR="0088320E" w:rsidRDefault="00000000">
            <w:pPr>
              <w:spacing w:after="0" w:line="240" w:lineRule="auto"/>
            </w:pPr>
            <w:r>
              <w:t>Debe registrarse la totalidad del volumen real comprometido de la ola durante las últimas cuatro semanas, no solo una muestra.</w:t>
            </w:r>
          </w:p>
        </w:tc>
      </w:tr>
      <w:tr w:rsidR="0088320E" w14:paraId="41D13A40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3F39172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Continuidad y respuesta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21F9CDA" w14:textId="77777777" w:rsidR="0088320E" w:rsidRDefault="00000000">
            <w:pPr>
              <w:spacing w:after="0" w:line="240" w:lineRule="auto"/>
            </w:pPr>
            <w:r>
              <w:t>Entre 05:30 y 07:00 no debe haber caída. También deben cumplirse la disponibilidad y los tiempos de respuesta del protocolo.</w:t>
            </w:r>
          </w:p>
        </w:tc>
      </w:tr>
      <w:tr w:rsidR="0088320E" w14:paraId="5634957F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2B48830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Conciliación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2D9523C" w14:textId="77777777" w:rsidR="0088320E" w:rsidRDefault="00000000">
            <w:pPr>
              <w:spacing w:after="0" w:line="240" w:lineRule="auto"/>
            </w:pPr>
            <w:r>
              <w:t>No deben quedar diferencias pendientes de explicación. Una diferencia registrada sin resolver no equivale a conciliar.</w:t>
            </w:r>
          </w:p>
        </w:tc>
      </w:tr>
      <w:tr w:rsidR="0088320E" w14:paraId="6A89FAEF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A5810D7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Usuarios de la ola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F8ACA91" w14:textId="77777777" w:rsidR="0088320E" w:rsidRDefault="00000000">
            <w:pPr>
              <w:spacing w:after="0" w:line="240" w:lineRule="auto"/>
            </w:pPr>
            <w:r>
              <w:t>Quienes usarán la solución en esa ola deben estar capacitados y certificados. No se refiere indistintamente a toda la organización.</w:t>
            </w:r>
          </w:p>
        </w:tc>
      </w:tr>
      <w:tr w:rsidR="0088320E" w14:paraId="54D8A824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A6C8FFF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Acta de la Contraparte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1DCF610" w14:textId="77777777" w:rsidR="0088320E" w:rsidRDefault="00000000">
            <w:pPr>
              <w:spacing w:after="0" w:line="240" w:lineRule="auto"/>
            </w:pPr>
            <w:r>
              <w:t>La aceptación requiere la firma de la Contraparte Técnica. Un acta no reemplaza una prueba fallida ni levanta un bloqueo.</w:t>
            </w:r>
          </w:p>
        </w:tc>
      </w:tr>
      <w:tr w:rsidR="0088320E" w14:paraId="4BF3A440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6B74F3D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Condiciones conjuntas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16788B1" w14:textId="77777777" w:rsidR="0088320E" w:rsidRDefault="00000000">
            <w:pPr>
              <w:spacing w:after="0" w:line="240" w:lineRule="auto"/>
            </w:pPr>
            <w:r>
              <w:t>Todas deben cumplirse; una no compensa a otra. Iniciar la marcha blanca en Producción no significa que ya esté aceptada.</w:t>
            </w:r>
          </w:p>
        </w:tc>
      </w:tr>
    </w:tbl>
    <w:p w14:paraId="5CF0FCB2" w14:textId="77777777" w:rsidR="0088320E" w:rsidRDefault="00000000">
      <w:pPr>
        <w:pStyle w:val="Ttulo2"/>
      </w:pPr>
      <w:r>
        <w:t>Guion para exponer</w:t>
      </w:r>
    </w:p>
    <w:p w14:paraId="241B2384" w14:textId="6B4DDDA2" w:rsidR="0088320E" w:rsidRDefault="00000000">
      <w:r>
        <w:t xml:space="preserve">Las puertas controlan si un cambio puede avanzar: revisión por pares, pruebas, seguridad y reversión. Si falla un criterio bloqueante, se corrige y se verifica nuevamente. Entrar a Producción </w:t>
      </w:r>
      <w:proofErr w:type="spellStart"/>
      <w:r>
        <w:t>inicia</w:t>
      </w:r>
      <w:proofErr w:type="spellEnd"/>
      <w:r>
        <w:t xml:space="preserve"> la </w:t>
      </w:r>
      <w:proofErr w:type="spellStart"/>
      <w:r>
        <w:t>marcha</w:t>
      </w:r>
      <w:proofErr w:type="spellEnd"/>
      <w:r>
        <w:t xml:space="preserve"> </w:t>
      </w:r>
      <w:proofErr w:type="spellStart"/>
      <w:r>
        <w:t>blanca</w:t>
      </w:r>
      <w:proofErr w:type="spellEnd"/>
      <w:r w:rsidR="004A1931">
        <w:t xml:space="preserve">, </w:t>
      </w:r>
      <w:proofErr w:type="spellStart"/>
      <w:r w:rsidR="004A1931">
        <w:t>por</w:t>
      </w:r>
      <w:proofErr w:type="spellEnd"/>
      <w:r w:rsidR="004A1931">
        <w:t xml:space="preserve"> lo </w:t>
      </w:r>
      <w:proofErr w:type="spellStart"/>
      <w:r w:rsidR="004A1931">
        <w:t>que</w:t>
      </w:r>
      <w:proofErr w:type="spellEnd"/>
      <w:r w:rsidR="004A1931">
        <w:t xml:space="preserve"> </w:t>
      </w:r>
      <w:r>
        <w:t xml:space="preserve">no equivale </w:t>
      </w:r>
      <w:proofErr w:type="gramStart"/>
      <w:r>
        <w:t>a</w:t>
      </w:r>
      <w:proofErr w:type="gramEnd"/>
      <w:r>
        <w:t xml:space="preserve"> </w:t>
      </w:r>
      <w:proofErr w:type="spellStart"/>
      <w:r>
        <w:t>aceptarla</w:t>
      </w:r>
      <w:proofErr w:type="spellEnd"/>
      <w:r>
        <w:t xml:space="preserve">. </w:t>
      </w:r>
      <w:proofErr w:type="spellStart"/>
      <w:r w:rsidR="004A1931">
        <w:t>Finalmente</w:t>
      </w:r>
      <w:proofErr w:type="spellEnd"/>
      <w:r w:rsidR="004A1931">
        <w:t xml:space="preserve">, </w:t>
      </w:r>
      <w:proofErr w:type="spellStart"/>
      <w:r w:rsidR="004A1931">
        <w:t>s</w:t>
      </w:r>
      <w:r>
        <w:t>u</w:t>
      </w:r>
      <w:proofErr w:type="spellEnd"/>
      <w:r>
        <w:t xml:space="preserve"> </w:t>
      </w:r>
      <w:proofErr w:type="spellStart"/>
      <w:r>
        <w:t>cierre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condiciones</w:t>
      </w:r>
      <w:proofErr w:type="spellEnd"/>
      <w:r>
        <w:t xml:space="preserve"> del protocolo: incidentes atribuibles resueltos, volumen real, continuidad y respuesta, conciliación, usuarios </w:t>
      </w:r>
      <w:proofErr w:type="spellStart"/>
      <w:r>
        <w:t>certificados</w:t>
      </w:r>
      <w:proofErr w:type="spellEnd"/>
      <w:r>
        <w:t xml:space="preserve"> y acta </w:t>
      </w:r>
      <w:r w:rsidR="004A1931">
        <w:t xml:space="preserve">a </w:t>
      </w:r>
      <w:proofErr w:type="spellStart"/>
      <w:r w:rsidR="004A1931">
        <w:t>ustedes</w:t>
      </w:r>
      <w:proofErr w:type="spellEnd"/>
      <w:r>
        <w:t>.</w:t>
      </w:r>
    </w:p>
    <w:p w14:paraId="402E332E" w14:textId="77777777" w:rsidR="0088320E" w:rsidRDefault="00000000">
      <w:pPr>
        <w:pStyle w:val="Ttulo2"/>
      </w:pPr>
      <w:r>
        <w:t>Si el cliente pregunta</w:t>
      </w:r>
    </w:p>
    <w:p w14:paraId="476E3657" w14:textId="77777777" w:rsidR="0088320E" w:rsidRDefault="00000000">
      <w:r>
        <w:rPr>
          <w:sz w:val="20"/>
          <w:szCs w:val="20"/>
        </w:rPr>
        <w:t>Si preguntan si una condición puede compensar a otra: no. El T17 exige su cumplimiento conjunto. El detalle numérico de disponibilidad y respuesta está en sus notas y en el protocolo.</w:t>
      </w:r>
    </w:p>
    <w:p w14:paraId="6A277E25" w14:textId="77777777" w:rsidR="0088320E" w:rsidRDefault="00000000">
      <w:pPr>
        <w:spacing w:before="80"/>
      </w:pPr>
      <w:r>
        <w:rPr>
          <w:sz w:val="16"/>
        </w:rPr>
        <w:t>Base documental: SD9, §9.2.1 y tabla 9.7, p. 16. T17, §4.3 y p. 12, condiciones del Art. 17.3.</w:t>
      </w:r>
    </w:p>
    <w:p w14:paraId="081F49C8" w14:textId="77777777" w:rsidR="0088320E" w:rsidRDefault="00000000" w:rsidP="008F2A2C">
      <w:pPr>
        <w:pStyle w:val="Ttulo1"/>
        <w:pageBreakBefore/>
      </w:pPr>
      <w:r>
        <w:lastRenderedPageBreak/>
        <w:t>Diapositiva 37</w:t>
      </w:r>
    </w:p>
    <w:p w14:paraId="335E2632" w14:textId="77777777" w:rsidR="0088320E" w:rsidRDefault="00000000">
      <w:pPr>
        <w:spacing w:after="140"/>
      </w:pPr>
      <w:r>
        <w:rPr>
          <w:b/>
          <w:sz w:val="26"/>
        </w:rPr>
        <w:t>Pruebas del código al terreno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63"/>
        <w:gridCol w:w="7805"/>
      </w:tblGrid>
      <w:tr w:rsidR="0088320E" w14:paraId="0D9EC281" w14:textId="77777777">
        <w:trPr>
          <w:cantSplit/>
          <w:tblHeader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6D05D5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Concepto de la diapositiva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B858DD4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Qué es y cómo explicarlo al cliente</w:t>
            </w:r>
          </w:p>
        </w:tc>
      </w:tr>
      <w:tr w:rsidR="0088320E" w14:paraId="34764117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E988317" w14:textId="77777777" w:rsidR="0088320E" w:rsidRPr="008F2A2C" w:rsidRDefault="00000000">
            <w:pPr>
              <w:spacing w:after="0" w:line="240" w:lineRule="auto"/>
            </w:pPr>
            <w:r>
              <w:rPr>
                <w:b/>
              </w:rPr>
              <w:t>Desarrollo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BE9D3FC" w14:textId="77777777" w:rsidR="0088320E" w:rsidRPr="008F2A2C" w:rsidRDefault="00000000">
            <w:pPr>
              <w:spacing w:after="0" w:line="240" w:lineRule="auto"/>
            </w:pPr>
            <w:r>
              <w:t>Las pruebas unitarias y de componente comprueban reglas y partes del programa antes de conectarlas con el conjunto.</w:t>
            </w:r>
          </w:p>
        </w:tc>
      </w:tr>
      <w:tr w:rsidR="0088320E" w14:paraId="22E703AA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DEC09E8" w14:textId="77777777" w:rsidR="0088320E" w:rsidRPr="008F2A2C" w:rsidRDefault="00000000">
            <w:pPr>
              <w:spacing w:after="0" w:line="240" w:lineRule="auto"/>
            </w:pPr>
            <w:r>
              <w:rPr>
                <w:b/>
              </w:rPr>
              <w:t>Contratos de API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344D689" w14:textId="77777777" w:rsidR="0088320E" w:rsidRPr="008F2A2C" w:rsidRDefault="00000000">
            <w:pPr>
              <w:spacing w:after="0" w:line="240" w:lineRule="auto"/>
            </w:pPr>
            <w:r>
              <w:t>Revisan los acuerdos entre componentes: información enviada, formato y respuesta esperada. Ayudan a detectar cambios incompatibles.</w:t>
            </w:r>
          </w:p>
        </w:tc>
      </w:tr>
      <w:tr w:rsidR="0088320E" w14:paraId="24C5DE04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3844596" w14:textId="77777777" w:rsidR="0088320E" w:rsidRPr="008F2A2C" w:rsidRDefault="00000000">
            <w:pPr>
              <w:spacing w:after="0" w:line="240" w:lineRule="auto"/>
            </w:pPr>
            <w:r>
              <w:rPr>
                <w:b/>
              </w:rPr>
              <w:t>QA y regresión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46E4124" w14:textId="77777777" w:rsidR="0088320E" w:rsidRPr="008F2A2C" w:rsidRDefault="00000000">
            <w:pPr>
              <w:spacing w:after="0" w:line="240" w:lineRule="auto"/>
            </w:pPr>
            <w:r>
              <w:t>QA es el ambiente de pruebas. La integración comprueba conexiones; la regresión revisa que un cambio no rompa funciones existentes.</w:t>
            </w:r>
          </w:p>
        </w:tc>
      </w:tr>
      <w:tr w:rsidR="0088320E" w14:paraId="44E3E4DE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5E3146C" w14:textId="77777777" w:rsidR="0088320E" w:rsidRPr="008F2A2C" w:rsidRDefault="00000000">
            <w:pPr>
              <w:spacing w:after="0" w:line="240" w:lineRule="auto"/>
            </w:pPr>
            <w:r>
              <w:rPr>
                <w:b/>
              </w:rPr>
              <w:t>Seguridad y accesibilidad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3934C54" w14:textId="77777777" w:rsidR="0088320E" w:rsidRPr="008F2A2C" w:rsidRDefault="00000000">
            <w:pPr>
              <w:spacing w:after="0" w:line="240" w:lineRule="auto"/>
            </w:pPr>
            <w:r>
              <w:t>Se revisan vulnerabilidades y posibilidades de uso. DAST prueba seguridad con la aplicación funcionando, no solo leyendo su código.</w:t>
            </w:r>
          </w:p>
        </w:tc>
      </w:tr>
      <w:tr w:rsidR="0088320E" w14:paraId="013076AC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5CFF4E2" w14:textId="77777777" w:rsidR="0088320E" w:rsidRPr="008F2A2C" w:rsidRDefault="00000000">
            <w:pPr>
              <w:spacing w:after="0" w:line="240" w:lineRule="auto"/>
            </w:pPr>
            <w:r>
              <w:rPr>
                <w:b/>
              </w:rPr>
              <w:t>Aceptación de usuario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5F272F2" w14:textId="77777777" w:rsidR="0088320E" w:rsidRPr="008F2A2C" w:rsidRDefault="00000000">
            <w:pPr>
              <w:spacing w:after="0" w:line="240" w:lineRule="auto"/>
            </w:pPr>
            <w:r>
              <w:t>Las personas que realizarán el trabajo prueban tareas representativas. La validación se documenta con la Contraparte Técnica.</w:t>
            </w:r>
          </w:p>
        </w:tc>
      </w:tr>
      <w:tr w:rsidR="0088320E" w14:paraId="464A479A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B456646" w14:textId="77777777" w:rsidR="0088320E" w:rsidRPr="008F2A2C" w:rsidRDefault="00000000">
            <w:pPr>
              <w:spacing w:after="0" w:line="240" w:lineRule="auto"/>
            </w:pPr>
            <w:r>
              <w:rPr>
                <w:b/>
              </w:rPr>
              <w:t>Carga y estrés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0715156" w14:textId="77777777" w:rsidR="0088320E" w:rsidRPr="008F2A2C" w:rsidRDefault="00000000">
            <w:pPr>
              <w:spacing w:after="0" w:line="240" w:lineRule="auto"/>
            </w:pPr>
            <w:r>
              <w:t>Carga comprueba la demanda definida; estrés aumenta la exigencia para observar saturación y degradación controlada, sin perder transacciones.</w:t>
            </w:r>
          </w:p>
        </w:tc>
      </w:tr>
      <w:tr w:rsidR="0088320E" w14:paraId="53894FCA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AA9C66C" w14:textId="77777777" w:rsidR="0088320E" w:rsidRPr="008F2A2C" w:rsidRDefault="00000000">
            <w:pPr>
              <w:spacing w:after="0" w:line="240" w:lineRule="auto"/>
            </w:pPr>
            <w:r>
              <w:rPr>
                <w:b/>
              </w:rPr>
              <w:t>Fallas y conectividad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E2DF127" w14:textId="77777777" w:rsidR="0088320E" w:rsidRPr="008F2A2C" w:rsidRDefault="00000000">
            <w:pPr>
              <w:spacing w:after="0" w:line="240" w:lineRule="auto"/>
            </w:pPr>
            <w:r>
              <w:t>Se provocan fallas y cortes para comprobar continuidad y sincronización. El escenario de un sitio y el de un terminal no son iguales.</w:t>
            </w:r>
          </w:p>
        </w:tc>
      </w:tr>
      <w:tr w:rsidR="0088320E" w14:paraId="1A813410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5C6E46E" w14:textId="77777777" w:rsidR="0088320E" w:rsidRPr="008F2A2C" w:rsidRDefault="00000000">
            <w:pPr>
              <w:spacing w:after="0" w:line="240" w:lineRule="auto"/>
            </w:pPr>
            <w:r>
              <w:rPr>
                <w:b/>
              </w:rPr>
              <w:t>Migración y reversión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A3626F4" w14:textId="77777777" w:rsidR="0088320E" w:rsidRPr="008F2A2C" w:rsidRDefault="00000000">
            <w:pPr>
              <w:spacing w:after="0" w:line="240" w:lineRule="auto"/>
            </w:pPr>
            <w:r>
              <w:t>Se comprueban el traslado y la conciliación de datos, además de la instalación y el retorno a una versión anterior si hace falta.</w:t>
            </w:r>
          </w:p>
        </w:tc>
      </w:tr>
      <w:tr w:rsidR="0088320E" w14:paraId="5D9DF20A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6FFFC" w14:textId="77777777" w:rsidR="0088320E" w:rsidRPr="008F2A2C" w:rsidRDefault="00000000">
            <w:pPr>
              <w:spacing w:after="0" w:line="240" w:lineRule="auto"/>
            </w:pPr>
            <w:r>
              <w:rPr>
                <w:b/>
              </w:rPr>
              <w:t>Intrusión independiente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C874CE7" w14:textId="77777777" w:rsidR="0088320E" w:rsidRPr="008F2A2C" w:rsidRDefault="00000000">
            <w:pPr>
              <w:spacing w:after="0" w:line="240" w:lineRule="auto"/>
            </w:pPr>
            <w:r>
              <w:t>Un tercero autorizado evalúa la seguridad antes de la entrada a Producción prevista. No sustituye los controles diarios del desarrollo.</w:t>
            </w:r>
          </w:p>
        </w:tc>
      </w:tr>
      <w:tr w:rsidR="0088320E" w14:paraId="3E743325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5B4559" w14:textId="77777777" w:rsidR="0088320E" w:rsidRPr="008F2A2C" w:rsidRDefault="00000000">
            <w:pPr>
              <w:spacing w:after="0" w:line="240" w:lineRule="auto"/>
            </w:pPr>
            <w:r>
              <w:rPr>
                <w:b/>
              </w:rPr>
              <w:t>Terreno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B802765" w14:textId="77777777" w:rsidR="0088320E" w:rsidRPr="008F2A2C" w:rsidRDefault="00000000">
            <w:pPr>
              <w:spacing w:after="0" w:line="240" w:lineRule="auto"/>
            </w:pPr>
            <w:r>
              <w:t>Se revisa el uso sin señal, con frío y guantes, lluvia, calor o una mano. Estas condiciones requieren pruebas físicas y operacionales.</w:t>
            </w:r>
          </w:p>
        </w:tc>
      </w:tr>
      <w:tr w:rsidR="0088320E" w14:paraId="41A0D0AF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ADAEA09" w14:textId="77777777" w:rsidR="0088320E" w:rsidRPr="008F2A2C" w:rsidRDefault="00000000">
            <w:pPr>
              <w:spacing w:after="0" w:line="240" w:lineRule="auto"/>
            </w:pPr>
            <w:r>
              <w:rPr>
                <w:b/>
              </w:rPr>
              <w:t>Operación y recuperación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511BB6" w14:textId="77777777" w:rsidR="0088320E" w:rsidRPr="008F2A2C" w:rsidRDefault="00000000">
            <w:pPr>
              <w:spacing w:after="0" w:line="240" w:lineRule="auto"/>
            </w:pPr>
            <w:r>
              <w:t>La marcha blanca mide indicadores con operación real. Los ejercicios de recuperación comprueban el restablecimiento del servicio y de sus datos.</w:t>
            </w:r>
          </w:p>
        </w:tc>
      </w:tr>
      <w:tr w:rsidR="0088320E" w14:paraId="1481BC78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172B2EC" w14:textId="77777777" w:rsidR="0088320E" w:rsidRPr="008F2A2C" w:rsidRDefault="00000000">
            <w:pPr>
              <w:spacing w:after="0" w:line="240" w:lineRule="auto"/>
            </w:pPr>
            <w:r>
              <w:rPr>
                <w:b/>
              </w:rPr>
              <w:t>Automatización y datos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846F069" w14:textId="77777777" w:rsidR="0088320E" w:rsidRPr="008F2A2C" w:rsidRDefault="00000000">
            <w:pPr>
              <w:spacing w:after="0" w:line="240" w:lineRule="auto"/>
            </w:pPr>
            <w:r>
              <w:t>Se automatizan comprobaciones repetibles y se conserva evidencia por caso y ambiente. Los datos reales usados en pruebas requieren anonimización verificada.</w:t>
            </w:r>
          </w:p>
        </w:tc>
      </w:tr>
    </w:tbl>
    <w:p w14:paraId="502816A4" w14:textId="77777777" w:rsidR="0088320E" w:rsidRDefault="00000000">
      <w:pPr>
        <w:pStyle w:val="Ttulo2"/>
      </w:pPr>
      <w:r>
        <w:t>Guion para exponer</w:t>
      </w:r>
    </w:p>
    <w:p w14:paraId="2CF9839F" w14:textId="77777777" w:rsidR="0088320E" w:rsidRDefault="00000000">
      <w:r>
        <w:t>Probamos desde el código hasta el terreno: reglas, integraciones, regresión y aceptación de usuarios. En preproducción ensayamos carga, fallas, migración y reversión; en terreno, trabajo sin señal y condiciones físicas. La carga viene del dimensionamiento. Automatizamos lo repetible y programamos aparte las pruebas manuales. Cada caso deja evidencia y los datos reales usados en pruebas requieren anonimización verificada.</w:t>
      </w:r>
    </w:p>
    <w:p w14:paraId="7B3B2FC4" w14:textId="77777777" w:rsidR="0088320E" w:rsidRDefault="00000000">
      <w:pPr>
        <w:pStyle w:val="Ttulo2"/>
      </w:pPr>
      <w:r>
        <w:t>Si el cliente pregunta</w:t>
      </w:r>
    </w:p>
    <w:p w14:paraId="28A47D92" w14:textId="77777777" w:rsidR="0088320E" w:rsidRDefault="00000000">
      <w:r>
        <w:rPr>
          <w:sz w:val="20"/>
          <w:szCs w:val="20"/>
        </w:rPr>
        <w:t>Si preguntan por la duración de la regresión: la estimación nocturna de las notas corresponde al bloque automatizado bajo supuestos de planificación. No incluye toda la campaña manual ni de terreno.</w:t>
      </w:r>
    </w:p>
    <w:p w14:paraId="49721E2F" w14:textId="77777777" w:rsidR="0088320E" w:rsidRDefault="00000000">
      <w:pPr>
        <w:spacing w:before="80"/>
      </w:pPr>
      <w:r>
        <w:rPr>
          <w:sz w:val="16"/>
        </w:rPr>
        <w:t>Base documental: SD9, tabla 9.8, p. 18; tabla 9.9 y §9.2.4, p. 20. T13, §§8.2–8.3, pp. 19–20.</w:t>
      </w:r>
    </w:p>
    <w:p w14:paraId="39FCCA3D" w14:textId="77777777" w:rsidR="0088320E" w:rsidRDefault="00000000" w:rsidP="008F2A2C">
      <w:pPr>
        <w:pStyle w:val="Ttulo1"/>
        <w:pageBreakBefore/>
      </w:pPr>
      <w:r>
        <w:lastRenderedPageBreak/>
        <w:t>Diapositiva 38</w:t>
      </w:r>
    </w:p>
    <w:p w14:paraId="31E765D8" w14:textId="77777777" w:rsidR="0088320E" w:rsidRDefault="00000000">
      <w:pPr>
        <w:spacing w:after="140"/>
      </w:pPr>
      <w:r>
        <w:rPr>
          <w:b/>
          <w:sz w:val="26"/>
        </w:rPr>
        <w:t>Trazabilidad y mejora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63"/>
        <w:gridCol w:w="7805"/>
      </w:tblGrid>
      <w:tr w:rsidR="0088320E" w14:paraId="62E8DAD9" w14:textId="77777777">
        <w:trPr>
          <w:cantSplit/>
          <w:tblHeader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9263E2F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Concepto de la diapositiva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B2C709C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Qué es y cómo explicarlo al cliente</w:t>
            </w:r>
          </w:p>
        </w:tc>
      </w:tr>
      <w:tr w:rsidR="0088320E" w14:paraId="789BADC7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A20B04B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Trazabilidad completa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317F194" w14:textId="77777777" w:rsidR="0088320E" w:rsidRDefault="00000000">
            <w:pPr>
              <w:spacing w:after="0" w:line="240" w:lineRule="auto"/>
            </w:pPr>
            <w:r>
              <w:t>Permite seguir una necesidad desde lo pedido por Puelche hasta el requisito, el trabajo, la prueba y la aceptación.</w:t>
            </w:r>
          </w:p>
        </w:tc>
      </w:tr>
      <w:tr w:rsidR="0088320E" w14:paraId="33F28B6B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53AE796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Clientes afectados en menos de dos horas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D33059" w14:textId="77777777" w:rsidR="0088320E" w:rsidRDefault="00000000">
            <w:pPr>
              <w:spacing w:after="0" w:line="240" w:lineRule="auto"/>
            </w:pPr>
            <w:r>
              <w:t>El ejemplo exige identificar a los clientes afectados por un lote. No significa retirar físicamente toda la mercadería en ese tiempo.</w:t>
            </w:r>
          </w:p>
        </w:tc>
      </w:tr>
      <w:tr w:rsidR="0088320E" w14:paraId="69BDF44A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ADB4D7A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RF-09.01 y M9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A3837B5" w14:textId="77777777" w:rsidR="0088320E" w:rsidRDefault="00000000">
            <w:pPr>
              <w:spacing w:after="0" w:line="240" w:lineRule="auto"/>
            </w:pPr>
            <w:r>
              <w:t>RF-09.01 identifica el requisito de trazabilidad; M9 es el módulo de calidad y trazabilidad que participa en su cumplimiento.</w:t>
            </w:r>
          </w:p>
        </w:tc>
      </w:tr>
      <w:tr w:rsidR="0088320E" w14:paraId="7A1081C1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751BD69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EDT y paquete 3.4.4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5DC28A7" w14:textId="77777777" w:rsidR="0088320E" w:rsidRDefault="00000000">
            <w:pPr>
              <w:spacing w:after="0" w:line="240" w:lineRule="auto"/>
            </w:pPr>
            <w:r>
              <w:t>La EDT divide el proyecto en trabajos controlables. El paquete 3.4.4 ubica el trabajo de cadena de frío y retiro.</w:t>
            </w:r>
          </w:p>
        </w:tc>
      </w:tr>
      <w:tr w:rsidR="0088320E" w14:paraId="1CC34A58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64EC950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Simulacro de retiro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78DFA2B" w14:textId="77777777" w:rsidR="0088320E" w:rsidRDefault="00000000">
            <w:pPr>
              <w:spacing w:after="0" w:line="240" w:lineRule="auto"/>
            </w:pPr>
            <w:r>
              <w:t>Ensaya la identificación de afectados con un lote y deja evidencia del resultado y del tiempo medido.</w:t>
            </w:r>
          </w:p>
        </w:tc>
      </w:tr>
      <w:tr w:rsidR="0088320E" w14:paraId="395F7C25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07DC3A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Código e identificador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79850C5" w14:textId="77777777" w:rsidR="0088320E" w:rsidRDefault="00000000">
            <w:pPr>
              <w:spacing w:after="0" w:line="240" w:lineRule="auto"/>
            </w:pPr>
            <w:r>
              <w:t>La solicitud de fusión registra qué requisito atiende el cambio. Así se puede relacionar lo construido con la necesidad original.</w:t>
            </w:r>
          </w:p>
        </w:tc>
      </w:tr>
      <w:tr w:rsidR="0088320E" w14:paraId="6778EB19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F2A6478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Digest e imagen firmada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85D1EF2" w14:textId="77777777" w:rsidR="0088320E" w:rsidRDefault="00000000">
            <w:pPr>
              <w:spacing w:after="0" w:line="240" w:lineRule="auto"/>
            </w:pPr>
            <w:r>
              <w:t>El digest es la huella de la versión exacta del software; la firma permite comprobar su origen e integridad.</w:t>
            </w:r>
          </w:p>
        </w:tc>
      </w:tr>
      <w:tr w:rsidR="0088320E" w14:paraId="4D7903A9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4E01F56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Acta H7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51EE661" w14:textId="77777777" w:rsidR="0088320E" w:rsidRDefault="00000000">
            <w:pPr>
              <w:spacing w:after="0" w:line="240" w:lineRule="auto"/>
            </w:pPr>
            <w:r>
              <w:t>Registra la aceptación del cierre de marcha blanca de la Etapa 1. No acepta anticipadamente resultados que se medirán después.</w:t>
            </w:r>
          </w:p>
        </w:tc>
      </w:tr>
      <w:tr w:rsidR="0088320E" w14:paraId="2B4B4347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68E3DDE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PDCA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9E82E77" w14:textId="77777777" w:rsidR="0088320E" w:rsidRDefault="00000000">
            <w:pPr>
              <w:spacing w:after="0" w:line="240" w:lineRule="auto"/>
            </w:pPr>
            <w:r>
              <w:t>Planificar identifica causa y responsable; hacer aplica la corrección; verificar repite el criterio; actuar cierra o ajusta con evidencia.</w:t>
            </w:r>
          </w:p>
        </w:tc>
      </w:tr>
      <w:tr w:rsidR="0088320E" w14:paraId="6C00F981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160CF8A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Control y causa raíz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A06A550" w14:textId="77777777" w:rsidR="0088320E" w:rsidRDefault="00000000">
            <w:pPr>
              <w:spacing w:after="0" w:line="240" w:lineRule="auto"/>
            </w:pPr>
            <w:r>
              <w:t>Los diagramas de control muestran variaciones en el tiempo. Pareto ayuda a priorizar problemas; causa raíz busca por qué ocurren.</w:t>
            </w:r>
          </w:p>
        </w:tc>
      </w:tr>
      <w:tr w:rsidR="0088320E" w14:paraId="71BEFE57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70B096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Prevención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A336BE6" w14:textId="77777777" w:rsidR="0088320E" w:rsidRDefault="00000000">
            <w:pPr>
              <w:spacing w:after="0" w:line="240" w:lineRule="auto"/>
            </w:pPr>
            <w:r>
              <w:t>Es preparar procesos y controles para reducir la aparición de errores. Su programación no es una promesa de ausencia de fallas.</w:t>
            </w:r>
          </w:p>
        </w:tc>
      </w:tr>
      <w:tr w:rsidR="0088320E" w14:paraId="70DB8DDD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7303AC1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Evaluación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204ACE5D" w14:textId="77777777" w:rsidR="0088320E" w:rsidRDefault="00000000">
            <w:pPr>
              <w:spacing w:after="0" w:line="240" w:lineRule="auto"/>
            </w:pPr>
            <w:r>
              <w:t>Es revisar, probar y documentar el cumplimiento. El esfuerzo de prevención y evaluación no representa por sí solo el costo integral de calidad.</w:t>
            </w:r>
          </w:p>
        </w:tc>
      </w:tr>
    </w:tbl>
    <w:p w14:paraId="31DE4D73" w14:textId="77777777" w:rsidR="0088320E" w:rsidRDefault="00000000">
      <w:pPr>
        <w:pStyle w:val="Ttulo2"/>
      </w:pPr>
      <w:r>
        <w:t>Guion para exponer</w:t>
      </w:r>
    </w:p>
    <w:p w14:paraId="384DF97D" w14:textId="77777777" w:rsidR="0088320E" w:rsidRDefault="00000000">
      <w:r>
        <w:t>Seguimos cada necesidad hasta el requisito, el trabajo, la prueba y la aceptación. El identificador del requisito vincula el código y el digest identifica la versión desplegada. Si hay desviaciones, analizamos la causa, corregimos y verificamos con el mismo criterio. El esfuerzo de calidad incluye prevención y evaluación; no representa por sí solo el costo de todas las fallas.</w:t>
      </w:r>
    </w:p>
    <w:p w14:paraId="2268F98B" w14:textId="77777777" w:rsidR="0088320E" w:rsidRDefault="00000000">
      <w:pPr>
        <w:pStyle w:val="Ttulo2"/>
      </w:pPr>
      <w:r>
        <w:t>Si el cliente pregunta</w:t>
      </w:r>
    </w:p>
    <w:p w14:paraId="303A07C3" w14:textId="77777777" w:rsidR="0088320E" w:rsidRDefault="00000000">
      <w:r>
        <w:rPr>
          <w:sz w:val="20"/>
          <w:szCs w:val="20"/>
        </w:rPr>
        <w:t>Si preguntan por las horas retiradas de la lámina: corresponden a conformidad programada, obtenida de paquetes y roles de prevención y evaluación. No son el costo integral de calidad. Consultar notas y tabla 9.6.</w:t>
      </w:r>
    </w:p>
    <w:p w14:paraId="3D489B82" w14:textId="77777777" w:rsidR="0088320E" w:rsidRDefault="00000000">
      <w:pPr>
        <w:spacing w:before="80"/>
      </w:pPr>
      <w:r>
        <w:rPr>
          <w:sz w:val="16"/>
        </w:rPr>
        <w:t>Base documental: SD9, tabla 9.6, p. 14, y §§9.2.5–9.2.6, figuras 9.6–9.8. T17, §5, p. 12, para el alcance del ejemplo.</w:t>
      </w:r>
    </w:p>
    <w:p w14:paraId="258291A3" w14:textId="77777777" w:rsidR="0088320E" w:rsidRDefault="00000000" w:rsidP="008F2A2C">
      <w:pPr>
        <w:pStyle w:val="Ttulo1"/>
        <w:pageBreakBefore/>
      </w:pPr>
      <w:r>
        <w:lastRenderedPageBreak/>
        <w:t>Diapositiva 50</w:t>
      </w:r>
    </w:p>
    <w:p w14:paraId="1D19D1AA" w14:textId="77777777" w:rsidR="0088320E" w:rsidRDefault="00000000">
      <w:pPr>
        <w:spacing w:after="140"/>
      </w:pPr>
      <w:r>
        <w:rPr>
          <w:b/>
          <w:sz w:val="26"/>
        </w:rPr>
        <w:t>Innovaciones con evaluación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63"/>
        <w:gridCol w:w="7805"/>
      </w:tblGrid>
      <w:tr w:rsidR="0088320E" w14:paraId="7E49DA93" w14:textId="77777777">
        <w:trPr>
          <w:cantSplit/>
          <w:tblHeader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84D9672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Concepto de la diapositiva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3917533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Qué es y cómo explicarlo al cliente</w:t>
            </w:r>
          </w:p>
        </w:tc>
      </w:tr>
      <w:tr w:rsidR="0088320E" w14:paraId="2C3FB4D3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2532A51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Seguimiento posentrega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B8B5B6F" w14:textId="77777777" w:rsidR="0088320E" w:rsidRDefault="00000000">
            <w:pPr>
              <w:spacing w:after="0" w:line="240" w:lineRule="auto"/>
            </w:pPr>
            <w:r>
              <w:t>Agrega seguimiento al vencimiento en el local. El preventista recibe avisos, confirma el riesgo y aplica acciones autorizadas; se evalúan acierto y vencimiento frente a la base.</w:t>
            </w:r>
          </w:p>
        </w:tc>
      </w:tr>
      <w:tr w:rsidR="0088320E" w14:paraId="141022CF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28D2A1F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Reproducción de incidentes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95A60C" w14:textId="77777777" w:rsidR="0088320E" w:rsidRDefault="00000000">
            <w:pPr>
              <w:spacing w:after="0" w:line="240" w:lineRule="auto"/>
            </w:pPr>
            <w:r>
              <w:t>Reúne evidencia protegida para reconstruir una falla de terreno en pruebas. Se compara el tiempo hasta reproducir la causa en casos equivalentes.</w:t>
            </w:r>
          </w:p>
        </w:tc>
      </w:tr>
      <w:tr w:rsidR="0088320E" w14:paraId="1D29B327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A1420C3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Vida útil por historia térmica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139B036" w14:textId="77777777" w:rsidR="0088320E" w:rsidRDefault="00000000">
            <w:pPr>
              <w:spacing w:after="0" w:line="240" w:lineRule="auto"/>
            </w:pPr>
            <w:r>
              <w:t>Usa temperatura y tiempo para apoyar a Calidad. La estimación se valida por familia y no amplía la fecha impresa ni elimina bloqueos térmicos.</w:t>
            </w:r>
          </w:p>
        </w:tc>
      </w:tr>
      <w:tr w:rsidR="0088320E" w14:paraId="7B10A9C2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3CAA719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Pago ligado al costo de servir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0795DCE" w14:textId="77777777" w:rsidR="0088320E" w:rsidRDefault="00000000">
            <w:pPr>
              <w:spacing w:after="0" w:line="240" w:lineRule="auto"/>
            </w:pPr>
            <w:r>
              <w:t>Propone un tramo variable condicionado a la mejora del costo comparable y al servicio. Finanzas debe poder reproducir el cálculo.</w:t>
            </w:r>
          </w:p>
        </w:tc>
      </w:tr>
      <w:tr w:rsidR="0088320E" w14:paraId="61713C1C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94D767B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OTIF y comparación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BC72207" w14:textId="77777777" w:rsidR="0088320E" w:rsidRDefault="00000000">
            <w:pPr>
              <w:spacing w:after="0" w:line="240" w:lineRule="auto"/>
            </w:pPr>
            <w:r>
              <w:t>OTIF mide entregas completas y a tiempo. Una reducción aparente del costo no cuenta si se degrada el servicio o cambia indebidamente la referencia.</w:t>
            </w:r>
          </w:p>
        </w:tc>
      </w:tr>
      <w:tr w:rsidR="0088320E" w14:paraId="247831F5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1BE8A5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Hoja del almacenero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9B8E00D" w14:textId="77777777" w:rsidR="0088320E" w:rsidRDefault="00000000">
            <w:pPr>
              <w:spacing w:after="0" w:line="240" w:lineRule="auto"/>
            </w:pPr>
            <w:r>
              <w:t>Devuelve información de sus compras en el terminal del preventista, sin exigir dispositivo ni internet al local. La copia solicitada se entrega por Reparto posteriormente.</w:t>
            </w:r>
          </w:p>
        </w:tc>
      </w:tr>
      <w:tr w:rsidR="0088320E" w14:paraId="577D2903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22158AD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Cómo se evalúan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453A210" w14:textId="77777777" w:rsidR="0088320E" w:rsidRDefault="00000000">
            <w:pPr>
              <w:spacing w:after="0" w:line="240" w:lineRule="auto"/>
            </w:pPr>
            <w:r>
              <w:t>Se revisan acierto, diagnóstico, concordancia con Calidad, costo comparable y servicio, y comprensión y cobertura de la hoja. Cada indicador tiene condiciones y momento.</w:t>
            </w:r>
          </w:p>
        </w:tc>
      </w:tr>
      <w:tr w:rsidR="0088320E" w14:paraId="646A6D94" w14:textId="77777777">
        <w:trPr>
          <w:cantSplit/>
          <w:jc w:val="center"/>
        </w:trPr>
        <w:tc>
          <w:tcPr>
            <w:tcW w:w="25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79B32D3" w14:textId="77777777" w:rsidR="0088320E" w:rsidRDefault="00000000">
            <w:pPr>
              <w:spacing w:after="0" w:line="240" w:lineRule="auto"/>
            </w:pPr>
            <w:r>
              <w:rPr>
                <w:b/>
              </w:rPr>
              <w:t>Metas y resultados</w:t>
            </w:r>
          </w:p>
        </w:tc>
        <w:tc>
          <w:tcPr>
            <w:tcW w:w="78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17F9C795" w14:textId="77777777" w:rsidR="0088320E" w:rsidRDefault="00000000">
            <w:pPr>
              <w:spacing w:after="0" w:line="240" w:lineRule="auto"/>
            </w:pPr>
            <w:r>
              <w:t>Las metas se mantienen en la oferta, pero no son beneficios ya demostrados. La medición debe distinguir la habilitación de una innovación del ahorro posterior.</w:t>
            </w:r>
          </w:p>
        </w:tc>
      </w:tr>
    </w:tbl>
    <w:p w14:paraId="61FAA76C" w14:textId="77777777" w:rsidR="0088320E" w:rsidRDefault="00000000">
      <w:pPr>
        <w:pStyle w:val="Ttulo2"/>
      </w:pPr>
      <w:r>
        <w:t>Guion para exponer</w:t>
      </w:r>
    </w:p>
    <w:p w14:paraId="67F5C036" w14:textId="77777777" w:rsidR="0088320E" w:rsidRDefault="00000000">
      <w:r>
        <w:t>Proponemos seguimiento del vencimiento posentrega, reproducción de incidentes y estimación de vida útil por historia térmica. Esta última se valida por familia y no amplía la fecha impresa. El tramo variable del pago depende del costo comparable y del servicio. La hoja del almacenero se muestra en el terminal del preventista o se entrega impresa a solicitud. Cada innovación tiene indicadores: sus metas siguen en la oferta, pero no son beneficios ya demostrados.</w:t>
      </w:r>
    </w:p>
    <w:p w14:paraId="59DBB99F" w14:textId="77777777" w:rsidR="0088320E" w:rsidRDefault="00000000">
      <w:pPr>
        <w:pStyle w:val="Ttulo2"/>
      </w:pPr>
      <w:r>
        <w:t>Si el cliente pregunta</w:t>
      </w:r>
    </w:p>
    <w:p w14:paraId="5D6CF914" w14:textId="77777777" w:rsidR="0088320E" w:rsidRDefault="00000000">
      <w:r>
        <w:rPr>
          <w:sz w:val="20"/>
          <w:szCs w:val="20"/>
        </w:rPr>
        <w:t>Si preguntan de dónde sale un porcentaje: es la meta de diseño ofertada, no una medición previa. Consultar el indicador, su línea base y su momento de verificación en las notas; no inventar un cálculo que la justifique.</w:t>
      </w:r>
    </w:p>
    <w:p w14:paraId="389C58D2" w14:textId="77777777" w:rsidR="0088320E" w:rsidRDefault="00000000">
      <w:pPr>
        <w:spacing w:before="80"/>
      </w:pPr>
      <w:r>
        <w:rPr>
          <w:sz w:val="16"/>
        </w:rPr>
        <w:t>Base documental: SD13, tablas 13.5, p. 15; 13.10, p. 23; 13.15, p. 32; 13.21, p. 40; 13.26, p. 47. T19, fichas 1–5.</w:t>
      </w:r>
    </w:p>
    <w:sectPr w:rsidR="0088320E" w:rsidSect="00034616">
      <w:footerReference w:type="default" r:id="rId8"/>
      <w:pgSz w:w="12240" w:h="15840"/>
      <w:pgMar w:top="720" w:right="936" w:bottom="720" w:left="936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5B0C5" w14:textId="77777777" w:rsidR="00851409" w:rsidRDefault="00851409">
      <w:pPr>
        <w:spacing w:after="0" w:line="240" w:lineRule="auto"/>
      </w:pPr>
      <w:r>
        <w:separator/>
      </w:r>
    </w:p>
  </w:endnote>
  <w:endnote w:type="continuationSeparator" w:id="0">
    <w:p w14:paraId="567E41D3" w14:textId="77777777" w:rsidR="00851409" w:rsidRDefault="00851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8627C" w14:textId="77777777" w:rsidR="0088320E" w:rsidRDefault="00000000">
    <w:pPr>
      <w:pStyle w:val="Piedepgina"/>
      <w:jc w:val="right"/>
    </w:pPr>
    <w:proofErr w:type="spellStart"/>
    <w:r>
      <w:rPr>
        <w:sz w:val="16"/>
      </w:rPr>
      <w:t>LafroX</w:t>
    </w:r>
    <w:proofErr w:type="spellEnd"/>
    <w:r>
      <w:rPr>
        <w:sz w:val="16"/>
      </w:rPr>
      <w:t xml:space="preserve">   |   </w:t>
    </w:r>
    <w:r>
      <w:fldChar w:fldCharType="begin"/>
    </w:r>
    <w:r>
      <w:instrText>PAGE</w:instrText>
    </w:r>
    <w:r>
      <w:fldChar w:fldCharType="separate"/>
    </w:r>
    <w:r w:rsidR="008F2A2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24BBE" w14:textId="77777777" w:rsidR="00851409" w:rsidRDefault="00851409">
      <w:pPr>
        <w:spacing w:after="0" w:line="240" w:lineRule="auto"/>
      </w:pPr>
      <w:r>
        <w:separator/>
      </w:r>
    </w:p>
  </w:footnote>
  <w:footnote w:type="continuationSeparator" w:id="0">
    <w:p w14:paraId="2ECF3A80" w14:textId="77777777" w:rsidR="00851409" w:rsidRDefault="008514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551649">
    <w:abstractNumId w:val="8"/>
  </w:num>
  <w:num w:numId="2" w16cid:durableId="1519538685">
    <w:abstractNumId w:val="6"/>
  </w:num>
  <w:num w:numId="3" w16cid:durableId="1694650108">
    <w:abstractNumId w:val="5"/>
  </w:num>
  <w:num w:numId="4" w16cid:durableId="652414598">
    <w:abstractNumId w:val="4"/>
  </w:num>
  <w:num w:numId="5" w16cid:durableId="102000628">
    <w:abstractNumId w:val="7"/>
  </w:num>
  <w:num w:numId="6" w16cid:durableId="1505782567">
    <w:abstractNumId w:val="3"/>
  </w:num>
  <w:num w:numId="7" w16cid:durableId="845826154">
    <w:abstractNumId w:val="2"/>
  </w:num>
  <w:num w:numId="8" w16cid:durableId="127482814">
    <w:abstractNumId w:val="1"/>
  </w:num>
  <w:num w:numId="9" w16cid:durableId="336348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64E"/>
    <w:rsid w:val="00326F90"/>
    <w:rsid w:val="004A1931"/>
    <w:rsid w:val="00851409"/>
    <w:rsid w:val="0088320E"/>
    <w:rsid w:val="008F2A2C"/>
    <w:rsid w:val="00A62F55"/>
    <w:rsid w:val="00AA1D8D"/>
    <w:rsid w:val="00AD0AA4"/>
    <w:rsid w:val="00B47730"/>
    <w:rsid w:val="00CB0664"/>
    <w:rsid w:val="00D1217B"/>
    <w:rsid w:val="00EC5D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F3A5E5"/>
  <w14:defaultImageDpi w14:val="300"/>
  <w15:docId w15:val="{77C1D056-3C79-4C8F-A3AA-01C82DD8F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Calibri" w:hAnsi="Calibri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Calibri" w:hAnsi="Calibri"/>
      <w:color w:val="000000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color w:val="000000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2352</Words>
  <Characters>12941</Characters>
  <Application>Microsoft Office Word</Application>
  <DocSecurity>0</DocSecurity>
  <Lines>107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Guía para el cliente con guion técnico de calidad e innovaciones</vt:lpstr>
      <vt:lpstr/>
    </vt:vector>
  </TitlesOfParts>
  <Manager/>
  <Company/>
  <LinksUpToDate>false</LinksUpToDate>
  <CharactersWithSpaces>15263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para el cliente con guion técnico de calidad e innovaciones</dc:title>
  <dc:subject/>
  <dc:creator>LafroX</dc:creator>
  <cp:keywords/>
  <dc:description>generated by python-docx</dc:description>
  <cp:lastModifiedBy>Patricio Henríquez Tapia</cp:lastModifiedBy>
  <cp:revision>5</cp:revision>
  <dcterms:created xsi:type="dcterms:W3CDTF">2013-12-23T23:15:00Z</dcterms:created>
  <dcterms:modified xsi:type="dcterms:W3CDTF">2026-10-22T02:32:00Z</dcterms:modified>
  <cp:category/>
</cp:coreProperties>
</file>