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1142528</wp:posOffset>
            </wp:positionH>
            <wp:positionV relativeFrom="paragraph">
              <wp:posOffset>1381242</wp:posOffset>
            </wp:positionV>
            <wp:extent cx="3114675" cy="1171575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71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center"/>
        <w:rPr>
          <w:color w:val="073763"/>
        </w:rPr>
      </w:pPr>
      <w:bookmarkStart w:colFirst="0" w:colLast="0" w:name="_gjdgxs" w:id="0"/>
      <w:bookmarkEnd w:id="0"/>
      <w:r w:rsidDel="00000000" w:rsidR="00000000" w:rsidRPr="00000000">
        <w:rPr>
          <w:color w:val="073763"/>
          <w:rtl w:val="0"/>
        </w:rPr>
        <w:t xml:space="preserve">Laboratorio 3</w:t>
      </w:r>
    </w:p>
    <w:p w:rsidR="00000000" w:rsidDel="00000000" w:rsidP="00000000" w:rsidRDefault="00000000" w:rsidRPr="00000000" w14:paraId="0000000B">
      <w:pPr>
        <w:pStyle w:val="Heading1"/>
        <w:jc w:val="center"/>
        <w:rPr>
          <w:color w:val="073763"/>
        </w:rPr>
      </w:pPr>
      <w:bookmarkStart w:colFirst="0" w:colLast="0" w:name="_30j0zll" w:id="1"/>
      <w:bookmarkEnd w:id="1"/>
      <w:r w:rsidDel="00000000" w:rsidR="00000000" w:rsidRPr="00000000">
        <w:rPr>
          <w:color w:val="073763"/>
          <w:rtl w:val="0"/>
        </w:rPr>
        <w:t xml:space="preserve">Sistemas Embebidos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color w:val="073763"/>
          <w:sz w:val="32"/>
          <w:szCs w:val="32"/>
        </w:rPr>
      </w:pPr>
      <w:r w:rsidDel="00000000" w:rsidR="00000000" w:rsidRPr="00000000">
        <w:rPr>
          <w:color w:val="073763"/>
          <w:sz w:val="32"/>
          <w:szCs w:val="32"/>
          <w:rtl w:val="0"/>
        </w:rPr>
        <w:t xml:space="preserve">Equipo 10</w:t>
      </w:r>
    </w:p>
    <w:p w:rsidR="00000000" w:rsidDel="00000000" w:rsidP="00000000" w:rsidRDefault="00000000" w:rsidRPr="00000000" w14:paraId="0000000E">
      <w:pPr>
        <w:jc w:val="center"/>
        <w:rPr>
          <w:color w:val="073763"/>
          <w:sz w:val="28"/>
          <w:szCs w:val="28"/>
        </w:rPr>
      </w:pPr>
      <w:r w:rsidDel="00000000" w:rsidR="00000000" w:rsidRPr="00000000">
        <w:rPr>
          <w:color w:val="073763"/>
          <w:sz w:val="28"/>
          <w:szCs w:val="28"/>
          <w:rtl w:val="0"/>
        </w:rPr>
        <w:t xml:space="preserve">Integrantes del equipo: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Patricio Zarauz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Sebastián Reynosa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Gastón Salustio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Primera Parte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 función USBDeviceTasks Es la principal máquina de estado del usb device stack. Se llama periódicamente para recibir y transmitir datos.</w:t>
      </w:r>
    </w:p>
    <w:p w:rsidR="00000000" w:rsidDel="00000000" w:rsidP="00000000" w:rsidRDefault="00000000" w:rsidRPr="00000000" w14:paraId="00000018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En este caso no es necesario utilizar esta función, debido a que en nuestro caso no vamos a utilizar el USB Polling. </w:t>
      </w:r>
    </w:p>
    <w:p w:rsidR="00000000" w:rsidDel="00000000" w:rsidP="00000000" w:rsidRDefault="00000000" w:rsidRPr="00000000" w14:paraId="00000019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La función CDCTxService maneja la transmisión de datos del periférico al host. Debe llamarse una vez por ciclo en el main después de que el dispositivo esté configurado (Configured state).</w:t>
      </w:r>
    </w:p>
    <w:p w:rsidR="00000000" w:rsidDel="00000000" w:rsidP="00000000" w:rsidRDefault="00000000" w:rsidRPr="00000000" w14:paraId="0000001A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Esta función es necesaria para permitirle al USB enviar data al host.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2533650" cy="2647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 tm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sec: Valor segundos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min: Valor minutos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hour: Valor de horas 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mday: Valor del día del mes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mon: Valor del mes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year: Valor del año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wday: Valor del día de la semana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yday: Valor del día del año</w:t>
      </w:r>
    </w:p>
    <w:p w:rsidR="00000000" w:rsidDel="00000000" w:rsidP="00000000" w:rsidRDefault="00000000" w:rsidRPr="00000000" w14:paraId="00000027">
      <w:pPr>
        <w:ind w:firstLine="720"/>
        <w:rPr>
          <w:highlight w:val="yellow"/>
        </w:rPr>
      </w:pPr>
      <w:r w:rsidDel="00000000" w:rsidR="00000000" w:rsidRPr="00000000">
        <w:rPr>
          <w:rtl w:val="0"/>
        </w:rPr>
        <w:t xml:space="preserve">isdst: Adelanto de hora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tmzone: Valor de la zona horaria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typedef</w:t>
        <w:tab/>
        <w:t xml:space="preserve">unsigned long</w:t>
        <w:tab/>
        <w:t xml:space="preserve">time_t; Representa el tiempo en segundos desde que se inicializó el reloj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función RTCC_TimeGet </w:t>
      </w:r>
      <w:r w:rsidDel="00000000" w:rsidR="00000000" w:rsidRPr="00000000">
        <w:rPr>
          <w:highlight w:val="white"/>
          <w:rtl w:val="0"/>
        </w:rPr>
        <w:t xml:space="preserve">retorna true si están disponibles los datos del tiempo actual del reloj, false si no están disponibles.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La función RTCC_TimeSet Setea el tiempo inicial del reloj de RTCC usando la struct tm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U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