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1142528</wp:posOffset>
            </wp:positionH>
            <wp:positionV relativeFrom="paragraph">
              <wp:posOffset>1381242</wp:posOffset>
            </wp:positionV>
            <wp:extent cx="3114675" cy="11715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color w:val="073763"/>
        </w:rPr>
      </w:pPr>
      <w:bookmarkStart w:colFirst="0" w:colLast="0" w:name="_nraw8eg3rgty" w:id="0"/>
      <w:bookmarkEnd w:id="0"/>
      <w:r w:rsidDel="00000000" w:rsidR="00000000" w:rsidRPr="00000000">
        <w:rPr>
          <w:color w:val="073763"/>
          <w:rtl w:val="0"/>
        </w:rPr>
        <w:t xml:space="preserve">Laboratorio 2</w:t>
      </w:r>
    </w:p>
    <w:p w:rsidR="00000000" w:rsidDel="00000000" w:rsidP="00000000" w:rsidRDefault="00000000" w:rsidRPr="00000000" w14:paraId="0000000B">
      <w:pPr>
        <w:pStyle w:val="Heading1"/>
        <w:jc w:val="center"/>
        <w:rPr>
          <w:color w:val="073763"/>
        </w:rPr>
      </w:pPr>
      <w:bookmarkStart w:colFirst="0" w:colLast="0" w:name="_vwa52aesk38e" w:id="1"/>
      <w:bookmarkEnd w:id="1"/>
      <w:r w:rsidDel="00000000" w:rsidR="00000000" w:rsidRPr="00000000">
        <w:rPr>
          <w:color w:val="073763"/>
          <w:rtl w:val="0"/>
        </w:rPr>
        <w:t xml:space="preserve">Sistemas Embebidos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073763"/>
          <w:sz w:val="32"/>
          <w:szCs w:val="32"/>
        </w:rPr>
      </w:pPr>
      <w:r w:rsidDel="00000000" w:rsidR="00000000" w:rsidRPr="00000000">
        <w:rPr>
          <w:color w:val="073763"/>
          <w:sz w:val="32"/>
          <w:szCs w:val="32"/>
          <w:rtl w:val="0"/>
        </w:rPr>
        <w:t xml:space="preserve">Equipo 10</w:t>
      </w:r>
    </w:p>
    <w:p w:rsidR="00000000" w:rsidDel="00000000" w:rsidP="00000000" w:rsidRDefault="00000000" w:rsidRPr="00000000" w14:paraId="0000000E">
      <w:pPr>
        <w:jc w:val="center"/>
        <w:rPr>
          <w:color w:val="073763"/>
          <w:sz w:val="28"/>
          <w:szCs w:val="28"/>
        </w:rPr>
      </w:pPr>
      <w:r w:rsidDel="00000000" w:rsidR="00000000" w:rsidRPr="00000000">
        <w:rPr>
          <w:color w:val="073763"/>
          <w:sz w:val="28"/>
          <w:szCs w:val="28"/>
          <w:rtl w:val="0"/>
        </w:rPr>
        <w:t xml:space="preserve">Integrantes del equipo: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Patricio Zarauz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Sebastián Reynosa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Gastón Salustio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Primera </w:t>
      </w:r>
      <w:r w:rsidDel="00000000" w:rsidR="00000000" w:rsidRPr="00000000">
        <w:rPr>
          <w:rtl w:val="0"/>
        </w:rPr>
        <w:t xml:space="preserve">Parte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archivo pin_manager.h se puede relacionar con el archivo HardwareProfile.h debido a que en el mismo se declaran y definen las funciones relacionadas a los LEDs.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Como en el pin_manager.h las funciones tienen los mismos nombres que en HardwareProfile.h, este archivo ya no será necesario incluirlo en el proyecto.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 respecto a los otros archivos generados en el MCC, estos corresponden a las configuraciones que previamente se realizaban en el main.c, antes de iniciar el programa.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1676400" cy="213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3165" l="0" r="68959" t="166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  <w:tab/>
        <w:tab/>
      </w:r>
      <w:r w:rsidDel="00000000" w:rsidR="00000000" w:rsidRPr="00000000">
        <w:rPr/>
        <w:drawing>
          <wp:inline distB="0" distT="0" distL="0" distR="0">
            <wp:extent cx="1619250" cy="2295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2225" l="0" r="70018" t="122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Debemos configurar los botones, que se encuentran en los pines RB15 y RA13 (S2 y S3 respectivamente). Los mismos se deben configurar como pines de entrada.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Por lo visto en el circuito esquemático de la placa de desarrollo, se necesita una resistencia de pull-down para que coincida con el simulador, ya que se verificó, que cuando no está presionado el botón hay una entrada lógica de 0.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Los macros que se generar son las siguientes: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BTNX_SetHigh: Para darle el valor de 1 al botón 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BTNX_SetLow: Para darle el valor de 0 al botón X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BTNX_Toggle: Cambiar el valor actual del botón X.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BTNX_GetValue: Indica el valor del botón X.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BTNX_SetDigitalInput: Configura al botón X como pin de entrada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BTNX_SetDigitalOutput: Configura al botón X como pin de salida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Mientras que la función que se genera es BTNX_SetValue. La misma permite setear el valor deseado a un botón, dependiendo del valor booleano pasado por parámetro.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Segunda Parte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1.c y 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 creó el archivo interrupt_manager (.c y .h) en el cual se inicializan los interrupts deseados y se habilitan o deshabilitan los interrupts del sistema.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Las funciones generadas fueron las siguientes: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BTNX_SetInterruptHandler, nos permite asignar un puntero de una función con una dirección de callback al botón deseado.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BTNX_SetIOCInterruptHandler, nos permite asignar un puntero de una función con una direccion de callback al boton deseado.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_CHANGE_NOTICE_X, realiza el servicio de rutina del interrupt para el registro CNXI (X depende del change notice del vector deseado). Aca se resetean la flag del interrupt después de haberse ejecutado.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Los registros configurados para las interrupciones de los pines de los botones son: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 el registro INTCON se seteo en 1 el pin MVEC, habilitando la configuración de multi vector.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IPC2, en este registro se setean las prioridades de las notificaciones de cambio de estado de los puertos.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Otros registros configurados son CNEN0A, CNEN0B, CNFA, CNFB, CNCONA, CNCONB, los cuales sirven para configurar el interrupt cuando se detecte un cambio de estado en los pines y puertos deseados.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Los registros IFS0 y IEC0 permiten setear el valor de los interrupt flags e interrupt enable, respectivamente.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2.a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Las funciones creadas fueron: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TMR2_Initialize: Inicializa el valor del timer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TMR2_Period16BitSet: Define el valor de período del timer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TMR2_Period16BitGet: Retorna el valor de período del timer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TMR2_Counter16BitSet: Setea el valor del contador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TMR2_Counter16BitGet: Retorna el valor del contador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TMR2_SetInterruptHandler: Asigna un puntero a la función a ejecutar cuando ocurra la interrupción.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TMR2_Start: Empieza el timer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TMR2_Stop: Termina el timer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TMR2_GetElapsedThenClear: Retorna el estado de si el timer término o no (elapsed status) y resetea la bandera si está seteada.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TMR2_SoftwareCounterGet: Retorna el valor del contador de software.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TMR2_SoftwareCounterClear: Resetea en 0 el valor del contador de software.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