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1. Health Belief Model (HBM)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model explains how people’s beliefs about health problems, perceived severity, benefits of action, and barriers influence their readiness to act.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Campaigns encouraging vaccination by stressing disease risks and benefits of immunization.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Promoting routine health screenings by emphasizing early detection.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Anti-smoking messages that highlight the dangers of tobacco.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 xml:space="preserve">2. </w:t>
      </w:r>
      <w:proofErr w:type="spellStart"/>
      <w:r w:rsidRPr="00A42947">
        <w:rPr>
          <w:b/>
          <w:sz w:val="24"/>
          <w:szCs w:val="24"/>
        </w:rPr>
        <w:t>Transtheoretical</w:t>
      </w:r>
      <w:proofErr w:type="spellEnd"/>
      <w:r w:rsidRPr="00A42947">
        <w:rPr>
          <w:b/>
          <w:sz w:val="24"/>
          <w:szCs w:val="24"/>
        </w:rPr>
        <w:t xml:space="preserve"> Model </w:t>
      </w:r>
      <w:r w:rsidRPr="00A42947">
        <w:rPr>
          <w:b/>
          <w:sz w:val="24"/>
          <w:szCs w:val="24"/>
        </w:rPr>
        <w:t>(Stages of Change)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model shows the stages individuals move through when changing behavior: pre-contemplation, contemplation, preparation, action, and maintenance.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Smoking cessation programs guiding p</w:t>
      </w:r>
      <w:r w:rsidRPr="00A42947">
        <w:rPr>
          <w:sz w:val="24"/>
          <w:szCs w:val="24"/>
        </w:rPr>
        <w:t>eople from awareness to action.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Weight-loss initiatives supporting individu</w:t>
      </w:r>
      <w:r w:rsidRPr="00A42947">
        <w:rPr>
          <w:sz w:val="24"/>
          <w:szCs w:val="24"/>
        </w:rPr>
        <w:t>als at each stage of readiness.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Alcohol-reduction programs helping participa</w:t>
      </w:r>
      <w:r w:rsidRPr="00A42947">
        <w:rPr>
          <w:sz w:val="24"/>
          <w:szCs w:val="24"/>
        </w:rPr>
        <w:t>nts progress toward abstinence.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3. Social Cognitive Theory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theory focuses on learning through observation, social interaction, and the influence of personal and environmental factors.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Peer-led exercise gro</w:t>
      </w:r>
      <w:r w:rsidRPr="00A42947">
        <w:rPr>
          <w:sz w:val="24"/>
          <w:szCs w:val="24"/>
        </w:rPr>
        <w:t>ups modeling healthy behaviors.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Nutrition classes demonstrating how to prepare healthy meals.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Campaigns showing role models engaging in physical activity.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4. T</w:t>
      </w:r>
      <w:r w:rsidRPr="00A42947">
        <w:rPr>
          <w:b/>
          <w:sz w:val="24"/>
          <w:szCs w:val="24"/>
        </w:rPr>
        <w:t>heory of Planned Behavior (TPB)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theory states that behavior is influenced by intention, which is shaped by attitudes, subjective norms, and perceived control.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Exercise campaigns improving attitudes and social support to increase participation.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Programs reducing sugary drink intake by addressing beliefs and social pressure.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Safe-sex initiatives highlighting positive attitudes and expected norms.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lastRenderedPageBreak/>
        <w:t>5. Ecological Model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model examines how individual, interpersonal, community, and societal factors interact to influence health behavior.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Community gardens imp</w:t>
      </w:r>
      <w:r w:rsidRPr="00A42947">
        <w:rPr>
          <w:sz w:val="24"/>
          <w:szCs w:val="24"/>
        </w:rPr>
        <w:t>roving access to healthy foods.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Policies creating safe parks and walkways to encourage physical activity.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Tobacco-control strategies implemented at community and national levels.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6. Diffusion of Innovations Theory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theory explains how new ideas, behaviors, or technologies spread within a social system.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Introducing fitness-tracking devices and educating communities about their benefits.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Using community leaders to promote new health policies.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Encouraging telehealth adoption by sharing success stories.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7</w:t>
      </w:r>
      <w:r w:rsidRPr="00A42947">
        <w:rPr>
          <w:b/>
          <w:sz w:val="24"/>
          <w:szCs w:val="24"/>
        </w:rPr>
        <w:t>. Community Organization Theory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model focuses on empowering communities to identify, plan, and take action on their health concerns.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Grassroots campaigns addressing local health issues.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Community health fairs pr</w:t>
      </w:r>
      <w:r w:rsidRPr="00A42947">
        <w:rPr>
          <w:sz w:val="24"/>
          <w:szCs w:val="24"/>
        </w:rPr>
        <w:t>oviding education and services.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Partnerships among local organizations to reduce obesity.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8. Self-Determination Theory (SDT)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theory emphasizes intrinsic motivation and the need for autonomy, competence, and relatedness in sustaining health behaviors.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Fitness programs allowing participants to choose their preferred activities.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Nutrition workshops encouraging personal choice and internal motivation.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Mental health programs supporting individuals in setting self-driven goals.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9. Behavior Change Theory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lastRenderedPageBreak/>
        <w:t>This approach focuses on the processes involved in modifying behavior through reinforcement, goal-setting, and feedback.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Reward-based programs for achieving health goals.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Stress-management wo</w:t>
      </w:r>
      <w:r w:rsidRPr="00A42947">
        <w:rPr>
          <w:sz w:val="24"/>
          <w:szCs w:val="24"/>
        </w:rPr>
        <w:t>rkshops teaching coping skills.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Reminders and prompts encouraging daily physical activity.</w:t>
      </w:r>
    </w:p>
    <w:p w:rsidR="00A42947" w:rsidRPr="00A42947" w:rsidRDefault="00A42947" w:rsidP="00A42947">
      <w:pPr>
        <w:rPr>
          <w:b/>
          <w:sz w:val="24"/>
          <w:szCs w:val="24"/>
        </w:rPr>
      </w:pPr>
      <w:r w:rsidRPr="00A42947">
        <w:rPr>
          <w:b/>
          <w:sz w:val="24"/>
          <w:szCs w:val="24"/>
        </w:rPr>
        <w:t>10. Social Marketing Theory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This theory uses marketing principles to promote voluntary behavior change for public health.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Examples: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Anti-smoking advertisements using persuasive messages.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Healthy-eating campaigns with appealing branding.</w:t>
      </w:r>
    </w:p>
    <w:p w:rsidR="00A26868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Mental-health campaigns using relatable stories to reduce stigma.</w:t>
      </w:r>
    </w:p>
    <w:p w:rsidR="00A42947" w:rsidRPr="00A42947" w:rsidRDefault="00A42947" w:rsidP="00A42947">
      <w:pPr>
        <w:rPr>
          <w:sz w:val="24"/>
          <w:szCs w:val="24"/>
        </w:rPr>
      </w:pPr>
    </w:p>
    <w:p w:rsidR="00A42947" w:rsidRPr="00A42947" w:rsidRDefault="00A42947" w:rsidP="00A42947">
      <w:pPr>
        <w:rPr>
          <w:sz w:val="24"/>
          <w:szCs w:val="24"/>
        </w:rPr>
      </w:pP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Bandura, A. (1986). Social foundations of thought and action: A social cognitive theory. Prentice Hall.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 xml:space="preserve">Becker, M. H. (Ed.). (1974). </w:t>
      </w:r>
      <w:proofErr w:type="gramStart"/>
      <w:r w:rsidRPr="00A42947">
        <w:rPr>
          <w:sz w:val="24"/>
          <w:szCs w:val="24"/>
        </w:rPr>
        <w:t>The</w:t>
      </w:r>
      <w:proofErr w:type="gramEnd"/>
      <w:r w:rsidRPr="00A42947">
        <w:rPr>
          <w:sz w:val="24"/>
          <w:szCs w:val="24"/>
        </w:rPr>
        <w:t xml:space="preserve"> health belief model and personal health behavior. Hea</w:t>
      </w:r>
      <w:r w:rsidRPr="00A42947">
        <w:rPr>
          <w:sz w:val="24"/>
          <w:szCs w:val="24"/>
        </w:rPr>
        <w:t>lth Education Monographs, 2(4).</w:t>
      </w:r>
    </w:p>
    <w:p w:rsidR="00A42947" w:rsidRPr="00A42947" w:rsidRDefault="00A42947" w:rsidP="00A42947">
      <w:pPr>
        <w:rPr>
          <w:sz w:val="24"/>
          <w:szCs w:val="24"/>
        </w:rPr>
      </w:pPr>
      <w:proofErr w:type="spellStart"/>
      <w:r w:rsidRPr="00A42947">
        <w:rPr>
          <w:sz w:val="24"/>
          <w:szCs w:val="24"/>
        </w:rPr>
        <w:t>Deci</w:t>
      </w:r>
      <w:proofErr w:type="spellEnd"/>
      <w:r w:rsidRPr="00A42947">
        <w:rPr>
          <w:sz w:val="24"/>
          <w:szCs w:val="24"/>
        </w:rPr>
        <w:t>, E. L., &amp; Ryan, R. M. (1985). Intrinsic motivation and self-determination i</w:t>
      </w:r>
      <w:r w:rsidRPr="00A42947">
        <w:rPr>
          <w:sz w:val="24"/>
          <w:szCs w:val="24"/>
        </w:rPr>
        <w:t>n human behavior. Plenum Press.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Diffusion of Innovations. (2003). In E. M. Rogers, Diffusion of inn</w:t>
      </w:r>
      <w:r w:rsidRPr="00A42947">
        <w:rPr>
          <w:sz w:val="24"/>
          <w:szCs w:val="24"/>
        </w:rPr>
        <w:t xml:space="preserve">ovations (5th </w:t>
      </w:r>
      <w:proofErr w:type="gramStart"/>
      <w:r w:rsidRPr="00A42947">
        <w:rPr>
          <w:sz w:val="24"/>
          <w:szCs w:val="24"/>
        </w:rPr>
        <w:t>ed</w:t>
      </w:r>
      <w:proofErr w:type="gramEnd"/>
      <w:r w:rsidRPr="00A42947">
        <w:rPr>
          <w:sz w:val="24"/>
          <w:szCs w:val="24"/>
        </w:rPr>
        <w:t xml:space="preserve">.). Free </w:t>
      </w:r>
      <w:proofErr w:type="spellStart"/>
      <w:r w:rsidRPr="00A42947">
        <w:rPr>
          <w:sz w:val="24"/>
          <w:szCs w:val="24"/>
        </w:rPr>
        <w:t>Press.</w:t>
      </w:r>
      <w:bookmarkStart w:id="0" w:name="_GoBack"/>
      <w:bookmarkEnd w:id="0"/>
      <w:proofErr w:type="spellEnd"/>
    </w:p>
    <w:p w:rsidR="00A42947" w:rsidRPr="00A42947" w:rsidRDefault="00A42947" w:rsidP="00A42947">
      <w:pPr>
        <w:rPr>
          <w:sz w:val="24"/>
          <w:szCs w:val="24"/>
        </w:rPr>
      </w:pPr>
      <w:proofErr w:type="spellStart"/>
      <w:r w:rsidRPr="00A42947">
        <w:rPr>
          <w:sz w:val="24"/>
          <w:szCs w:val="24"/>
        </w:rPr>
        <w:t>Glanz</w:t>
      </w:r>
      <w:proofErr w:type="spellEnd"/>
      <w:r w:rsidRPr="00A42947">
        <w:rPr>
          <w:sz w:val="24"/>
          <w:szCs w:val="24"/>
        </w:rPr>
        <w:t xml:space="preserve">, K., </w:t>
      </w:r>
      <w:proofErr w:type="spellStart"/>
      <w:r w:rsidRPr="00A42947">
        <w:rPr>
          <w:sz w:val="24"/>
          <w:szCs w:val="24"/>
        </w:rPr>
        <w:t>Rimer</w:t>
      </w:r>
      <w:proofErr w:type="spellEnd"/>
      <w:r w:rsidRPr="00A42947">
        <w:rPr>
          <w:sz w:val="24"/>
          <w:szCs w:val="24"/>
        </w:rPr>
        <w:t xml:space="preserve">, B. K., &amp; </w:t>
      </w:r>
      <w:proofErr w:type="spellStart"/>
      <w:r w:rsidRPr="00A42947">
        <w:rPr>
          <w:sz w:val="24"/>
          <w:szCs w:val="24"/>
        </w:rPr>
        <w:t>Viswanath</w:t>
      </w:r>
      <w:proofErr w:type="spellEnd"/>
      <w:r w:rsidRPr="00A42947">
        <w:rPr>
          <w:sz w:val="24"/>
          <w:szCs w:val="24"/>
        </w:rPr>
        <w:t xml:space="preserve">, K. (2015). Health behavior: Theory, research, and practice (5th </w:t>
      </w:r>
      <w:proofErr w:type="gramStart"/>
      <w:r w:rsidRPr="00A42947">
        <w:rPr>
          <w:sz w:val="24"/>
          <w:szCs w:val="24"/>
        </w:rPr>
        <w:t>ed</w:t>
      </w:r>
      <w:proofErr w:type="gramEnd"/>
      <w:r w:rsidRPr="00A42947">
        <w:rPr>
          <w:sz w:val="24"/>
          <w:szCs w:val="24"/>
        </w:rPr>
        <w:t xml:space="preserve">.). </w:t>
      </w:r>
      <w:proofErr w:type="spellStart"/>
      <w:r w:rsidRPr="00A42947">
        <w:rPr>
          <w:sz w:val="24"/>
          <w:szCs w:val="24"/>
        </w:rPr>
        <w:t>Jossey</w:t>
      </w:r>
      <w:proofErr w:type="spellEnd"/>
      <w:r w:rsidRPr="00A42947">
        <w:rPr>
          <w:sz w:val="24"/>
          <w:szCs w:val="24"/>
        </w:rPr>
        <w:t>-Bass.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>(Note: This is a major source for all health behavior theories, including HBM, TPB, SCT, Ecological Model, etc.)</w:t>
      </w:r>
    </w:p>
    <w:p w:rsidR="00A42947" w:rsidRPr="00A42947" w:rsidRDefault="00A42947" w:rsidP="00A42947">
      <w:pPr>
        <w:rPr>
          <w:sz w:val="24"/>
          <w:szCs w:val="24"/>
        </w:rPr>
      </w:pPr>
      <w:r w:rsidRPr="00A42947">
        <w:rPr>
          <w:sz w:val="24"/>
          <w:szCs w:val="24"/>
        </w:rPr>
        <w:t xml:space="preserve">Green, L. W., &amp; </w:t>
      </w:r>
      <w:proofErr w:type="spellStart"/>
      <w:r w:rsidRPr="00A42947">
        <w:rPr>
          <w:sz w:val="24"/>
          <w:szCs w:val="24"/>
        </w:rPr>
        <w:t>Kreuter</w:t>
      </w:r>
      <w:proofErr w:type="spellEnd"/>
      <w:r w:rsidRPr="00A42947">
        <w:rPr>
          <w:sz w:val="24"/>
          <w:szCs w:val="24"/>
        </w:rPr>
        <w:t xml:space="preserve">, M. W. (1999). Health promotion planning: An educational and ecological approach (3rd </w:t>
      </w:r>
      <w:proofErr w:type="gramStart"/>
      <w:r w:rsidRPr="00A42947">
        <w:rPr>
          <w:sz w:val="24"/>
          <w:szCs w:val="24"/>
        </w:rPr>
        <w:t>ed</w:t>
      </w:r>
      <w:proofErr w:type="gramEnd"/>
      <w:r w:rsidRPr="00A42947">
        <w:rPr>
          <w:sz w:val="24"/>
          <w:szCs w:val="24"/>
        </w:rPr>
        <w:t>.). Mayfield Publishing.</w:t>
      </w:r>
    </w:p>
    <w:p w:rsidR="00A42947" w:rsidRPr="00A42947" w:rsidRDefault="00A42947" w:rsidP="00A42947">
      <w:pPr>
        <w:rPr>
          <w:sz w:val="24"/>
          <w:szCs w:val="24"/>
        </w:rPr>
      </w:pPr>
      <w:proofErr w:type="spellStart"/>
      <w:r w:rsidRPr="00A42947">
        <w:rPr>
          <w:sz w:val="24"/>
          <w:szCs w:val="24"/>
        </w:rPr>
        <w:t>McLeroy</w:t>
      </w:r>
      <w:proofErr w:type="spellEnd"/>
      <w:r w:rsidRPr="00A42947">
        <w:rPr>
          <w:sz w:val="24"/>
          <w:szCs w:val="24"/>
        </w:rPr>
        <w:t xml:space="preserve">, K. R., </w:t>
      </w:r>
      <w:proofErr w:type="spellStart"/>
      <w:r w:rsidRPr="00A42947">
        <w:rPr>
          <w:sz w:val="24"/>
          <w:szCs w:val="24"/>
        </w:rPr>
        <w:t>Bibeau</w:t>
      </w:r>
      <w:proofErr w:type="spellEnd"/>
      <w:r w:rsidRPr="00A42947">
        <w:rPr>
          <w:sz w:val="24"/>
          <w:szCs w:val="24"/>
        </w:rPr>
        <w:t xml:space="preserve">, D., </w:t>
      </w:r>
      <w:proofErr w:type="spellStart"/>
      <w:r w:rsidRPr="00A42947">
        <w:rPr>
          <w:sz w:val="24"/>
          <w:szCs w:val="24"/>
        </w:rPr>
        <w:t>Steckler</w:t>
      </w:r>
      <w:proofErr w:type="spellEnd"/>
      <w:r w:rsidRPr="00A42947">
        <w:rPr>
          <w:sz w:val="24"/>
          <w:szCs w:val="24"/>
        </w:rPr>
        <w:t xml:space="preserve">, A., &amp; </w:t>
      </w:r>
      <w:proofErr w:type="spellStart"/>
      <w:r w:rsidRPr="00A42947">
        <w:rPr>
          <w:sz w:val="24"/>
          <w:szCs w:val="24"/>
        </w:rPr>
        <w:t>Glanz</w:t>
      </w:r>
      <w:proofErr w:type="spellEnd"/>
      <w:r w:rsidRPr="00A42947">
        <w:rPr>
          <w:sz w:val="24"/>
          <w:szCs w:val="24"/>
        </w:rPr>
        <w:t>, K. (1988). An ecological perspective on health promotion programs. Health Educa</w:t>
      </w:r>
      <w:r w:rsidRPr="00A42947">
        <w:rPr>
          <w:sz w:val="24"/>
          <w:szCs w:val="24"/>
        </w:rPr>
        <w:t>tion Quarterly, 15(4), 351–377.</w:t>
      </w:r>
    </w:p>
    <w:p w:rsidR="00A42947" w:rsidRPr="00A42947" w:rsidRDefault="00A42947" w:rsidP="00A42947">
      <w:pPr>
        <w:rPr>
          <w:sz w:val="24"/>
          <w:szCs w:val="24"/>
        </w:rPr>
      </w:pPr>
      <w:proofErr w:type="spellStart"/>
      <w:r w:rsidRPr="00A42947">
        <w:rPr>
          <w:sz w:val="24"/>
          <w:szCs w:val="24"/>
        </w:rPr>
        <w:lastRenderedPageBreak/>
        <w:t>Prochaska</w:t>
      </w:r>
      <w:proofErr w:type="spellEnd"/>
      <w:r w:rsidRPr="00A42947">
        <w:rPr>
          <w:sz w:val="24"/>
          <w:szCs w:val="24"/>
        </w:rPr>
        <w:t xml:space="preserve">, J. O., &amp; </w:t>
      </w:r>
      <w:proofErr w:type="spellStart"/>
      <w:r w:rsidRPr="00A42947">
        <w:rPr>
          <w:sz w:val="24"/>
          <w:szCs w:val="24"/>
        </w:rPr>
        <w:t>DiClemente</w:t>
      </w:r>
      <w:proofErr w:type="spellEnd"/>
      <w:r w:rsidRPr="00A42947">
        <w:rPr>
          <w:sz w:val="24"/>
          <w:szCs w:val="24"/>
        </w:rPr>
        <w:t>, C. C. (1983). Stages and processes of self-change of smoking: Toward an integrative model of change. Journal of Consulting and Clini</w:t>
      </w:r>
      <w:r w:rsidRPr="00A42947">
        <w:rPr>
          <w:sz w:val="24"/>
          <w:szCs w:val="24"/>
        </w:rPr>
        <w:t>cal Psychology, 51(3), 390–395.</w:t>
      </w:r>
    </w:p>
    <w:p w:rsidR="00A42947" w:rsidRPr="00A42947" w:rsidRDefault="00A42947" w:rsidP="00A42947">
      <w:pPr>
        <w:rPr>
          <w:sz w:val="24"/>
          <w:szCs w:val="24"/>
        </w:rPr>
      </w:pPr>
      <w:proofErr w:type="spellStart"/>
      <w:r w:rsidRPr="00A42947">
        <w:rPr>
          <w:sz w:val="24"/>
          <w:szCs w:val="24"/>
        </w:rPr>
        <w:t>Rosenstock</w:t>
      </w:r>
      <w:proofErr w:type="spellEnd"/>
      <w:r w:rsidRPr="00A42947">
        <w:rPr>
          <w:sz w:val="24"/>
          <w:szCs w:val="24"/>
        </w:rPr>
        <w:t>, I. M. (1974). Historical origins of the health belief model. Health Education Monographs, 2(4), 328–335.</w:t>
      </w:r>
    </w:p>
    <w:sectPr w:rsidR="00A42947" w:rsidRPr="00A42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947"/>
    <w:rsid w:val="009176BF"/>
    <w:rsid w:val="00A26868"/>
    <w:rsid w:val="00A4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C853"/>
  <w15:chartTrackingRefBased/>
  <w15:docId w15:val="{A730DDF3-E752-4A6A-80E4-47E84412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2025-12-09T11:28:00Z</dcterms:created>
  <dcterms:modified xsi:type="dcterms:W3CDTF">2025-12-09T11:39:00Z</dcterms:modified>
</cp:coreProperties>
</file>