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FFE99" w14:textId="77777777" w:rsidR="00FD3810" w:rsidRPr="00FD3810" w:rsidRDefault="00FD3810" w:rsidP="00FD381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Implementation and Administration Guide</w:t>
      </w:r>
    </w:p>
    <w:p w14:paraId="6CC70481" w14:textId="77777777" w:rsidR="00FD3810" w:rsidRPr="00FD3810" w:rsidRDefault="00FD3810" w:rsidP="00FD38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Detailed Instructions</w:t>
      </w:r>
    </w:p>
    <w:p w14:paraId="2A04A94C" w14:textId="77777777" w:rsidR="00FD3810" w:rsidRPr="00FD3810" w:rsidRDefault="00FD3810" w:rsidP="00FD381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14:ligatures w14:val="none"/>
        </w:rPr>
        <w:t>Survey Deployment</w:t>
      </w:r>
    </w:p>
    <w:p w14:paraId="0FDF99C3" w14:textId="77777777" w:rsidR="00FD3810" w:rsidRPr="00FD3810" w:rsidRDefault="00FD3810" w:rsidP="00FD3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14:ligatures w14:val="none"/>
        </w:rPr>
        <w:t>Planning and Preparation:</w:t>
      </w:r>
    </w:p>
    <w:p w14:paraId="101A7674" w14:textId="77777777" w:rsidR="00FD3810" w:rsidRPr="00FD3810" w:rsidRDefault="00FD3810" w:rsidP="00FD38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Schedule a planning meeting with HR and leadership to finalize survey timelines and goals.</w:t>
      </w:r>
    </w:p>
    <w:p w14:paraId="623F04D9" w14:textId="77777777" w:rsidR="00FD3810" w:rsidRPr="00FD3810" w:rsidRDefault="00FD3810" w:rsidP="00FD38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Select a secure and user-friendly survey tool (e.g., SurveyMonkey, Google Forms, internal platforms).</w:t>
      </w:r>
    </w:p>
    <w:p w14:paraId="26A9E854" w14:textId="77777777" w:rsidR="00FD3810" w:rsidRPr="00FD3810" w:rsidRDefault="00FD3810" w:rsidP="00FD3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14:ligatures w14:val="none"/>
        </w:rPr>
        <w:t>Survey Creation:</w:t>
      </w:r>
    </w:p>
    <w:p w14:paraId="5F429CC8" w14:textId="77777777" w:rsidR="00FD3810" w:rsidRPr="00FD3810" w:rsidRDefault="00FD3810" w:rsidP="00FD38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Clearly structure the burnout survey, segmenting it into relevant sections (e.g., Personal, Work-Related Burnout).</w:t>
      </w:r>
    </w:p>
    <w:p w14:paraId="19857C53" w14:textId="77777777" w:rsidR="00FD3810" w:rsidRPr="00FD3810" w:rsidRDefault="00FD3810" w:rsidP="00FD38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Ensure dropdown response options (Always, Often, Sometimes, Seldom, Never) are correctly mapped to numerical values (Always=100, Often=75, Sometimes=50, Seldom=25, Never=0).</w:t>
      </w:r>
    </w:p>
    <w:p w14:paraId="30FF438F" w14:textId="77777777" w:rsidR="00FD3810" w:rsidRPr="00FD3810" w:rsidRDefault="00FD3810" w:rsidP="00FD3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14:ligatures w14:val="none"/>
        </w:rPr>
        <w:t>Communication:</w:t>
      </w:r>
    </w:p>
    <w:p w14:paraId="4BCFA2C2" w14:textId="77777777" w:rsidR="00FD3810" w:rsidRPr="00FD3810" w:rsidRDefault="00FD3810" w:rsidP="00FD38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Announce the survey via company-wide communication, clearly explaining its purpose, confidentiality, and importance.</w:t>
      </w:r>
    </w:p>
    <w:p w14:paraId="77A3D633" w14:textId="77777777" w:rsidR="00FD3810" w:rsidRPr="00FD3810" w:rsidRDefault="00FD3810" w:rsidP="00FD38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Set clear participation deadlines and schedule regular reminders (e.g., initial announcement, midpoint reminder, final reminder).</w:t>
      </w:r>
    </w:p>
    <w:p w14:paraId="635D47AE" w14:textId="77777777" w:rsidR="00FD3810" w:rsidRPr="00FD3810" w:rsidRDefault="00FD3810" w:rsidP="00FD3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14:ligatures w14:val="none"/>
        </w:rPr>
        <w:t>Survey Distribution:</w:t>
      </w:r>
    </w:p>
    <w:p w14:paraId="0C93C04C" w14:textId="77777777" w:rsidR="00FD3810" w:rsidRPr="00FD3810" w:rsidRDefault="00FD3810" w:rsidP="00FD38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Distribute survey securely via chosen digital platform.</w:t>
      </w:r>
    </w:p>
    <w:p w14:paraId="1B44CE2C" w14:textId="77777777" w:rsidR="00FD3810" w:rsidRPr="00FD3810" w:rsidRDefault="00FD3810" w:rsidP="00FD38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Monitor participation rates to identify and address any issues promptly.</w:t>
      </w:r>
    </w:p>
    <w:p w14:paraId="39A6280E" w14:textId="77777777" w:rsidR="00FD3810" w:rsidRPr="00FD3810" w:rsidRDefault="00FD3810" w:rsidP="00FD381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14:ligatures w14:val="none"/>
        </w:rPr>
        <w:t>Calculator Use</w:t>
      </w:r>
    </w:p>
    <w:p w14:paraId="365B7229" w14:textId="77777777" w:rsidR="00FD3810" w:rsidRPr="00FD3810" w:rsidRDefault="00FD3810" w:rsidP="00FD3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14:ligatures w14:val="none"/>
        </w:rPr>
        <w:t>Response Compilation:</w:t>
      </w:r>
    </w:p>
    <w:p w14:paraId="6D3756E6" w14:textId="77777777" w:rsidR="00FD3810" w:rsidRPr="00FD3810" w:rsidRDefault="00FD3810" w:rsidP="00FD38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Upon survey completion, export responses securely to an encrypted file or secure platform.</w:t>
      </w:r>
    </w:p>
    <w:p w14:paraId="7F0DA4BF" w14:textId="77777777" w:rsidR="00FD3810" w:rsidRPr="00FD3810" w:rsidRDefault="00FD3810" w:rsidP="00FD38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Verify accuracy and completeness of responses.</w:t>
      </w:r>
    </w:p>
    <w:p w14:paraId="49762281" w14:textId="77777777" w:rsidR="00FD3810" w:rsidRPr="00FD3810" w:rsidRDefault="00FD3810" w:rsidP="00FD3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14:ligatures w14:val="none"/>
        </w:rPr>
        <w:t>Calculating Collective Probability:</w:t>
      </w:r>
    </w:p>
    <w:p w14:paraId="54169716" w14:textId="77777777" w:rsidR="00FD3810" w:rsidRPr="00FD3810" w:rsidRDefault="00FD3810" w:rsidP="00FD38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Aggregate individual scores by averaging section responses.</w:t>
      </w:r>
    </w:p>
    <w:p w14:paraId="01AF1A3C" w14:textId="77777777" w:rsidR="00FD3810" w:rsidRPr="00FD3810" w:rsidRDefault="00FD3810" w:rsidP="00FD38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Compute the collective burnout probability as the overall average score across all respondents.</w:t>
      </w:r>
    </w:p>
    <w:p w14:paraId="358E3136" w14:textId="77777777" w:rsidR="00FD3810" w:rsidRPr="00FD3810" w:rsidRDefault="00FD3810" w:rsidP="00FD3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14:ligatures w14:val="none"/>
        </w:rPr>
        <w:t>Data Entry into Enhanced Burnout Cost Calculator:</w:t>
      </w:r>
    </w:p>
    <w:p w14:paraId="2B02AE0D" w14:textId="77777777" w:rsidR="00FD3810" w:rsidRPr="00FD3810" w:rsidRDefault="00FD3810" w:rsidP="00FD38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Input the calculated collective burnout probability into the "Turnover Rate Due to Burnout (%)" field.</w:t>
      </w:r>
    </w:p>
    <w:p w14:paraId="20DBF381" w14:textId="77777777" w:rsidR="00FD3810" w:rsidRPr="00FD3810" w:rsidRDefault="00FD3810" w:rsidP="00FD38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Ensure all other fields in the Enhanced Burnout Cost Calculator are accurately updated.</w:t>
      </w:r>
    </w:p>
    <w:p w14:paraId="7B7C30CE" w14:textId="77777777" w:rsidR="00FD3810" w:rsidRDefault="00FD3810">
      <w:pP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br w:type="page"/>
      </w:r>
    </w:p>
    <w:p w14:paraId="311959FB" w14:textId="6AD15379" w:rsidR="00FD3810" w:rsidRPr="00FD3810" w:rsidRDefault="00FD3810" w:rsidP="00FD38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lastRenderedPageBreak/>
        <w:t>Suggested Timing for Assessments</w:t>
      </w:r>
    </w:p>
    <w:p w14:paraId="349DBBEA" w14:textId="77777777" w:rsidR="00FD3810" w:rsidRPr="00FD3810" w:rsidRDefault="00FD3810" w:rsidP="00FD38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14:ligatures w14:val="none"/>
        </w:rPr>
        <w:t>Frequency:</w:t>
      </w:r>
    </w:p>
    <w:p w14:paraId="223ECFA9" w14:textId="77777777" w:rsidR="00FD3810" w:rsidRPr="00FD3810" w:rsidRDefault="00FD3810" w:rsidP="00FD38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Conduct burnout assessments quarterly or semi-annually for effective and continuous monitoring.</w:t>
      </w:r>
    </w:p>
    <w:p w14:paraId="5EB13D17" w14:textId="77777777" w:rsidR="00FD3810" w:rsidRPr="00FD3810" w:rsidRDefault="00FD3810" w:rsidP="00FD38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14:ligatures w14:val="none"/>
        </w:rPr>
        <w:t>Benchmarks:</w:t>
      </w:r>
    </w:p>
    <w:p w14:paraId="50818C1F" w14:textId="77777777" w:rsidR="00FD3810" w:rsidRPr="00FD3810" w:rsidRDefault="00FD3810" w:rsidP="00FD38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Compare each assessment cycle’s outcomes against historical organizational data and industry-specific benchmarks.</w:t>
      </w:r>
    </w:p>
    <w:p w14:paraId="14E96944" w14:textId="77777777" w:rsidR="00FD3810" w:rsidRPr="00FD3810" w:rsidRDefault="00FD3810" w:rsidP="00FD38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Document changes and trends clearly for leadership review.</w:t>
      </w:r>
    </w:p>
    <w:p w14:paraId="59780DAC" w14:textId="77777777" w:rsidR="00FD3810" w:rsidRPr="00FD3810" w:rsidRDefault="00FD3810" w:rsidP="00FD38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Recommendations for Secure Data Collection</w:t>
      </w:r>
    </w:p>
    <w:p w14:paraId="6DB1739F" w14:textId="77777777" w:rsidR="00FD3810" w:rsidRPr="00FD3810" w:rsidRDefault="00FD3810" w:rsidP="00FD38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14:ligatures w14:val="none"/>
        </w:rPr>
        <w:t>Secure Data Storage:</w:t>
      </w:r>
    </w:p>
    <w:p w14:paraId="4BAD896E" w14:textId="77777777" w:rsidR="00FD3810" w:rsidRPr="00FD3810" w:rsidRDefault="00FD3810" w:rsidP="00FD3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Use encrypted platforms and secure cloud services.</w:t>
      </w:r>
    </w:p>
    <w:p w14:paraId="5B7E25BD" w14:textId="77777777" w:rsidR="00FD3810" w:rsidRPr="00FD3810" w:rsidRDefault="00FD3810" w:rsidP="00FD3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Restrict access strictly to authorized HR and administrative staff.</w:t>
      </w:r>
    </w:p>
    <w:p w14:paraId="117AA944" w14:textId="77777777" w:rsidR="00FD3810" w:rsidRPr="00FD3810" w:rsidRDefault="00FD3810" w:rsidP="00FD38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14:ligatures w14:val="none"/>
        </w:rPr>
        <w:t>Data Access Management:</w:t>
      </w:r>
    </w:p>
    <w:p w14:paraId="29BC54DF" w14:textId="77777777" w:rsidR="00FD3810" w:rsidRPr="00FD3810" w:rsidRDefault="00FD3810" w:rsidP="00FD3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Regularly update and review user permissions and access logs.</w:t>
      </w:r>
    </w:p>
    <w:p w14:paraId="3910A735" w14:textId="77777777" w:rsidR="00FD3810" w:rsidRPr="00FD3810" w:rsidRDefault="00FD3810" w:rsidP="00FD3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Conduct periodic audits of access history.</w:t>
      </w:r>
    </w:p>
    <w:p w14:paraId="4EEB7EEF" w14:textId="77777777" w:rsidR="00FD3810" w:rsidRPr="00FD3810" w:rsidRDefault="00FD3810" w:rsidP="00FD38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b/>
          <w:bCs/>
          <w:kern w:val="0"/>
          <w14:ligatures w14:val="none"/>
        </w:rPr>
        <w:t>Data Confidentiality Protocol:</w:t>
      </w:r>
    </w:p>
    <w:p w14:paraId="3B717921" w14:textId="77777777" w:rsidR="00FD3810" w:rsidRPr="00FD3810" w:rsidRDefault="00FD3810" w:rsidP="00FD3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Clearly communicate confidentiality assurances to all employees.</w:t>
      </w:r>
    </w:p>
    <w:p w14:paraId="0B40CCD2" w14:textId="77777777" w:rsidR="00FD3810" w:rsidRPr="00FD3810" w:rsidRDefault="00FD3810" w:rsidP="00FD3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D3810">
        <w:rPr>
          <w:rFonts w:ascii="Arial" w:eastAsia="Times New Roman" w:hAnsi="Arial" w:cs="Arial"/>
          <w:kern w:val="0"/>
          <w14:ligatures w14:val="none"/>
        </w:rPr>
        <w:t>Reinforce protocols regularly to maintain trust and transparency.</w:t>
      </w:r>
    </w:p>
    <w:p w14:paraId="72CB0DC8" w14:textId="77777777" w:rsidR="00EC6B0F" w:rsidRPr="00FD3810" w:rsidRDefault="00EC6B0F">
      <w:pPr>
        <w:rPr>
          <w:rFonts w:ascii="Arial" w:hAnsi="Arial" w:cs="Arial"/>
        </w:rPr>
      </w:pPr>
    </w:p>
    <w:sectPr w:rsidR="00EC6B0F" w:rsidRPr="00FD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1582"/>
    <w:multiLevelType w:val="multilevel"/>
    <w:tmpl w:val="B13A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E02B8"/>
    <w:multiLevelType w:val="multilevel"/>
    <w:tmpl w:val="1E1A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80EE2"/>
    <w:multiLevelType w:val="multilevel"/>
    <w:tmpl w:val="4FFA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53E42"/>
    <w:multiLevelType w:val="multilevel"/>
    <w:tmpl w:val="34CE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5436">
    <w:abstractNumId w:val="0"/>
  </w:num>
  <w:num w:numId="2" w16cid:durableId="1256402745">
    <w:abstractNumId w:val="2"/>
  </w:num>
  <w:num w:numId="3" w16cid:durableId="783772926">
    <w:abstractNumId w:val="3"/>
  </w:num>
  <w:num w:numId="4" w16cid:durableId="9502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10"/>
    <w:rsid w:val="00957322"/>
    <w:rsid w:val="00D02B06"/>
    <w:rsid w:val="00EC6B0F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BAF94"/>
  <w15:chartTrackingRefBased/>
  <w15:docId w15:val="{3BDF30D4-0DC3-9947-85C8-0647DB67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3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3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3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8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3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1</cp:revision>
  <dcterms:created xsi:type="dcterms:W3CDTF">2025-07-30T14:23:00Z</dcterms:created>
  <dcterms:modified xsi:type="dcterms:W3CDTF">2025-07-30T14:24:00Z</dcterms:modified>
</cp:coreProperties>
</file>