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3864"/>
          <w:sz w:val="28"/>
        </w:rPr>
        <w:t>AGÊNCIA DE REGULAÇÃO DE PERNAMBUCO – ARPE</w:t>
      </w:r>
    </w:p>
    <w:p>
      <w:pPr>
        <w:spacing w:before="0"/>
        <w:jc w:val="center"/>
      </w:pPr>
      <w:r>
        <w:rPr>
          <w:b w:val="0"/>
          <w:sz w:val="22"/>
        </w:rPr>
        <w:t>Coordenadoria de Energia Elétrica e Gás Canalizado – CEEGC</w:t>
      </w:r>
    </w:p>
    <w:p>
      <w:pPr>
        <w:spacing w:before="3400"/>
        <w:jc w:val="center"/>
      </w:pPr>
      <w:r>
        <w:rPr>
          <w:b/>
          <w:sz w:val="40"/>
        </w:rPr>
        <w:t>RELATÓRIO DE FISCALIZAÇÃO</w:t>
      </w:r>
    </w:p>
    <w:p>
      <w:pPr>
        <w:spacing w:before="800"/>
        <w:jc w:val="center"/>
      </w:pPr>
      <w:r>
        <w:rPr>
          <w:b/>
          <w:sz w:val="26"/>
        </w:rPr>
        <w:t>FISCALIZAÇÃO DAS INSTALAÇÕES DE GÁS NO(S) MUNICÍPIO(S) DE RECIFE, GARANHUNS, PETROLINA E TRINDADE</w:t>
      </w:r>
    </w:p>
    <w:p>
      <w:pPr>
        <w:spacing w:before="1200"/>
        <w:jc w:val="center"/>
      </w:pPr>
      <w:r>
        <w:rPr>
          <w:b/>
          <w:sz w:val="24"/>
        </w:rPr>
        <w:t>Argemiro</w:t>
      </w:r>
    </w:p>
    <w:p>
      <w:pPr>
        <w:spacing w:before="80"/>
        <w:jc w:val="center"/>
      </w:pPr>
      <w:r>
        <w:rPr>
          <w:b/>
          <w:sz w:val="24"/>
        </w:rPr>
        <w:t>Danilo</w:t>
      </w:r>
    </w:p>
    <w:p>
      <w:pPr>
        <w:spacing w:before="80"/>
        <w:jc w:val="center"/>
      </w:pPr>
      <w:r>
        <w:rPr>
          <w:b/>
          <w:sz w:val="24"/>
        </w:rPr>
        <w:t>Demetrios</w:t>
      </w:r>
    </w:p>
    <w:p>
      <w:pPr>
        <w:spacing w:before="80"/>
        <w:jc w:val="center"/>
      </w:pPr>
      <w:r>
        <w:rPr>
          <w:b/>
          <w:sz w:val="24"/>
        </w:rPr>
        <w:t>Tiago</w:t>
      </w:r>
    </w:p>
    <w:p>
      <w:pPr>
        <w:spacing w:before="120"/>
        <w:jc w:val="center"/>
      </w:pPr>
      <w:r>
        <w:rPr>
          <w:b/>
          <w:sz w:val="24"/>
        </w:rPr>
        <w:t>SETEMBRO 2026</w:t>
      </w:r>
    </w:p>
    <w:p>
      <w:pPr>
        <w:spacing w:before="1800"/>
        <w:jc w:val="center"/>
      </w:pPr>
      <w:r>
        <w:rPr>
          <w:b/>
          <w:sz w:val="22"/>
        </w:rPr>
        <w:t>RELATÓRIO DE FISCALIZAÇÃO DIRETA – PROCESSO ADMINISTRATIVO</w:t>
      </w:r>
    </w:p>
    <w:p>
      <w:pPr>
        <w:spacing w:before="0"/>
        <w:jc w:val="center"/>
      </w:pPr>
      <w:r>
        <w:rPr>
          <w:b/>
          <w:sz w:val="22"/>
        </w:rPr>
        <w:t>PA-009/2026-CEEGC – GÁS PROCESSOS</w:t>
      </w:r>
    </w:p>
    <w:p>
      <w:pPr>
        <w:spacing w:before="0"/>
        <w:jc w:val="center"/>
      </w:pPr>
      <w:r>
        <w:rPr>
          <w:b/>
          <w:color w:val="C00000"/>
          <w:sz w:val="22"/>
        </w:rPr>
        <w:t>SEI Nº _______________________</w:t>
      </w:r>
    </w:p>
    <w:p>
      <w:r>
        <w:br w:type="page"/>
      </w:r>
    </w:p>
    <w:p>
      <w:pPr>
        <w:keepNext/>
        <w:spacing w:before="280" w:after="120"/>
      </w:pPr>
      <w:r>
        <w:rPr>
          <w:b/>
          <w:sz w:val="24"/>
        </w:rPr>
        <w:t>LISTA DE ABREVIATURAS E SIGLAS</w:t>
      </w:r>
    </w:p>
    <w:tbl>
      <w:tblPr>
        <w:tblStyle w:val="TableGrid"/>
        <w:tblW w:type="auto" w:w="0"/>
        <w:tblLook w:firstColumn="1" w:firstRow="1" w:lastColumn="0" w:lastRow="0" w:noHBand="0" w:noVBand="1" w:val="04A0"/>
        <w:tblLayout w:type="fixed"/>
        <w:tblCellMar>
          <w:top w:w="56" w:type="dxa"/>
          <w:left w:w="56" w:type="dxa"/>
          <w:bottom w:w="56" w:type="dxa"/>
          <w:right w:w="56" w:type="dxa"/>
        </w:tblCellMar>
        <w:tblLayout w:type="fixed"/>
      </w:tblPr>
      <w:tblGrid>
        <w:gridCol w:w="1701"/>
        <w:gridCol w:w="7937"/>
      </w:tblGrid>
      <w:tr>
        <w:tc>
          <w:tcPr>
            <w:tcW w:type="dxa" w:w="1701"/>
            <w:shd w:val="clear" w:color="auto" w:fill="D9E2F3"/>
          </w:tcPr>
          <w:p>
            <w:pPr>
              <w:spacing w:after="40" w:before="40"/>
              <w:jc w:val="center"/>
            </w:pPr>
            <w:r>
              <w:rPr>
                <w:b/>
                <w:i w:val="0"/>
                <w:sz w:val="20"/>
              </w:rPr>
              <w:t>Sigla</w:t>
            </w:r>
          </w:p>
        </w:tc>
        <w:tc>
          <w:tcPr>
            <w:tcW w:type="dxa" w:w="7937"/>
            <w:shd w:val="clear" w:color="auto" w:fill="D9E2F3"/>
          </w:tcPr>
          <w:p>
            <w:pPr>
              <w:spacing w:after="40" w:before="40"/>
              <w:jc w:val="center"/>
            </w:pPr>
            <w:r>
              <w:rPr>
                <w:b/>
                <w:i w:val="0"/>
                <w:sz w:val="20"/>
              </w:rPr>
              <w:t>Definição</w:t>
            </w:r>
          </w:p>
        </w:tc>
      </w:tr>
      <w:tr>
        <w:tc>
          <w:tcPr>
            <w:tcW w:type="dxa" w:w="1701"/>
          </w:tcPr>
          <w:p>
            <w:pPr>
              <w:spacing w:after="40" w:before="40"/>
              <w:jc w:val="center"/>
            </w:pPr>
            <w:r>
              <w:rPr>
                <w:b/>
                <w:i w:val="0"/>
                <w:sz w:val="20"/>
              </w:rPr>
              <w:t>CRM</w:t>
            </w:r>
          </w:p>
        </w:tc>
        <w:tc>
          <w:tcPr>
            <w:tcW w:type="dxa" w:w="7937"/>
          </w:tcPr>
          <w:p>
            <w:pPr>
              <w:spacing w:after="40" w:before="40"/>
              <w:jc w:val="left"/>
            </w:pPr>
            <w:r>
              <w:rPr>
                <w:b w:val="0"/>
                <w:i w:val="0"/>
                <w:sz w:val="20"/>
              </w:rPr>
              <w:t>Conjunto de Regulagem de Pressão e Medição</w:t>
            </w:r>
          </w:p>
        </w:tc>
      </w:tr>
      <w:tr>
        <w:tc>
          <w:tcPr>
            <w:tcW w:type="dxa" w:w="1701"/>
          </w:tcPr>
          <w:p>
            <w:pPr>
              <w:spacing w:after="40" w:before="40"/>
              <w:jc w:val="center"/>
            </w:pPr>
            <w:r>
              <w:rPr>
                <w:b/>
                <w:i w:val="0"/>
                <w:sz w:val="20"/>
              </w:rPr>
              <w:t>ERP</w:t>
            </w:r>
          </w:p>
        </w:tc>
        <w:tc>
          <w:tcPr>
            <w:tcW w:type="dxa" w:w="7937"/>
          </w:tcPr>
          <w:p>
            <w:pPr>
              <w:spacing w:after="40" w:before="40"/>
              <w:jc w:val="left"/>
            </w:pPr>
            <w:r>
              <w:rPr>
                <w:b w:val="0"/>
                <w:i w:val="0"/>
                <w:sz w:val="20"/>
              </w:rPr>
              <w:t>Estação de Regulagem e Pressão</w:t>
            </w:r>
          </w:p>
        </w:tc>
      </w:tr>
      <w:tr>
        <w:tc>
          <w:tcPr>
            <w:tcW w:type="dxa" w:w="1701"/>
          </w:tcPr>
          <w:p>
            <w:pPr>
              <w:spacing w:after="40" w:before="40"/>
              <w:jc w:val="center"/>
            </w:pPr>
            <w:r>
              <w:rPr>
                <w:b/>
                <w:i w:val="0"/>
                <w:sz w:val="20"/>
              </w:rPr>
              <w:t>ERPM</w:t>
            </w:r>
          </w:p>
        </w:tc>
        <w:tc>
          <w:tcPr>
            <w:tcW w:type="dxa" w:w="7937"/>
          </w:tcPr>
          <w:p>
            <w:pPr>
              <w:spacing w:after="40" w:before="40"/>
              <w:jc w:val="left"/>
            </w:pPr>
            <w:r>
              <w:rPr>
                <w:b w:val="0"/>
                <w:i w:val="0"/>
                <w:sz w:val="20"/>
              </w:rPr>
              <w:t>Estação de Regulagem, Pressão e Medição</w:t>
            </w:r>
          </w:p>
        </w:tc>
      </w:tr>
      <w:tr>
        <w:tc>
          <w:tcPr>
            <w:tcW w:type="dxa" w:w="1701"/>
          </w:tcPr>
          <w:p>
            <w:pPr>
              <w:spacing w:after="40" w:before="40"/>
              <w:jc w:val="center"/>
            </w:pPr>
            <w:r>
              <w:rPr>
                <w:b/>
                <w:i w:val="0"/>
                <w:sz w:val="20"/>
              </w:rPr>
              <w:t>ETC</w:t>
            </w:r>
          </w:p>
        </w:tc>
        <w:tc>
          <w:tcPr>
            <w:tcW w:type="dxa" w:w="7937"/>
          </w:tcPr>
          <w:p>
            <w:pPr>
              <w:spacing w:after="40" w:before="40"/>
              <w:jc w:val="left"/>
            </w:pPr>
            <w:r>
              <w:rPr>
                <w:b w:val="0"/>
                <w:i w:val="0"/>
                <w:sz w:val="20"/>
              </w:rPr>
              <w:t>Estação de Transferência de Custódia</w:t>
            </w:r>
          </w:p>
        </w:tc>
      </w:tr>
      <w:tr>
        <w:tc>
          <w:tcPr>
            <w:tcW w:type="dxa" w:w="1701"/>
          </w:tcPr>
          <w:p>
            <w:pPr>
              <w:spacing w:after="40" w:before="40"/>
              <w:jc w:val="center"/>
            </w:pPr>
            <w:r>
              <w:rPr>
                <w:b/>
                <w:i w:val="0"/>
                <w:sz w:val="20"/>
              </w:rPr>
              <w:t>GN</w:t>
            </w:r>
          </w:p>
        </w:tc>
        <w:tc>
          <w:tcPr>
            <w:tcW w:type="dxa" w:w="7937"/>
          </w:tcPr>
          <w:p>
            <w:pPr>
              <w:spacing w:after="40" w:before="40"/>
              <w:jc w:val="left"/>
            </w:pPr>
            <w:r>
              <w:rPr>
                <w:b w:val="0"/>
                <w:i w:val="0"/>
                <w:sz w:val="20"/>
              </w:rPr>
              <w:t>Gás Natural</w:t>
            </w:r>
          </w:p>
        </w:tc>
      </w:tr>
      <w:tr>
        <w:tc>
          <w:tcPr>
            <w:tcW w:type="dxa" w:w="1701"/>
          </w:tcPr>
          <w:p>
            <w:pPr>
              <w:spacing w:after="40" w:before="40"/>
              <w:jc w:val="center"/>
            </w:pPr>
            <w:r>
              <w:rPr>
                <w:b/>
                <w:i w:val="0"/>
                <w:sz w:val="20"/>
              </w:rPr>
              <w:t>GNL</w:t>
            </w:r>
          </w:p>
        </w:tc>
        <w:tc>
          <w:tcPr>
            <w:tcW w:type="dxa" w:w="7937"/>
          </w:tcPr>
          <w:p>
            <w:pPr>
              <w:spacing w:after="40" w:before="40"/>
              <w:jc w:val="left"/>
            </w:pPr>
            <w:r>
              <w:rPr>
                <w:b w:val="0"/>
                <w:i w:val="0"/>
                <w:sz w:val="20"/>
              </w:rPr>
              <w:t>Gás Natural Liquefeito</w:t>
            </w:r>
          </w:p>
        </w:tc>
      </w:tr>
      <w:tr>
        <w:tc>
          <w:tcPr>
            <w:tcW w:type="dxa" w:w="1701"/>
          </w:tcPr>
          <w:p>
            <w:pPr>
              <w:spacing w:after="40" w:before="40"/>
              <w:jc w:val="center"/>
            </w:pPr>
            <w:r>
              <w:rPr>
                <w:b/>
                <w:i w:val="0"/>
                <w:sz w:val="20"/>
              </w:rPr>
              <w:t>GNV</w:t>
            </w:r>
          </w:p>
        </w:tc>
        <w:tc>
          <w:tcPr>
            <w:tcW w:type="dxa" w:w="7937"/>
          </w:tcPr>
          <w:p>
            <w:pPr>
              <w:spacing w:after="40" w:before="40"/>
              <w:jc w:val="left"/>
            </w:pPr>
            <w:r>
              <w:rPr>
                <w:b w:val="0"/>
                <w:i w:val="0"/>
                <w:sz w:val="20"/>
              </w:rPr>
              <w:t>Gás Natural Veicular</w:t>
            </w:r>
          </w:p>
        </w:tc>
      </w:tr>
      <w:tr>
        <w:tc>
          <w:tcPr>
            <w:tcW w:type="dxa" w:w="1701"/>
          </w:tcPr>
          <w:p>
            <w:pPr>
              <w:spacing w:after="40" w:before="40"/>
              <w:jc w:val="center"/>
            </w:pPr>
            <w:r>
              <w:rPr>
                <w:b/>
                <w:i w:val="0"/>
                <w:sz w:val="20"/>
              </w:rPr>
              <w:t>PSV</w:t>
            </w:r>
          </w:p>
        </w:tc>
        <w:tc>
          <w:tcPr>
            <w:tcW w:type="dxa" w:w="7937"/>
          </w:tcPr>
          <w:p>
            <w:pPr>
              <w:spacing w:after="40" w:before="40"/>
              <w:jc w:val="left"/>
            </w:pPr>
            <w:r>
              <w:rPr>
                <w:b w:val="0"/>
                <w:i w:val="0"/>
                <w:sz w:val="20"/>
              </w:rPr>
              <w:t>Válvula de Segurança e Alívio de Pressão</w:t>
            </w:r>
          </w:p>
        </w:tc>
      </w:tr>
      <w:tr>
        <w:tc>
          <w:tcPr>
            <w:tcW w:type="dxa" w:w="1701"/>
          </w:tcPr>
          <w:p>
            <w:pPr>
              <w:spacing w:after="40" w:before="40"/>
              <w:jc w:val="center"/>
            </w:pPr>
            <w:r>
              <w:rPr>
                <w:b/>
                <w:i w:val="0"/>
                <w:sz w:val="20"/>
              </w:rPr>
              <w:t>MVAZ</w:t>
            </w:r>
          </w:p>
        </w:tc>
        <w:tc>
          <w:tcPr>
            <w:tcW w:type="dxa" w:w="7937"/>
          </w:tcPr>
          <w:p>
            <w:pPr>
              <w:spacing w:after="40" w:before="40"/>
              <w:jc w:val="left"/>
            </w:pPr>
            <w:r>
              <w:rPr>
                <w:b w:val="0"/>
                <w:i w:val="0"/>
                <w:sz w:val="20"/>
              </w:rPr>
              <w:t>Medidor de Vazão</w:t>
            </w:r>
          </w:p>
        </w:tc>
      </w:tr>
    </w:tbl>
    <w:p>
      <w:r>
        <w:br w:type="page"/>
      </w:r>
    </w:p>
    <w:p>
      <w:pPr>
        <w:keepNext/>
        <w:spacing w:before="280" w:after="120"/>
      </w:pPr>
      <w:r>
        <w:rPr>
          <w:b/>
          <w:sz w:val="24"/>
        </w:rPr>
        <w:t>1. INTRODUÇÃO</w:t>
      </w:r>
    </w:p>
    <w:p>
      <w:pPr>
        <w:spacing w:after="120" w:line="276" w:lineRule="auto"/>
        <w:ind w:firstLine="709"/>
        <w:jc w:val="both"/>
      </w:pPr>
      <w:r>
        <w:t>Atualmente, a prestação dos serviços públicos de odorização, canalização e distribuição de gás natural em Pernambuco é realizada pela Companhia Pernambucana de Gás (Copergás). A Agência de Regulação dos Serviços Públicos Delegados do Estado de Pernambuco (Arpe), por meio da Coordenadoria de Energia Elétrica e Gás Canalizado (CEEGC), conduz fiscalizações voltadas à regulação técnico-operacional dos serviços prestados, avaliando as condições operacionais, a conservação e a manutenção das instalações, a conformidade com a legislação vigente, a qualidade do serviço e a satisfação dos usuários.</w:t>
      </w:r>
    </w:p>
    <w:p>
      <w:pPr>
        <w:spacing w:after="120" w:line="276" w:lineRule="auto"/>
        <w:ind w:firstLine="709"/>
        <w:jc w:val="both"/>
      </w:pPr>
      <w:r>
        <w:t>As Fiscalizações Periódicas, organizadas na Agenda Regulatória da CEEGC, inspecionam se as instalações do sistema de distribuição atendem às normas legais. Este relatório apresenta os resultados das fiscalizações realizadas in loco em Recife, Garanhuns, Petrolina e Trindade, durante o mês de setembro de 2026.</w:t>
      </w:r>
    </w:p>
    <w:p>
      <w:pPr>
        <w:keepNext/>
        <w:spacing w:before="280" w:after="120"/>
      </w:pPr>
      <w:r>
        <w:rPr>
          <w:b/>
          <w:sz w:val="24"/>
        </w:rPr>
        <w:t>2. OBJETIVOS</w:t>
      </w:r>
    </w:p>
    <w:p>
      <w:pPr>
        <w:spacing w:after="120" w:line="276" w:lineRule="auto"/>
        <w:ind w:firstLine="709"/>
        <w:jc w:val="both"/>
      </w:pPr>
      <w:r>
        <w:t>A fiscalização direta e periódica verifica o grau de conformidade das unidades operacionais com a legislação e as normas vigentes e determina ou recomenda medidas corretivas. Objetivos específicos:</w:t>
      </w:r>
    </w:p>
    <w:p>
      <w:pPr>
        <w:spacing w:after="120" w:line="276" w:lineRule="auto"/>
        <w:jc w:val="both"/>
      </w:pPr>
      <w:r>
        <w:rPr>
          <w:b/>
        </w:rPr>
        <w:t>Conformidade Legal:</w:t>
      </w:r>
      <w:r>
        <w:t xml:space="preserve"> verificar o cumprimento das normas aplicáveis ao gás canalizado, em especial nos equipamentos dos sistemas de distribuição (medidores, lacres, tubulações e placas de identificação);</w:t>
      </w:r>
    </w:p>
    <w:p>
      <w:pPr>
        <w:spacing w:after="120" w:line="276" w:lineRule="auto"/>
        <w:jc w:val="both"/>
      </w:pPr>
      <w:r>
        <w:rPr>
          <w:b/>
        </w:rPr>
        <w:t>Condições Operacionais, de Conservação e Manutenção:</w:t>
      </w:r>
      <w:r>
        <w:t xml:space="preserve"> analisar as condições técnico-operacionais, o estado de conservação, a manutenção e a segurança das unidades.</w:t>
      </w:r>
    </w:p>
    <w:p>
      <w:pPr>
        <w:spacing w:after="120" w:line="276" w:lineRule="auto"/>
        <w:ind w:firstLine="709"/>
        <w:jc w:val="both"/>
      </w:pPr>
      <w:r>
        <w:t>De acordo com a Agenda Regulatória, a meta de fiscalizações para 2026 é de 384. Considerando essa meta, a equipe procura abranger todos os municípios com instalações da Copergás e os diferentes nichos.</w:t>
      </w:r>
    </w:p>
    <w:p>
      <w:pPr>
        <w:keepNext/>
        <w:spacing w:before="280" w:after="120"/>
      </w:pPr>
      <w:r>
        <w:rPr>
          <w:b/>
          <w:sz w:val="24"/>
        </w:rPr>
        <w:t>3. METODOLOGIA</w:t>
      </w:r>
    </w:p>
    <w:p>
      <w:pPr>
        <w:spacing w:after="120" w:line="276" w:lineRule="auto"/>
        <w:ind w:firstLine="709"/>
        <w:jc w:val="both"/>
      </w:pPr>
      <w:r>
        <w:t>A fiscalização direta e periódica em Recife, Garanhuns, Petrolina e Trindade é realizada por analistas da CEEGC e organizada em três etapas: Preparação e Planejamento, Execução da Fiscalização e Monitoramento e Avaliação. A execução é pautada pelo seguinte arcabouço normativo:</w:t>
      </w:r>
    </w:p>
    <w:p>
      <w:pPr>
        <w:pStyle w:val="ListBullet"/>
        <w:spacing w:after="40"/>
      </w:pPr>
      <w:r>
        <w:t>Lei Federal nº 14.134/2021 (atividades relativas ao transporte de gás natural);</w:t>
      </w:r>
    </w:p>
    <w:p>
      <w:pPr>
        <w:pStyle w:val="ListBullet"/>
        <w:spacing w:after="40"/>
      </w:pPr>
      <w:r>
        <w:t>Lei Estadual nº 17.641/2022, que altera a Lei Estadual nº 15.900/2016 (serviços locais de gás canalizado em Pernambuco);</w:t>
      </w:r>
    </w:p>
    <w:p>
      <w:pPr>
        <w:pStyle w:val="ListBullet"/>
        <w:spacing w:after="40"/>
      </w:pPr>
      <w:r>
        <w:t>Lei Estadual nº 12.524/2003, que consolida as disposições sobre a criação da Arpe (arts. 3º e 4º);</w:t>
      </w:r>
    </w:p>
    <w:p>
      <w:pPr>
        <w:pStyle w:val="ListBullet"/>
        <w:spacing w:after="40"/>
      </w:pPr>
      <w:r>
        <w:t>Resolução Arpe nº 034/2006 (prestação do serviço de fornecimento de gás canalizado, indicadores e penalidades);</w:t>
      </w:r>
    </w:p>
    <w:p>
      <w:pPr>
        <w:pStyle w:val="ListBullet"/>
        <w:spacing w:after="40"/>
      </w:pPr>
      <w:r>
        <w:t>Resolução Arpe nº 083/2013 (procedimentos de fiscalização, autuação e aplicação de penalidades);</w:t>
      </w:r>
    </w:p>
    <w:p>
      <w:pPr>
        <w:pStyle w:val="ListBullet"/>
        <w:spacing w:after="40"/>
      </w:pPr>
      <w:r>
        <w:t>ABNT NBR 12.712 (projeto de sistemas de transmissão e distribuição de gás combustível);</w:t>
      </w:r>
    </w:p>
    <w:p>
      <w:pPr>
        <w:pStyle w:val="ListBullet"/>
        <w:spacing w:after="40"/>
      </w:pPr>
      <w:r>
        <w:t>ABNT NBR 15.526 (redes de distribuição interna para gases combustíveis em instalações residenciais).</w:t>
      </w:r>
    </w:p>
    <w:p>
      <w:pPr>
        <w:keepNext/>
        <w:spacing w:before="280" w:after="120"/>
      </w:pPr>
      <w:r>
        <w:rPr>
          <w:b/>
          <w:sz w:val="24"/>
        </w:rPr>
        <w:t>4. FISCALIZAÇÃO</w:t>
      </w:r>
    </w:p>
    <w:p>
      <w:pPr>
        <w:keepNext/>
        <w:spacing w:before="160" w:after="120"/>
      </w:pPr>
      <w:r>
        <w:rPr>
          <w:b/>
          <w:sz w:val="22"/>
        </w:rPr>
        <w:t>4.1. Preparação e Planejamento</w:t>
      </w:r>
    </w:p>
    <w:p>
      <w:pPr>
        <w:spacing w:after="120" w:line="276" w:lineRule="auto"/>
        <w:ind w:firstLine="709"/>
        <w:jc w:val="both"/>
      </w:pPr>
      <w:r>
        <w:t>A equipe da CEEGC definiu o(s) município(s) de Recife, Garanhuns, Petrolina e Trindade para as fiscalizações do mês de setembro. A Copergás foi informada e designou funcionário para acompanhar cada dia de fiscalização.</w:t>
      </w:r>
    </w:p>
    <w:p>
      <w:pPr>
        <w:spacing w:after="120" w:line="276" w:lineRule="auto"/>
        <w:ind w:firstLine="709"/>
        <w:jc w:val="both"/>
      </w:pPr>
      <w:r>
        <w:t>Até setembro de 2026 foram realizadas 530 fiscalizações, o que corresponde a 138,0% da meta anual de 384.</w:t>
      </w:r>
    </w:p>
    <w:p>
      <w:pPr>
        <w:keepNext/>
        <w:spacing w:before="160" w:after="120"/>
      </w:pPr>
      <w:r>
        <w:rPr>
          <w:b/>
          <w:sz w:val="22"/>
        </w:rPr>
        <w:t>4.2. Execução da Fiscalização</w:t>
      </w:r>
    </w:p>
    <w:p>
      <w:pPr>
        <w:spacing w:after="120" w:line="276" w:lineRule="auto"/>
        <w:ind w:firstLine="709"/>
        <w:jc w:val="both"/>
      </w:pPr>
      <w:r>
        <w:t>As tabelas a seguir apresentam os clientes fiscalizados em cada dia, com os membros da equipe da CEEGC e o funcionário da Copergás que acompanhou. As Não Conformidades (NC) constatadas in loco estão relacionadas na Tabela de Não Conformidades, e seus registros fotográficos estão no Apêndice 1.</w:t>
      </w:r>
    </w:p>
    <w:p>
      <w:pPr>
        <w:keepNext/>
        <w:spacing w:before="200" w:after="60"/>
        <w:jc w:val="center"/>
      </w:pPr>
      <w:r>
        <w:rPr>
          <w:b/>
          <w:sz w:val="18"/>
        </w:rPr>
        <w:t xml:space="preserve">Tabela 01 </w:t>
      </w:r>
      <w:r>
        <w:rPr>
          <w:sz w:val="18"/>
        </w:rPr>
        <w:t>- Fiscalizações realizadas no dia 18/09/2026</w:t>
      </w:r>
    </w:p>
    <w:tbl>
      <w:tblPr>
        <w:tblStyle w:val="TableGrid"/>
        <w:tblW w:type="auto" w:w="0"/>
        <w:jc w:val="center"/>
        <w:tblLook w:firstColumn="1" w:firstRow="1" w:lastColumn="0" w:lastRow="0" w:noHBand="0" w:noVBand="1" w:val="04A0"/>
        <w:tblLayout w:type="fixed"/>
        <w:tblCellMar>
          <w:top w:w="45" w:type="dxa"/>
          <w:left w:w="45" w:type="dxa"/>
          <w:bottom w:w="45" w:type="dxa"/>
          <w:right w:w="45" w:type="dxa"/>
        </w:tblCellMar>
        <w:tblLayout w:type="fixed"/>
      </w:tblPr>
      <w:tblGrid>
        <w:gridCol w:w="1247"/>
        <w:gridCol w:w="3175"/>
        <w:gridCol w:w="3798"/>
        <w:gridCol w:w="1417"/>
      </w:tblGrid>
      <w:tr>
        <w:tc>
          <w:tcPr>
            <w:tcW w:type="dxa" w:w="9636"/>
            <w:gridSpan w:val="4"/>
          </w:tcPr>
          <w:p>
            <w:pPr>
              <w:spacing w:after="40" w:before="40"/>
              <w:jc w:val="left"/>
            </w:pPr>
            <w:r>
              <w:rPr>
                <w:b/>
                <w:i w:val="0"/>
                <w:sz w:val="18"/>
              </w:rPr>
              <w:t>Equipe Arpe: Argemiro, Tiago e Demetrios</w:t>
            </w:r>
          </w:p>
        </w:tc>
      </w:tr>
      <w:tr>
        <w:tc>
          <w:tcPr>
            <w:tcW w:type="dxa" w:w="9636"/>
            <w:gridSpan w:val="4"/>
          </w:tcPr>
          <w:p>
            <w:pPr>
              <w:spacing w:after="40" w:before="40"/>
              <w:jc w:val="left"/>
            </w:pPr>
            <w:r>
              <w:rPr>
                <w:b/>
                <w:i w:val="0"/>
                <w:sz w:val="18"/>
              </w:rPr>
              <w:t>Funcionário Copergás: Paulo André de Oliveira</w:t>
            </w:r>
          </w:p>
        </w:tc>
      </w:tr>
      <w:tr>
        <w:trPr>
          <w:tblHeader w:val="true"/>
        </w:trPr>
        <w:tc>
          <w:tcPr>
            <w:tcW w:type="dxa" w:w="1247"/>
            <w:shd w:val="clear" w:color="auto" w:fill="D9E2F3"/>
          </w:tcPr>
          <w:p>
            <w:pPr>
              <w:spacing w:after="40" w:before="40"/>
              <w:jc w:val="center"/>
            </w:pPr>
            <w:r>
              <w:rPr>
                <w:b/>
                <w:i w:val="0"/>
                <w:sz w:val="18"/>
              </w:rPr>
              <w:t>Nº da Fiscalização</w:t>
            </w:r>
          </w:p>
        </w:tc>
        <w:tc>
          <w:tcPr>
            <w:tcW w:type="dxa" w:w="3175"/>
            <w:shd w:val="clear" w:color="auto" w:fill="D9E2F3"/>
          </w:tcPr>
          <w:p>
            <w:pPr>
              <w:spacing w:after="40" w:before="40"/>
              <w:jc w:val="center"/>
            </w:pPr>
            <w:r>
              <w:rPr>
                <w:b/>
                <w:i w:val="0"/>
                <w:sz w:val="18"/>
              </w:rPr>
              <w:t>Cliente</w:t>
            </w:r>
          </w:p>
        </w:tc>
        <w:tc>
          <w:tcPr>
            <w:tcW w:type="dxa" w:w="3798"/>
            <w:shd w:val="clear" w:color="auto" w:fill="D9E2F3"/>
          </w:tcPr>
          <w:p>
            <w:pPr>
              <w:spacing w:after="40" w:before="40"/>
              <w:jc w:val="center"/>
            </w:pPr>
            <w:r>
              <w:rPr>
                <w:b/>
                <w:i w:val="0"/>
                <w:sz w:val="18"/>
              </w:rPr>
              <w:t>Endereço</w:t>
            </w:r>
          </w:p>
        </w:tc>
        <w:tc>
          <w:tcPr>
            <w:tcW w:type="dxa" w:w="1417"/>
            <w:shd w:val="clear" w:color="auto" w:fill="D9E2F3"/>
          </w:tcPr>
          <w:p>
            <w:pPr>
              <w:spacing w:after="40" w:before="40"/>
              <w:jc w:val="center"/>
            </w:pPr>
            <w:r>
              <w:rPr>
                <w:b/>
                <w:i w:val="0"/>
                <w:sz w:val="18"/>
              </w:rPr>
              <w:t>Status</w:t>
            </w:r>
          </w:p>
        </w:tc>
      </w:tr>
      <w:tr>
        <w:trPr>
          <w:cantSplit/>
        </w:trPr>
        <w:tc>
          <w:tcPr>
            <w:tcW w:type="dxa" w:w="1247"/>
          </w:tcPr>
          <w:p>
            <w:pPr>
              <w:spacing w:after="40" w:before="40"/>
              <w:jc w:val="center"/>
            </w:pPr>
            <w:r>
              <w:rPr>
                <w:b w:val="0"/>
                <w:i w:val="0"/>
                <w:sz w:val="18"/>
              </w:rPr>
              <w:t>515</w:t>
            </w:r>
          </w:p>
        </w:tc>
        <w:tc>
          <w:tcPr>
            <w:tcW w:type="dxa" w:w="3175"/>
          </w:tcPr>
          <w:p>
            <w:pPr>
              <w:spacing w:after="40" w:before="40"/>
              <w:jc w:val="center"/>
            </w:pPr>
            <w:r>
              <w:rPr>
                <w:b w:val="0"/>
                <w:i w:val="0"/>
                <w:sz w:val="18"/>
              </w:rPr>
              <w:t>RESTAURANTE SÃO PEDRO - PINA</w:t>
            </w:r>
          </w:p>
        </w:tc>
        <w:tc>
          <w:tcPr>
            <w:tcW w:type="dxa" w:w="3798"/>
          </w:tcPr>
          <w:p>
            <w:pPr>
              <w:spacing w:after="40" w:before="40"/>
              <w:jc w:val="center"/>
            </w:pPr>
            <w:r>
              <w:rPr>
                <w:b w:val="0"/>
                <w:i w:val="0"/>
                <w:sz w:val="18"/>
              </w:rPr>
              <w:t>Rua Capitão Rebelinho, 166, Pina, Recife</w:t>
            </w:r>
          </w:p>
        </w:tc>
        <w:tc>
          <w:tcPr>
            <w:tcW w:type="dxa" w:w="1417"/>
          </w:tcPr>
          <w:p>
            <w:pPr>
              <w:spacing w:after="40" w:before="40"/>
              <w:jc w:val="center"/>
            </w:pPr>
            <w:r>
              <w:rPr>
                <w:b/>
                <w:i w:val="0"/>
                <w:color w:val="C00000"/>
                <w:sz w:val="16"/>
              </w:rPr>
              <w:t>NÃO CONFORME</w:t>
            </w:r>
          </w:p>
        </w:tc>
      </w:tr>
      <w:tr>
        <w:trPr>
          <w:cantSplit/>
        </w:trPr>
        <w:tc>
          <w:tcPr>
            <w:tcW w:type="dxa" w:w="1247"/>
          </w:tcPr>
          <w:p>
            <w:pPr>
              <w:spacing w:after="40" w:before="40"/>
              <w:jc w:val="center"/>
            </w:pPr>
            <w:r>
              <w:rPr>
                <w:b w:val="0"/>
                <w:i w:val="0"/>
                <w:sz w:val="18"/>
              </w:rPr>
              <w:t>516</w:t>
            </w:r>
          </w:p>
        </w:tc>
        <w:tc>
          <w:tcPr>
            <w:tcW w:type="dxa" w:w="3175"/>
          </w:tcPr>
          <w:p>
            <w:pPr>
              <w:spacing w:after="40" w:before="40"/>
              <w:jc w:val="center"/>
            </w:pPr>
            <w:r>
              <w:rPr>
                <w:b w:val="0"/>
                <w:i w:val="0"/>
                <w:sz w:val="18"/>
              </w:rPr>
              <w:t>AKIRA RAMEN</w:t>
            </w:r>
          </w:p>
        </w:tc>
        <w:tc>
          <w:tcPr>
            <w:tcW w:type="dxa" w:w="3798"/>
          </w:tcPr>
          <w:p>
            <w:pPr>
              <w:spacing w:after="40" w:before="40"/>
              <w:jc w:val="center"/>
            </w:pPr>
            <w:r>
              <w:rPr>
                <w:b w:val="0"/>
                <w:i w:val="0"/>
                <w:sz w:val="18"/>
              </w:rPr>
              <w:t>Rua Capitão Rebelinho, 162, Pina, Recife</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517</w:t>
            </w:r>
          </w:p>
        </w:tc>
        <w:tc>
          <w:tcPr>
            <w:tcW w:type="dxa" w:w="3175"/>
          </w:tcPr>
          <w:p>
            <w:pPr>
              <w:spacing w:after="40" w:before="40"/>
              <w:jc w:val="center"/>
            </w:pPr>
            <w:r>
              <w:rPr>
                <w:b w:val="0"/>
                <w:i w:val="0"/>
                <w:sz w:val="18"/>
              </w:rPr>
              <w:t>EDIFICIO BEACH CLASS RESIDENCE</w:t>
            </w:r>
          </w:p>
        </w:tc>
        <w:tc>
          <w:tcPr>
            <w:tcW w:type="dxa" w:w="3798"/>
          </w:tcPr>
          <w:p>
            <w:pPr>
              <w:spacing w:after="40" w:before="40"/>
              <w:jc w:val="center"/>
            </w:pPr>
            <w:r>
              <w:rPr>
                <w:b w:val="0"/>
                <w:i w:val="0"/>
                <w:sz w:val="18"/>
              </w:rPr>
              <w:t>Rua Capitão Rebelinho, 148, Pina, Recife</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518</w:t>
            </w:r>
          </w:p>
        </w:tc>
        <w:tc>
          <w:tcPr>
            <w:tcW w:type="dxa" w:w="3175"/>
          </w:tcPr>
          <w:p>
            <w:pPr>
              <w:spacing w:after="40" w:before="40"/>
              <w:jc w:val="center"/>
            </w:pPr>
            <w:r>
              <w:rPr>
                <w:b w:val="0"/>
                <w:i w:val="0"/>
                <w:sz w:val="18"/>
              </w:rPr>
              <w:t>EDIFICIO ENSEADA DO MAR</w:t>
            </w:r>
          </w:p>
        </w:tc>
        <w:tc>
          <w:tcPr>
            <w:tcW w:type="dxa" w:w="3798"/>
          </w:tcPr>
          <w:p>
            <w:pPr>
              <w:spacing w:after="40" w:before="40"/>
              <w:jc w:val="center"/>
            </w:pPr>
            <w:r>
              <w:rPr>
                <w:b w:val="0"/>
                <w:i w:val="0"/>
                <w:sz w:val="18"/>
              </w:rPr>
              <w:t>Rua Capitão Rebelinho, 580, Pina, Recife</w:t>
            </w:r>
          </w:p>
        </w:tc>
        <w:tc>
          <w:tcPr>
            <w:tcW w:type="dxa" w:w="1417"/>
          </w:tcPr>
          <w:p>
            <w:pPr>
              <w:spacing w:after="40" w:before="40"/>
              <w:jc w:val="center"/>
            </w:pPr>
            <w:r>
              <w:rPr>
                <w:b/>
                <w:i w:val="0"/>
                <w:color w:val="C00000"/>
                <w:sz w:val="16"/>
              </w:rPr>
              <w:t>NÃO CONFORME</w:t>
            </w:r>
          </w:p>
        </w:tc>
      </w:tr>
      <w:tr>
        <w:trPr>
          <w:cantSplit/>
        </w:trPr>
        <w:tc>
          <w:tcPr>
            <w:tcW w:type="dxa" w:w="1247"/>
          </w:tcPr>
          <w:p>
            <w:pPr>
              <w:spacing w:after="40" w:before="40"/>
              <w:jc w:val="center"/>
            </w:pPr>
            <w:r>
              <w:rPr>
                <w:b w:val="0"/>
                <w:i w:val="0"/>
                <w:sz w:val="18"/>
              </w:rPr>
              <w:t>519</w:t>
            </w:r>
          </w:p>
        </w:tc>
        <w:tc>
          <w:tcPr>
            <w:tcW w:type="dxa" w:w="3175"/>
          </w:tcPr>
          <w:p>
            <w:pPr>
              <w:spacing w:after="40" w:before="40"/>
              <w:jc w:val="center"/>
            </w:pPr>
            <w:r>
              <w:rPr>
                <w:b w:val="0"/>
                <w:i w:val="0"/>
                <w:sz w:val="18"/>
              </w:rPr>
              <w:t>EDIFICIO MARIA LAURA</w:t>
            </w:r>
          </w:p>
        </w:tc>
        <w:tc>
          <w:tcPr>
            <w:tcW w:type="dxa" w:w="3798"/>
          </w:tcPr>
          <w:p>
            <w:pPr>
              <w:spacing w:after="40" w:before="40"/>
              <w:jc w:val="center"/>
            </w:pPr>
            <w:r>
              <w:rPr>
                <w:b w:val="0"/>
                <w:i w:val="0"/>
                <w:sz w:val="18"/>
              </w:rPr>
              <w:t>Rua Capitão Rebelinho, 600, Pina, Recife</w:t>
            </w:r>
          </w:p>
        </w:tc>
        <w:tc>
          <w:tcPr>
            <w:tcW w:type="dxa" w:w="1417"/>
          </w:tcPr>
          <w:p>
            <w:pPr>
              <w:spacing w:after="40" w:before="40"/>
              <w:jc w:val="center"/>
            </w:pPr>
            <w:r>
              <w:rPr>
                <w:b/>
                <w:i w:val="0"/>
                <w:color w:val="2E7D32"/>
                <w:sz w:val="16"/>
              </w:rPr>
              <w:t>CONFORME</w:t>
            </w:r>
          </w:p>
        </w:tc>
      </w:tr>
    </w:tbl>
    <w:p>
      <w:pPr>
        <w:keepNext/>
        <w:spacing w:before="200" w:after="60"/>
        <w:jc w:val="center"/>
      </w:pPr>
      <w:r>
        <w:rPr>
          <w:b/>
          <w:sz w:val="18"/>
        </w:rPr>
        <w:t xml:space="preserve">Tabela 02 </w:t>
      </w:r>
      <w:r>
        <w:rPr>
          <w:sz w:val="18"/>
        </w:rPr>
        <w:t>- Fiscalizações realizadas no dia 21/09/2026</w:t>
      </w:r>
    </w:p>
    <w:tbl>
      <w:tblPr>
        <w:tblStyle w:val="TableGrid"/>
        <w:tblW w:type="auto" w:w="0"/>
        <w:jc w:val="center"/>
        <w:tblLook w:firstColumn="1" w:firstRow="1" w:lastColumn="0" w:lastRow="0" w:noHBand="0" w:noVBand="1" w:val="04A0"/>
        <w:tblLayout w:type="fixed"/>
        <w:tblCellMar>
          <w:top w:w="45" w:type="dxa"/>
          <w:left w:w="45" w:type="dxa"/>
          <w:bottom w:w="45" w:type="dxa"/>
          <w:right w:w="45" w:type="dxa"/>
        </w:tblCellMar>
        <w:tblLayout w:type="fixed"/>
      </w:tblPr>
      <w:tblGrid>
        <w:gridCol w:w="1247"/>
        <w:gridCol w:w="3175"/>
        <w:gridCol w:w="3798"/>
        <w:gridCol w:w="1417"/>
      </w:tblGrid>
      <w:tr>
        <w:tc>
          <w:tcPr>
            <w:tcW w:type="dxa" w:w="9636"/>
            <w:gridSpan w:val="4"/>
          </w:tcPr>
          <w:p>
            <w:pPr>
              <w:spacing w:after="40" w:before="40"/>
              <w:jc w:val="left"/>
            </w:pPr>
            <w:r>
              <w:rPr>
                <w:b/>
                <w:i w:val="0"/>
                <w:sz w:val="18"/>
              </w:rPr>
              <w:t>Equipe Arpe: Argemiro, Tiago e Danilo</w:t>
            </w:r>
          </w:p>
        </w:tc>
      </w:tr>
      <w:tr>
        <w:tc>
          <w:tcPr>
            <w:tcW w:type="dxa" w:w="9636"/>
            <w:gridSpan w:val="4"/>
          </w:tcPr>
          <w:p>
            <w:pPr>
              <w:spacing w:after="40" w:before="40"/>
              <w:jc w:val="left"/>
            </w:pPr>
            <w:r>
              <w:rPr>
                <w:b/>
                <w:i w:val="0"/>
                <w:sz w:val="18"/>
              </w:rPr>
              <w:t>Funcionário Copergás: Lindenberg Silva Leite Neto</w:t>
            </w:r>
          </w:p>
        </w:tc>
      </w:tr>
      <w:tr>
        <w:trPr>
          <w:tblHeader w:val="true"/>
        </w:trPr>
        <w:tc>
          <w:tcPr>
            <w:tcW w:type="dxa" w:w="1247"/>
            <w:shd w:val="clear" w:color="auto" w:fill="D9E2F3"/>
          </w:tcPr>
          <w:p>
            <w:pPr>
              <w:spacing w:after="40" w:before="40"/>
              <w:jc w:val="center"/>
            </w:pPr>
            <w:r>
              <w:rPr>
                <w:b/>
                <w:i w:val="0"/>
                <w:sz w:val="18"/>
              </w:rPr>
              <w:t>Nº da Fiscalização</w:t>
            </w:r>
          </w:p>
        </w:tc>
        <w:tc>
          <w:tcPr>
            <w:tcW w:type="dxa" w:w="3175"/>
            <w:shd w:val="clear" w:color="auto" w:fill="D9E2F3"/>
          </w:tcPr>
          <w:p>
            <w:pPr>
              <w:spacing w:after="40" w:before="40"/>
              <w:jc w:val="center"/>
            </w:pPr>
            <w:r>
              <w:rPr>
                <w:b/>
                <w:i w:val="0"/>
                <w:sz w:val="18"/>
              </w:rPr>
              <w:t>Cliente</w:t>
            </w:r>
          </w:p>
        </w:tc>
        <w:tc>
          <w:tcPr>
            <w:tcW w:type="dxa" w:w="3798"/>
            <w:shd w:val="clear" w:color="auto" w:fill="D9E2F3"/>
          </w:tcPr>
          <w:p>
            <w:pPr>
              <w:spacing w:after="40" w:before="40"/>
              <w:jc w:val="center"/>
            </w:pPr>
            <w:r>
              <w:rPr>
                <w:b/>
                <w:i w:val="0"/>
                <w:sz w:val="18"/>
              </w:rPr>
              <w:t>Endereço</w:t>
            </w:r>
          </w:p>
        </w:tc>
        <w:tc>
          <w:tcPr>
            <w:tcW w:type="dxa" w:w="1417"/>
            <w:shd w:val="clear" w:color="auto" w:fill="D9E2F3"/>
          </w:tcPr>
          <w:p>
            <w:pPr>
              <w:spacing w:after="40" w:before="40"/>
              <w:jc w:val="center"/>
            </w:pPr>
            <w:r>
              <w:rPr>
                <w:b/>
                <w:i w:val="0"/>
                <w:sz w:val="18"/>
              </w:rPr>
              <w:t>Status</w:t>
            </w:r>
          </w:p>
        </w:tc>
      </w:tr>
      <w:tr>
        <w:trPr>
          <w:cantSplit/>
        </w:trPr>
        <w:tc>
          <w:tcPr>
            <w:tcW w:type="dxa" w:w="1247"/>
          </w:tcPr>
          <w:p>
            <w:pPr>
              <w:spacing w:after="40" w:before="40"/>
              <w:jc w:val="center"/>
            </w:pPr>
            <w:r>
              <w:rPr>
                <w:b w:val="0"/>
                <w:i w:val="0"/>
                <w:sz w:val="18"/>
              </w:rPr>
              <w:t>520</w:t>
            </w:r>
          </w:p>
        </w:tc>
        <w:tc>
          <w:tcPr>
            <w:tcW w:type="dxa" w:w="3175"/>
          </w:tcPr>
          <w:p>
            <w:pPr>
              <w:spacing w:after="40" w:before="40"/>
              <w:jc w:val="center"/>
            </w:pPr>
            <w:r>
              <w:rPr>
                <w:b w:val="0"/>
                <w:i w:val="0"/>
                <w:sz w:val="18"/>
              </w:rPr>
              <w:t>POSTO CAÇULINHA IV (CAÇULINHA</w:t>
            </w:r>
          </w:p>
        </w:tc>
        <w:tc>
          <w:tcPr>
            <w:tcW w:type="dxa" w:w="3798"/>
          </w:tcPr>
          <w:p>
            <w:pPr>
              <w:spacing w:after="40" w:before="40"/>
              <w:jc w:val="center"/>
            </w:pPr>
            <w:r>
              <w:rPr>
                <w:b w:val="0"/>
                <w:i w:val="0"/>
                <w:sz w:val="18"/>
              </w:rPr>
              <w:t>Rua Dr. Luiz Burgos, 2194, Aluísio Pinto, Garanhuns</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521</w:t>
            </w:r>
          </w:p>
        </w:tc>
        <w:tc>
          <w:tcPr>
            <w:tcW w:type="dxa" w:w="3175"/>
          </w:tcPr>
          <w:p>
            <w:pPr>
              <w:spacing w:after="40" w:before="40"/>
              <w:jc w:val="center"/>
            </w:pPr>
            <w:r>
              <w:rPr>
                <w:b w:val="0"/>
                <w:i w:val="0"/>
                <w:sz w:val="18"/>
              </w:rPr>
              <w:t>JATOBA (INDUSTRIA DE BEBIDAS GARANHUNS LTDA)</w:t>
            </w:r>
          </w:p>
        </w:tc>
        <w:tc>
          <w:tcPr>
            <w:tcW w:type="dxa" w:w="3798"/>
          </w:tcPr>
          <w:p>
            <w:pPr>
              <w:spacing w:after="40" w:before="40"/>
              <w:jc w:val="center"/>
            </w:pPr>
            <w:r>
              <w:rPr>
                <w:b w:val="0"/>
                <w:i w:val="0"/>
                <w:sz w:val="18"/>
              </w:rPr>
              <w:t>Rodovia BR 424, KM 91, S/N, Mundaú, Garanhuns</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522</w:t>
            </w:r>
          </w:p>
        </w:tc>
        <w:tc>
          <w:tcPr>
            <w:tcW w:type="dxa" w:w="3175"/>
          </w:tcPr>
          <w:p>
            <w:pPr>
              <w:spacing w:after="40" w:before="40"/>
              <w:jc w:val="center"/>
            </w:pPr>
            <w:r>
              <w:rPr>
                <w:b w:val="0"/>
                <w:i w:val="0"/>
                <w:sz w:val="18"/>
              </w:rPr>
              <w:t>ETC GARANHUNS</w:t>
            </w:r>
          </w:p>
        </w:tc>
        <w:tc>
          <w:tcPr>
            <w:tcW w:type="dxa" w:w="3798"/>
          </w:tcPr>
          <w:p>
            <w:pPr>
              <w:spacing w:after="40" w:before="40"/>
              <w:jc w:val="center"/>
            </w:pPr>
            <w:r>
              <w:rPr>
                <w:b w:val="0"/>
                <w:i w:val="0"/>
                <w:sz w:val="18"/>
              </w:rPr>
              <w:t>Rua Dos Metalúrgicos, S/N, Mundaú, Garanhuns</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523</w:t>
            </w:r>
          </w:p>
        </w:tc>
        <w:tc>
          <w:tcPr>
            <w:tcW w:type="dxa" w:w="3175"/>
          </w:tcPr>
          <w:p>
            <w:pPr>
              <w:spacing w:after="40" w:before="40"/>
              <w:jc w:val="center"/>
            </w:pPr>
            <w:r>
              <w:rPr>
                <w:b w:val="0"/>
                <w:i w:val="0"/>
                <w:sz w:val="18"/>
              </w:rPr>
              <w:t>LACTALIS DO BRASIL</w:t>
            </w:r>
          </w:p>
        </w:tc>
        <w:tc>
          <w:tcPr>
            <w:tcW w:type="dxa" w:w="3798"/>
          </w:tcPr>
          <w:p>
            <w:pPr>
              <w:spacing w:after="40" w:before="40"/>
              <w:jc w:val="center"/>
            </w:pPr>
            <w:r>
              <w:rPr>
                <w:b w:val="0"/>
                <w:i w:val="0"/>
                <w:sz w:val="18"/>
              </w:rPr>
              <w:t>Rua Dos Metalúrgicos, S/N, Mundaú, Garanhuns</w:t>
            </w:r>
          </w:p>
        </w:tc>
        <w:tc>
          <w:tcPr>
            <w:tcW w:type="dxa" w:w="1417"/>
          </w:tcPr>
          <w:p>
            <w:pPr>
              <w:spacing w:after="40" w:before="40"/>
              <w:jc w:val="center"/>
            </w:pPr>
            <w:r>
              <w:rPr>
                <w:b/>
                <w:i w:val="0"/>
                <w:color w:val="2E7D32"/>
                <w:sz w:val="16"/>
              </w:rPr>
              <w:t>CONFORME</w:t>
            </w:r>
          </w:p>
        </w:tc>
      </w:tr>
    </w:tbl>
    <w:p>
      <w:pPr>
        <w:keepNext/>
        <w:spacing w:before="200" w:after="60"/>
        <w:jc w:val="center"/>
      </w:pPr>
      <w:r>
        <w:rPr>
          <w:b/>
          <w:sz w:val="18"/>
        </w:rPr>
        <w:t xml:space="preserve">Tabela 03 </w:t>
      </w:r>
      <w:r>
        <w:rPr>
          <w:sz w:val="18"/>
        </w:rPr>
        <w:t>- Fiscalizações realizadas no dia 22/09/2026</w:t>
      </w:r>
    </w:p>
    <w:tbl>
      <w:tblPr>
        <w:tblStyle w:val="TableGrid"/>
        <w:tblW w:type="auto" w:w="0"/>
        <w:jc w:val="center"/>
        <w:tblLook w:firstColumn="1" w:firstRow="1" w:lastColumn="0" w:lastRow="0" w:noHBand="0" w:noVBand="1" w:val="04A0"/>
        <w:tblLayout w:type="fixed"/>
        <w:tblCellMar>
          <w:top w:w="45" w:type="dxa"/>
          <w:left w:w="45" w:type="dxa"/>
          <w:bottom w:w="45" w:type="dxa"/>
          <w:right w:w="45" w:type="dxa"/>
        </w:tblCellMar>
        <w:tblLayout w:type="fixed"/>
      </w:tblPr>
      <w:tblGrid>
        <w:gridCol w:w="1247"/>
        <w:gridCol w:w="3175"/>
        <w:gridCol w:w="3798"/>
        <w:gridCol w:w="1417"/>
      </w:tblGrid>
      <w:tr>
        <w:tc>
          <w:tcPr>
            <w:tcW w:type="dxa" w:w="9636"/>
            <w:gridSpan w:val="4"/>
          </w:tcPr>
          <w:p>
            <w:pPr>
              <w:spacing w:after="40" w:before="40"/>
              <w:jc w:val="left"/>
            </w:pPr>
            <w:r>
              <w:rPr>
                <w:b/>
                <w:i w:val="0"/>
                <w:sz w:val="18"/>
              </w:rPr>
              <w:t>Equipe Arpe: Argemiro, Tiago e Danilo</w:t>
            </w:r>
          </w:p>
        </w:tc>
      </w:tr>
      <w:tr>
        <w:tc>
          <w:tcPr>
            <w:tcW w:type="dxa" w:w="9636"/>
            <w:gridSpan w:val="4"/>
          </w:tcPr>
          <w:p>
            <w:pPr>
              <w:spacing w:after="40" w:before="40"/>
              <w:jc w:val="left"/>
            </w:pPr>
            <w:r>
              <w:rPr>
                <w:b/>
                <w:i w:val="0"/>
                <w:sz w:val="18"/>
              </w:rPr>
              <w:t>Funcionário Copergás: Hugo Leonardo Araújo da Cruz Diniz</w:t>
            </w:r>
          </w:p>
        </w:tc>
      </w:tr>
      <w:tr>
        <w:trPr>
          <w:tblHeader w:val="true"/>
        </w:trPr>
        <w:tc>
          <w:tcPr>
            <w:tcW w:type="dxa" w:w="1247"/>
            <w:shd w:val="clear" w:color="auto" w:fill="D9E2F3"/>
          </w:tcPr>
          <w:p>
            <w:pPr>
              <w:spacing w:after="40" w:before="40"/>
              <w:jc w:val="center"/>
            </w:pPr>
            <w:r>
              <w:rPr>
                <w:b/>
                <w:i w:val="0"/>
                <w:sz w:val="18"/>
              </w:rPr>
              <w:t>Nº da Fiscalização</w:t>
            </w:r>
          </w:p>
        </w:tc>
        <w:tc>
          <w:tcPr>
            <w:tcW w:type="dxa" w:w="3175"/>
            <w:shd w:val="clear" w:color="auto" w:fill="D9E2F3"/>
          </w:tcPr>
          <w:p>
            <w:pPr>
              <w:spacing w:after="40" w:before="40"/>
              <w:jc w:val="center"/>
            </w:pPr>
            <w:r>
              <w:rPr>
                <w:b/>
                <w:i w:val="0"/>
                <w:sz w:val="18"/>
              </w:rPr>
              <w:t>Cliente</w:t>
            </w:r>
          </w:p>
        </w:tc>
        <w:tc>
          <w:tcPr>
            <w:tcW w:type="dxa" w:w="3798"/>
            <w:shd w:val="clear" w:color="auto" w:fill="D9E2F3"/>
          </w:tcPr>
          <w:p>
            <w:pPr>
              <w:spacing w:after="40" w:before="40"/>
              <w:jc w:val="center"/>
            </w:pPr>
            <w:r>
              <w:rPr>
                <w:b/>
                <w:i w:val="0"/>
                <w:sz w:val="18"/>
              </w:rPr>
              <w:t>Endereço</w:t>
            </w:r>
          </w:p>
        </w:tc>
        <w:tc>
          <w:tcPr>
            <w:tcW w:type="dxa" w:w="1417"/>
            <w:shd w:val="clear" w:color="auto" w:fill="D9E2F3"/>
          </w:tcPr>
          <w:p>
            <w:pPr>
              <w:spacing w:after="40" w:before="40"/>
              <w:jc w:val="center"/>
            </w:pPr>
            <w:r>
              <w:rPr>
                <w:b/>
                <w:i w:val="0"/>
                <w:sz w:val="18"/>
              </w:rPr>
              <w:t>Status</w:t>
            </w:r>
          </w:p>
        </w:tc>
      </w:tr>
      <w:tr>
        <w:trPr>
          <w:cantSplit/>
        </w:trPr>
        <w:tc>
          <w:tcPr>
            <w:tcW w:type="dxa" w:w="1247"/>
          </w:tcPr>
          <w:p>
            <w:pPr>
              <w:spacing w:after="40" w:before="40"/>
              <w:jc w:val="center"/>
            </w:pPr>
            <w:r>
              <w:rPr>
                <w:b w:val="0"/>
                <w:i w:val="0"/>
                <w:sz w:val="18"/>
              </w:rPr>
              <w:t>524</w:t>
            </w:r>
          </w:p>
        </w:tc>
        <w:tc>
          <w:tcPr>
            <w:tcW w:type="dxa" w:w="3175"/>
          </w:tcPr>
          <w:p>
            <w:pPr>
              <w:spacing w:after="40" w:before="40"/>
              <w:jc w:val="center"/>
            </w:pPr>
            <w:r>
              <w:rPr>
                <w:b w:val="0"/>
                <w:i w:val="0"/>
                <w:sz w:val="18"/>
              </w:rPr>
              <w:t>ETC PETROLINA</w:t>
            </w:r>
          </w:p>
        </w:tc>
        <w:tc>
          <w:tcPr>
            <w:tcW w:type="dxa" w:w="3798"/>
          </w:tcPr>
          <w:p>
            <w:pPr>
              <w:spacing w:after="40" w:before="40"/>
              <w:jc w:val="center"/>
            </w:pPr>
            <w:r>
              <w:rPr>
                <w:b w:val="0"/>
                <w:i w:val="0"/>
                <w:sz w:val="18"/>
              </w:rPr>
              <w:t>Avenida Luiz de Souza, 9, Distrito Industrial, Petrolina</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525</w:t>
            </w:r>
          </w:p>
        </w:tc>
        <w:tc>
          <w:tcPr>
            <w:tcW w:type="dxa" w:w="3175"/>
          </w:tcPr>
          <w:p>
            <w:pPr>
              <w:spacing w:after="40" w:before="40"/>
              <w:jc w:val="center"/>
            </w:pPr>
            <w:r>
              <w:rPr>
                <w:b w:val="0"/>
                <w:i w:val="0"/>
                <w:sz w:val="18"/>
              </w:rPr>
              <w:t>NIAGRO NICHIREI DO BRASIL AGRICOLA LTDA</w:t>
            </w:r>
          </w:p>
        </w:tc>
        <w:tc>
          <w:tcPr>
            <w:tcW w:type="dxa" w:w="3798"/>
          </w:tcPr>
          <w:p>
            <w:pPr>
              <w:spacing w:after="40" w:before="40"/>
              <w:jc w:val="center"/>
            </w:pPr>
            <w:r>
              <w:rPr>
                <w:b w:val="0"/>
                <w:i w:val="0"/>
                <w:sz w:val="18"/>
              </w:rPr>
              <w:t>Avenida Luiz de Souza, 721, Distrito Industrial, Petrolina</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526</w:t>
            </w:r>
          </w:p>
        </w:tc>
        <w:tc>
          <w:tcPr>
            <w:tcW w:type="dxa" w:w="3175"/>
          </w:tcPr>
          <w:p>
            <w:pPr>
              <w:spacing w:after="40" w:before="40"/>
              <w:jc w:val="center"/>
            </w:pPr>
            <w:r>
              <w:rPr>
                <w:b w:val="0"/>
                <w:i w:val="0"/>
                <w:sz w:val="18"/>
              </w:rPr>
              <w:t>GYPSUM SA MINERAÇÃO INDUSTRIA E COMÉRCIO</w:t>
            </w:r>
          </w:p>
        </w:tc>
        <w:tc>
          <w:tcPr>
            <w:tcW w:type="dxa" w:w="3798"/>
          </w:tcPr>
          <w:p>
            <w:pPr>
              <w:spacing w:after="40" w:before="40"/>
              <w:jc w:val="center"/>
            </w:pPr>
            <w:r>
              <w:rPr>
                <w:b w:val="0"/>
                <w:i w:val="0"/>
                <w:sz w:val="18"/>
              </w:rPr>
              <w:t>Avenida Marginal, S/N, Distrito Industrial, Petrolina</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527</w:t>
            </w:r>
          </w:p>
        </w:tc>
        <w:tc>
          <w:tcPr>
            <w:tcW w:type="dxa" w:w="3175"/>
          </w:tcPr>
          <w:p>
            <w:pPr>
              <w:spacing w:after="40" w:before="40"/>
              <w:jc w:val="center"/>
            </w:pPr>
            <w:r>
              <w:rPr>
                <w:b w:val="0"/>
                <w:i w:val="0"/>
                <w:sz w:val="18"/>
              </w:rPr>
              <w:t>POSTO DISTRITO</w:t>
            </w:r>
          </w:p>
        </w:tc>
        <w:tc>
          <w:tcPr>
            <w:tcW w:type="dxa" w:w="3798"/>
          </w:tcPr>
          <w:p>
            <w:pPr>
              <w:spacing w:after="40" w:before="40"/>
              <w:jc w:val="center"/>
            </w:pPr>
            <w:r>
              <w:rPr>
                <w:b w:val="0"/>
                <w:i w:val="0"/>
                <w:sz w:val="18"/>
              </w:rPr>
              <w:t>Avenida Coronel Clementino Coelho, S/N, Distrito Industrial, Petrolina</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528</w:t>
            </w:r>
          </w:p>
        </w:tc>
        <w:tc>
          <w:tcPr>
            <w:tcW w:type="dxa" w:w="3175"/>
          </w:tcPr>
          <w:p>
            <w:pPr>
              <w:spacing w:after="40" w:before="40"/>
              <w:jc w:val="center"/>
            </w:pPr>
            <w:r>
              <w:rPr>
                <w:b w:val="0"/>
                <w:i w:val="0"/>
                <w:sz w:val="18"/>
              </w:rPr>
              <w:t>Bode Assado Monjopina</w:t>
            </w:r>
          </w:p>
        </w:tc>
        <w:tc>
          <w:tcPr>
            <w:tcW w:type="dxa" w:w="3798"/>
          </w:tcPr>
          <w:p>
            <w:pPr>
              <w:spacing w:after="40" w:before="40"/>
              <w:jc w:val="center"/>
            </w:pPr>
            <w:r>
              <w:rPr>
                <w:b w:val="0"/>
                <w:i w:val="0"/>
                <w:sz w:val="18"/>
              </w:rPr>
              <w:t>Avenida São Francisco, S/N, Bododromo, Petrolina</w:t>
            </w:r>
          </w:p>
        </w:tc>
        <w:tc>
          <w:tcPr>
            <w:tcW w:type="dxa" w:w="1417"/>
          </w:tcPr>
          <w:p>
            <w:pPr>
              <w:spacing w:after="40" w:before="40"/>
              <w:jc w:val="center"/>
            </w:pPr>
            <w:r>
              <w:rPr>
                <w:b/>
                <w:i w:val="0"/>
                <w:color w:val="2E7D32"/>
                <w:sz w:val="16"/>
              </w:rPr>
              <w:t>CONFORME</w:t>
            </w:r>
          </w:p>
        </w:tc>
      </w:tr>
    </w:tbl>
    <w:p>
      <w:pPr>
        <w:keepNext/>
        <w:spacing w:before="200" w:after="60"/>
        <w:jc w:val="center"/>
      </w:pPr>
      <w:r>
        <w:rPr>
          <w:b/>
          <w:sz w:val="18"/>
        </w:rPr>
        <w:t xml:space="preserve">Tabela 04 </w:t>
      </w:r>
      <w:r>
        <w:rPr>
          <w:sz w:val="18"/>
        </w:rPr>
        <w:t>- Fiscalizações realizadas no dia 23/09/2026</w:t>
      </w:r>
    </w:p>
    <w:tbl>
      <w:tblPr>
        <w:tblStyle w:val="TableGrid"/>
        <w:tblW w:type="auto" w:w="0"/>
        <w:jc w:val="center"/>
        <w:tblLook w:firstColumn="1" w:firstRow="1" w:lastColumn="0" w:lastRow="0" w:noHBand="0" w:noVBand="1" w:val="04A0"/>
        <w:tblLayout w:type="fixed"/>
        <w:tblCellMar>
          <w:top w:w="45" w:type="dxa"/>
          <w:left w:w="45" w:type="dxa"/>
          <w:bottom w:w="45" w:type="dxa"/>
          <w:right w:w="45" w:type="dxa"/>
        </w:tblCellMar>
        <w:tblLayout w:type="fixed"/>
      </w:tblPr>
      <w:tblGrid>
        <w:gridCol w:w="1247"/>
        <w:gridCol w:w="3175"/>
        <w:gridCol w:w="3798"/>
        <w:gridCol w:w="1417"/>
      </w:tblGrid>
      <w:tr>
        <w:tc>
          <w:tcPr>
            <w:tcW w:type="dxa" w:w="9636"/>
            <w:gridSpan w:val="4"/>
          </w:tcPr>
          <w:p>
            <w:pPr>
              <w:spacing w:after="40" w:before="40"/>
              <w:jc w:val="left"/>
            </w:pPr>
            <w:r>
              <w:rPr>
                <w:b/>
                <w:i w:val="0"/>
                <w:sz w:val="18"/>
              </w:rPr>
              <w:t>Equipe Arpe: Argemiro, Tiago e Danilo</w:t>
            </w:r>
          </w:p>
        </w:tc>
      </w:tr>
      <w:tr>
        <w:tc>
          <w:tcPr>
            <w:tcW w:type="dxa" w:w="9636"/>
            <w:gridSpan w:val="4"/>
          </w:tcPr>
          <w:p>
            <w:pPr>
              <w:spacing w:after="40" w:before="40"/>
              <w:jc w:val="left"/>
            </w:pPr>
            <w:r>
              <w:rPr>
                <w:b/>
                <w:i w:val="0"/>
                <w:sz w:val="18"/>
              </w:rPr>
              <w:t>Funcionário Copergás: Hugo Leonardo Araújo da Cruz Diniz</w:t>
            </w:r>
          </w:p>
        </w:tc>
      </w:tr>
      <w:tr>
        <w:trPr>
          <w:tblHeader w:val="true"/>
        </w:trPr>
        <w:tc>
          <w:tcPr>
            <w:tcW w:type="dxa" w:w="1247"/>
            <w:shd w:val="clear" w:color="auto" w:fill="D9E2F3"/>
          </w:tcPr>
          <w:p>
            <w:pPr>
              <w:spacing w:after="40" w:before="40"/>
              <w:jc w:val="center"/>
            </w:pPr>
            <w:r>
              <w:rPr>
                <w:b/>
                <w:i w:val="0"/>
                <w:sz w:val="18"/>
              </w:rPr>
              <w:t>Nº da Fiscalização</w:t>
            </w:r>
          </w:p>
        </w:tc>
        <w:tc>
          <w:tcPr>
            <w:tcW w:type="dxa" w:w="3175"/>
            <w:shd w:val="clear" w:color="auto" w:fill="D9E2F3"/>
          </w:tcPr>
          <w:p>
            <w:pPr>
              <w:spacing w:after="40" w:before="40"/>
              <w:jc w:val="center"/>
            </w:pPr>
            <w:r>
              <w:rPr>
                <w:b/>
                <w:i w:val="0"/>
                <w:sz w:val="18"/>
              </w:rPr>
              <w:t>Cliente</w:t>
            </w:r>
          </w:p>
        </w:tc>
        <w:tc>
          <w:tcPr>
            <w:tcW w:type="dxa" w:w="3798"/>
            <w:shd w:val="clear" w:color="auto" w:fill="D9E2F3"/>
          </w:tcPr>
          <w:p>
            <w:pPr>
              <w:spacing w:after="40" w:before="40"/>
              <w:jc w:val="center"/>
            </w:pPr>
            <w:r>
              <w:rPr>
                <w:b/>
                <w:i w:val="0"/>
                <w:sz w:val="18"/>
              </w:rPr>
              <w:t>Endereço</w:t>
            </w:r>
          </w:p>
        </w:tc>
        <w:tc>
          <w:tcPr>
            <w:tcW w:type="dxa" w:w="1417"/>
            <w:shd w:val="clear" w:color="auto" w:fill="D9E2F3"/>
          </w:tcPr>
          <w:p>
            <w:pPr>
              <w:spacing w:after="40" w:before="40"/>
              <w:jc w:val="center"/>
            </w:pPr>
            <w:r>
              <w:rPr>
                <w:b/>
                <w:i w:val="0"/>
                <w:sz w:val="18"/>
              </w:rPr>
              <w:t>Status</w:t>
            </w:r>
          </w:p>
        </w:tc>
      </w:tr>
      <w:tr>
        <w:trPr>
          <w:cantSplit/>
        </w:trPr>
        <w:tc>
          <w:tcPr>
            <w:tcW w:type="dxa" w:w="1247"/>
          </w:tcPr>
          <w:p>
            <w:pPr>
              <w:spacing w:after="40" w:before="40"/>
              <w:jc w:val="center"/>
            </w:pPr>
            <w:r>
              <w:rPr>
                <w:b w:val="0"/>
                <w:i w:val="0"/>
                <w:sz w:val="18"/>
              </w:rPr>
              <w:t>529</w:t>
            </w:r>
          </w:p>
        </w:tc>
        <w:tc>
          <w:tcPr>
            <w:tcW w:type="dxa" w:w="3175"/>
          </w:tcPr>
          <w:p>
            <w:pPr>
              <w:spacing w:after="40" w:before="40"/>
              <w:jc w:val="center"/>
            </w:pPr>
            <w:r>
              <w:rPr>
                <w:b w:val="0"/>
                <w:i w:val="0"/>
                <w:sz w:val="18"/>
              </w:rPr>
              <w:t>ERP Trindade</w:t>
            </w:r>
          </w:p>
        </w:tc>
        <w:tc>
          <w:tcPr>
            <w:tcW w:type="dxa" w:w="3798"/>
          </w:tcPr>
          <w:p>
            <w:pPr>
              <w:spacing w:after="40" w:before="40"/>
              <w:jc w:val="center"/>
            </w:pPr>
            <w:r>
              <w:rPr>
                <w:b w:val="0"/>
                <w:i w:val="0"/>
                <w:sz w:val="18"/>
              </w:rPr>
              <w:t>Rodovia PE 630 km03, S/N, Sitio Mandacaru, Trindade</w:t>
            </w:r>
          </w:p>
        </w:tc>
        <w:tc>
          <w:tcPr>
            <w:tcW w:type="dxa" w:w="1417"/>
          </w:tcPr>
          <w:p>
            <w:pPr>
              <w:spacing w:after="40" w:before="40"/>
              <w:jc w:val="center"/>
            </w:pPr>
            <w:r>
              <w:rPr>
                <w:b/>
                <w:i w:val="0"/>
                <w:color w:val="2E7D32"/>
                <w:sz w:val="16"/>
              </w:rPr>
              <w:t>CONFORME</w:t>
            </w:r>
          </w:p>
        </w:tc>
      </w:tr>
      <w:tr>
        <w:trPr>
          <w:cantSplit/>
        </w:trPr>
        <w:tc>
          <w:tcPr>
            <w:tcW w:type="dxa" w:w="1247"/>
          </w:tcPr>
          <w:p>
            <w:pPr>
              <w:spacing w:after="40" w:before="40"/>
              <w:jc w:val="center"/>
            </w:pPr>
            <w:r>
              <w:rPr>
                <w:b w:val="0"/>
                <w:i w:val="0"/>
                <w:sz w:val="18"/>
              </w:rPr>
              <w:t>530</w:t>
            </w:r>
          </w:p>
        </w:tc>
        <w:tc>
          <w:tcPr>
            <w:tcW w:type="dxa" w:w="3175"/>
          </w:tcPr>
          <w:p>
            <w:pPr>
              <w:spacing w:after="40" w:before="40"/>
              <w:jc w:val="center"/>
            </w:pPr>
            <w:r>
              <w:rPr>
                <w:b w:val="0"/>
                <w:i w:val="0"/>
                <w:sz w:val="18"/>
              </w:rPr>
              <w:t>SM GESSO LTDA</w:t>
            </w:r>
          </w:p>
        </w:tc>
        <w:tc>
          <w:tcPr>
            <w:tcW w:type="dxa" w:w="3798"/>
          </w:tcPr>
          <w:p>
            <w:pPr>
              <w:spacing w:after="40" w:before="40"/>
              <w:jc w:val="center"/>
            </w:pPr>
            <w:r>
              <w:rPr>
                <w:b w:val="0"/>
                <w:i w:val="0"/>
                <w:sz w:val="18"/>
              </w:rPr>
              <w:t>Rodovia PE 630 km03, S/N, Sitio Mandacaru, Trindade</w:t>
            </w:r>
          </w:p>
        </w:tc>
        <w:tc>
          <w:tcPr>
            <w:tcW w:type="dxa" w:w="1417"/>
          </w:tcPr>
          <w:p>
            <w:pPr>
              <w:spacing w:after="40" w:before="40"/>
              <w:jc w:val="center"/>
            </w:pPr>
            <w:r>
              <w:rPr>
                <w:b/>
                <w:i w:val="0"/>
                <w:color w:val="2E7D32"/>
                <w:sz w:val="16"/>
              </w:rPr>
              <w:t>CONFORME</w:t>
            </w:r>
          </w:p>
        </w:tc>
      </w:tr>
    </w:tbl>
    <w:p>
      <w:pPr>
        <w:keepNext/>
        <w:spacing w:before="200" w:after="60"/>
        <w:jc w:val="center"/>
      </w:pPr>
      <w:r>
        <w:rPr>
          <w:b/>
          <w:sz w:val="18"/>
        </w:rPr>
        <w:t xml:space="preserve">Tabela 05 </w:t>
      </w:r>
      <w:r>
        <w:rPr>
          <w:sz w:val="18"/>
        </w:rPr>
        <w:t>- Relação das Não Conformidades constatadas</w:t>
      </w:r>
    </w:p>
    <w:tbl>
      <w:tblPr>
        <w:tblStyle w:val="TableGrid"/>
        <w:tblW w:type="auto" w:w="0"/>
        <w:jc w:val="center"/>
        <w:tblLook w:firstColumn="1" w:firstRow="1" w:lastColumn="0" w:lastRow="0" w:noHBand="0" w:noVBand="1" w:val="04A0"/>
        <w:tblLayout w:type="fixed"/>
        <w:tblCellMar>
          <w:top w:w="45" w:type="dxa"/>
          <w:left w:w="45" w:type="dxa"/>
          <w:bottom w:w="45" w:type="dxa"/>
          <w:right w:w="45" w:type="dxa"/>
        </w:tblCellMar>
        <w:tblLayout w:type="fixed"/>
      </w:tblPr>
      <w:tblGrid>
        <w:gridCol w:w="1077"/>
        <w:gridCol w:w="2268"/>
        <w:gridCol w:w="2608"/>
        <w:gridCol w:w="1247"/>
        <w:gridCol w:w="1814"/>
        <w:gridCol w:w="737"/>
      </w:tblGrid>
      <w:tr>
        <w:trPr>
          <w:tblHeader w:val="true"/>
        </w:trPr>
        <w:tc>
          <w:tcPr>
            <w:tcW w:type="dxa" w:w="1077"/>
            <w:shd w:val="clear" w:color="auto" w:fill="D9E2F3"/>
          </w:tcPr>
          <w:p>
            <w:pPr>
              <w:spacing w:after="40" w:before="40"/>
              <w:jc w:val="center"/>
            </w:pPr>
            <w:r>
              <w:rPr>
                <w:b/>
                <w:i w:val="0"/>
                <w:sz w:val="16"/>
              </w:rPr>
              <w:t>Fiscalização Nº</w:t>
            </w:r>
          </w:p>
        </w:tc>
        <w:tc>
          <w:tcPr>
            <w:tcW w:type="dxa" w:w="2268"/>
            <w:shd w:val="clear" w:color="auto" w:fill="D9E2F3"/>
          </w:tcPr>
          <w:p>
            <w:pPr>
              <w:spacing w:after="40" w:before="40"/>
              <w:jc w:val="center"/>
            </w:pPr>
            <w:r>
              <w:rPr>
                <w:b/>
                <w:i w:val="0"/>
                <w:sz w:val="16"/>
              </w:rPr>
              <w:t>Usuário</w:t>
            </w:r>
          </w:p>
        </w:tc>
        <w:tc>
          <w:tcPr>
            <w:tcW w:type="dxa" w:w="2608"/>
            <w:shd w:val="clear" w:color="auto" w:fill="D9E2F3"/>
          </w:tcPr>
          <w:p>
            <w:pPr>
              <w:spacing w:after="40" w:before="40"/>
              <w:jc w:val="center"/>
            </w:pPr>
            <w:r>
              <w:rPr>
                <w:b/>
                <w:i w:val="0"/>
                <w:sz w:val="16"/>
              </w:rPr>
              <w:t>Não conformidade</w:t>
            </w:r>
          </w:p>
        </w:tc>
        <w:tc>
          <w:tcPr>
            <w:tcW w:type="dxa" w:w="1247"/>
            <w:shd w:val="clear" w:color="auto" w:fill="D9E2F3"/>
          </w:tcPr>
          <w:p>
            <w:pPr>
              <w:spacing w:after="40" w:before="40"/>
              <w:jc w:val="center"/>
            </w:pPr>
            <w:r>
              <w:rPr>
                <w:b/>
                <w:i w:val="0"/>
                <w:sz w:val="16"/>
              </w:rPr>
              <w:t>Registro fotográfico</w:t>
            </w:r>
          </w:p>
        </w:tc>
        <w:tc>
          <w:tcPr>
            <w:tcW w:type="dxa" w:w="1814"/>
            <w:shd w:val="clear" w:color="auto" w:fill="D9E2F3"/>
          </w:tcPr>
          <w:p>
            <w:pPr>
              <w:spacing w:after="40" w:before="40"/>
              <w:jc w:val="center"/>
            </w:pPr>
            <w:r>
              <w:rPr>
                <w:b/>
                <w:i w:val="0"/>
                <w:sz w:val="16"/>
              </w:rPr>
              <w:t>Fundamentação legal (Res. Arpe 34/2006)</w:t>
            </w:r>
          </w:p>
        </w:tc>
        <w:tc>
          <w:tcPr>
            <w:tcW w:type="dxa" w:w="737"/>
            <w:shd w:val="clear" w:color="auto" w:fill="D9E2F3"/>
          </w:tcPr>
          <w:p>
            <w:pPr>
              <w:spacing w:after="40" w:before="40"/>
              <w:jc w:val="center"/>
            </w:pPr>
            <w:r>
              <w:rPr>
                <w:b/>
                <w:i w:val="0"/>
                <w:sz w:val="16"/>
              </w:rPr>
              <w:t>Qtd. NC</w:t>
            </w:r>
          </w:p>
        </w:tc>
      </w:tr>
      <w:tr>
        <w:trPr>
          <w:cantSplit/>
        </w:trPr>
        <w:tc>
          <w:tcPr>
            <w:tcW w:type="dxa" w:w="1077"/>
          </w:tcPr>
          <w:p>
            <w:pPr>
              <w:spacing w:after="40" w:before="40"/>
              <w:jc w:val="center"/>
            </w:pPr>
            <w:r>
              <w:rPr>
                <w:b w:val="0"/>
                <w:i w:val="0"/>
                <w:sz w:val="16"/>
              </w:rPr>
              <w:t>515</w:t>
            </w:r>
          </w:p>
        </w:tc>
        <w:tc>
          <w:tcPr>
            <w:tcW w:type="dxa" w:w="2268"/>
          </w:tcPr>
          <w:p>
            <w:pPr>
              <w:spacing w:after="40" w:before="40"/>
              <w:jc w:val="center"/>
            </w:pPr>
            <w:r>
              <w:rPr>
                <w:b w:val="0"/>
                <w:i w:val="0"/>
                <w:sz w:val="16"/>
              </w:rPr>
              <w:t>RESTAURANTE SÃO PEDRO - PINA</w:t>
            </w:r>
          </w:p>
        </w:tc>
        <w:tc>
          <w:tcPr>
            <w:tcW w:type="dxa" w:w="2608"/>
          </w:tcPr>
          <w:p>
            <w:pPr>
              <w:spacing w:after="40" w:before="40"/>
              <w:jc w:val="center"/>
            </w:pPr>
            <w:r>
              <w:rPr>
                <w:b w:val="0"/>
                <w:i w:val="0"/>
                <w:sz w:val="16"/>
              </w:rPr>
              <w:t>MVAZ com etiqueta de calibração ilegivel</w:t>
            </w:r>
          </w:p>
        </w:tc>
        <w:tc>
          <w:tcPr>
            <w:tcW w:type="dxa" w:w="1247"/>
          </w:tcPr>
          <w:p>
            <w:pPr>
              <w:spacing w:after="40" w:before="40"/>
              <w:jc w:val="center"/>
            </w:pPr>
            <w:r>
              <w:rPr>
                <w:b w:val="0"/>
                <w:i w:val="0"/>
                <w:sz w:val="16"/>
              </w:rPr>
              <w:t>Foto 01</w:t>
            </w:r>
          </w:p>
        </w:tc>
        <w:tc>
          <w:tcPr>
            <w:tcW w:type="dxa" w:w="1814"/>
          </w:tcPr>
          <w:p>
            <w:pPr>
              <w:spacing w:after="40" w:before="40"/>
              <w:jc w:val="center"/>
            </w:pPr>
            <w:r>
              <w:rPr>
                <w:b w:val="0"/>
                <w:i w:val="0"/>
                <w:sz w:val="16"/>
              </w:rPr>
              <w:t>Art. 38 Inciso V</w:t>
            </w:r>
          </w:p>
        </w:tc>
        <w:tc>
          <w:tcPr>
            <w:tcW w:type="dxa" w:w="737"/>
          </w:tcPr>
          <w:p>
            <w:pPr>
              <w:spacing w:after="40" w:before="40"/>
              <w:jc w:val="center"/>
            </w:pPr>
            <w:r>
              <w:rPr>
                <w:b w:val="0"/>
                <w:i w:val="0"/>
                <w:sz w:val="16"/>
              </w:rPr>
              <w:t>1</w:t>
            </w:r>
          </w:p>
        </w:tc>
      </w:tr>
      <w:tr>
        <w:trPr>
          <w:cantSplit/>
        </w:trPr>
        <w:tc>
          <w:tcPr>
            <w:tcW w:type="dxa" w:w="1077"/>
          </w:tcPr>
          <w:p>
            <w:pPr>
              <w:spacing w:after="40" w:before="40"/>
              <w:jc w:val="center"/>
            </w:pPr>
            <w:r>
              <w:rPr>
                <w:b w:val="0"/>
                <w:i w:val="0"/>
                <w:sz w:val="16"/>
              </w:rPr>
              <w:t>518</w:t>
            </w:r>
          </w:p>
        </w:tc>
        <w:tc>
          <w:tcPr>
            <w:tcW w:type="dxa" w:w="2268"/>
          </w:tcPr>
          <w:p>
            <w:pPr>
              <w:spacing w:after="40" w:before="40"/>
              <w:jc w:val="center"/>
            </w:pPr>
            <w:r>
              <w:rPr>
                <w:b w:val="0"/>
                <w:i w:val="0"/>
                <w:sz w:val="16"/>
              </w:rPr>
              <w:t>EDIFICIO ENSEADA DO MAR</w:t>
            </w:r>
          </w:p>
        </w:tc>
        <w:tc>
          <w:tcPr>
            <w:tcW w:type="dxa" w:w="2608"/>
          </w:tcPr>
          <w:p>
            <w:pPr>
              <w:spacing w:after="40" w:before="40"/>
              <w:jc w:val="center"/>
            </w:pPr>
            <w:r>
              <w:rPr>
                <w:b w:val="0"/>
                <w:i w:val="0"/>
                <w:sz w:val="16"/>
              </w:rPr>
              <w:t>Ausência de Etiqueta de calibração do medidor</w:t>
            </w:r>
          </w:p>
        </w:tc>
        <w:tc>
          <w:tcPr>
            <w:tcW w:type="dxa" w:w="1247"/>
          </w:tcPr>
          <w:p>
            <w:pPr>
              <w:spacing w:after="40" w:before="40"/>
              <w:jc w:val="center"/>
            </w:pPr>
            <w:r>
              <w:rPr>
                <w:b w:val="0"/>
                <w:i w:val="0"/>
                <w:sz w:val="16"/>
              </w:rPr>
              <w:t>Foto 02</w:t>
            </w:r>
          </w:p>
        </w:tc>
        <w:tc>
          <w:tcPr>
            <w:tcW w:type="dxa" w:w="1814"/>
          </w:tcPr>
          <w:p>
            <w:pPr>
              <w:spacing w:after="40" w:before="40"/>
              <w:jc w:val="center"/>
            </w:pPr>
            <w:r>
              <w:rPr>
                <w:b w:val="0"/>
                <w:i w:val="0"/>
                <w:sz w:val="16"/>
              </w:rPr>
              <w:t>Art. 38 Inciso V</w:t>
            </w:r>
          </w:p>
        </w:tc>
        <w:tc>
          <w:tcPr>
            <w:tcW w:type="dxa" w:w="737"/>
          </w:tcPr>
          <w:p>
            <w:pPr>
              <w:spacing w:after="40" w:before="40"/>
              <w:jc w:val="center"/>
            </w:pPr>
            <w:r>
              <w:rPr>
                <w:b w:val="0"/>
                <w:i w:val="0"/>
                <w:sz w:val="16"/>
              </w:rPr>
              <w:t>1</w:t>
            </w:r>
          </w:p>
        </w:tc>
      </w:tr>
      <w:tr>
        <w:tc>
          <w:tcPr>
            <w:tcW w:type="dxa" w:w="1077"/>
          </w:tcPr>
          <w:p>
            <w:pPr>
              <w:spacing w:after="40" w:before="40"/>
              <w:jc w:val="center"/>
            </w:pPr>
            <w:r>
              <w:rPr>
                <w:b/>
                <w:i w:val="0"/>
                <w:sz w:val="16"/>
              </w:rPr>
              <w:t>TOTAL</w:t>
            </w:r>
          </w:p>
        </w:tc>
        <w:tc>
          <w:tcPr>
            <w:tcW w:type="dxa" w:w="2268"/>
          </w:tcPr>
          <w:p/>
        </w:tc>
        <w:tc>
          <w:tcPr>
            <w:tcW w:type="dxa" w:w="2608"/>
          </w:tcPr>
          <w:p/>
        </w:tc>
        <w:tc>
          <w:tcPr>
            <w:tcW w:type="dxa" w:w="1247"/>
          </w:tcPr>
          <w:p/>
        </w:tc>
        <w:tc>
          <w:tcPr>
            <w:tcW w:type="dxa" w:w="1814"/>
          </w:tcPr>
          <w:p/>
        </w:tc>
        <w:tc>
          <w:tcPr>
            <w:tcW w:type="dxa" w:w="737"/>
          </w:tcPr>
          <w:p>
            <w:pPr>
              <w:spacing w:after="40" w:before="40"/>
              <w:jc w:val="center"/>
            </w:pPr>
            <w:r>
              <w:rPr>
                <w:b/>
                <w:i w:val="0"/>
                <w:sz w:val="16"/>
              </w:rPr>
              <w:t>2</w:t>
            </w:r>
          </w:p>
        </w:tc>
      </w:tr>
    </w:tbl>
    <w:p>
      <w:pPr>
        <w:spacing w:after="120" w:line="276" w:lineRule="auto"/>
        <w:ind w:firstLine="709"/>
        <w:jc w:val="both"/>
      </w:pPr>
      <w:r/>
    </w:p>
    <w:p>
      <w:pPr>
        <w:spacing w:after="120" w:line="276" w:lineRule="auto"/>
        <w:ind w:firstLine="709"/>
        <w:jc w:val="both"/>
      </w:pPr>
      <w:r>
        <w:t>As Não Conformidades constatadas caracterizam descumprimento das normas vigentes e/ou do contrato de concessão. Conforme o artigo 35 da Resolução Arpe nº 034/2006:</w:t>
      </w:r>
    </w:p>
    <w:p>
      <w:pPr>
        <w:spacing w:after="120" w:line="276" w:lineRule="auto"/>
        <w:ind w:left="1701"/>
        <w:jc w:val="both"/>
      </w:pPr>
      <w:r>
        <w:t>“Art. 35 - As infrações às disposições legais e contratuais relativas à prestação de serviços, implantação e operação de instalações de distribuição de gás canalizado ou serviços autorizados sujeitarão a concessionária às penalidades de: I - Advertência; II - Multa; e, III - Intervenção administrativa.”</w:t>
      </w:r>
    </w:p>
    <w:p>
      <w:pPr>
        <w:spacing w:after="120" w:line="276" w:lineRule="auto"/>
        <w:ind w:left="1701"/>
        <w:jc w:val="both"/>
      </w:pPr>
      <w:r>
        <w:t>As infrações foram enquadradas no inciso V do artigo 38 da mesma Resolução: “Art. 38 - Constitui infração, sujeita à imposição da penalidade de multa do Tipo II, o fato de: (...) V - não acatar as normas técnicas e recomendações estabelecidas para projetos, construção, operação e manutenção das instalações de distribuição de gás canalizado, nos termos do Contrato de Concessão e da legislação;”</w:t>
      </w:r>
    </w:p>
    <w:p>
      <w:pPr>
        <w:keepNext/>
        <w:spacing w:before="160" w:after="120"/>
      </w:pPr>
      <w:r>
        <w:rPr>
          <w:b/>
          <w:sz w:val="22"/>
        </w:rPr>
        <w:t>4.3. Monitoramento e Avaliação</w:t>
      </w:r>
    </w:p>
    <w:p>
      <w:pPr>
        <w:spacing w:after="120" w:line="276" w:lineRule="auto"/>
        <w:ind w:firstLine="709"/>
        <w:jc w:val="both"/>
      </w:pPr>
      <w:r>
        <w:t>Após a execução da fiscalização in loco, seguem os trâmites das Resoluções Arpe nº 34/2006 e nº 83/2013: Determinações, Recomendações, Termo de Notificação, Relatório de Fiscalização, Plano de Ação, Relatórios de Acompanhamento e Avaliação Final.</w:t>
      </w:r>
    </w:p>
    <w:p>
      <w:pPr>
        <w:keepNext/>
        <w:spacing w:before="280" w:after="120"/>
      </w:pPr>
      <w:r>
        <w:rPr>
          <w:b/>
          <w:sz w:val="24"/>
        </w:rPr>
        <w:t>5. DETERMINAÇÕES GERAIS</w:t>
      </w:r>
    </w:p>
    <w:p>
      <w:pPr>
        <w:spacing w:after="120" w:line="276" w:lineRule="auto"/>
        <w:ind w:firstLine="709"/>
        <w:jc w:val="both"/>
      </w:pPr>
      <w:r>
        <w:t>Diante das constatações apontadas no presente relatório, recomenda-se que a Copergás adote providências quanto às não conformidades mencionadas, a fim de atender à Resolução Arpe nº 034, de 10 de agosto de 2006, bem como ao contrato de concessão e demais normas pertinentes. Reiteramos a importância do monitoramento contínuo e da manutenção dos sistemas de distribuição de gás natural para a eficiência dos serviços prestados.</w:t>
      </w:r>
    </w:p>
    <w:p>
      <w:r>
        <w:br w:type="page"/>
      </w:r>
    </w:p>
    <w:p>
      <w:pPr>
        <w:keepNext/>
        <w:spacing w:before="280" w:after="120"/>
      </w:pPr>
      <w:r>
        <w:rPr>
          <w:b/>
          <w:sz w:val="24"/>
        </w:rPr>
        <w:t>APÊNDICE 1 - FOTOS DAS NÃO CONFORMIDADES</w:t>
      </w:r>
    </w:p>
    <w:tbl>
      <w:tblPr>
        <w:tblStyle w:val="TableGrid"/>
        <w:tblW w:type="auto" w:w="0"/>
        <w:jc w:val="center"/>
        <w:tblLook w:firstColumn="1" w:firstRow="1" w:lastColumn="0" w:lastRow="0" w:noHBand="0" w:noVBand="1" w:val="04A0"/>
        <w:tblLayout w:type="fixed"/>
        <w:tblCellMar>
          <w:top w:w="85" w:type="dxa"/>
          <w:left w:w="85" w:type="dxa"/>
          <w:bottom w:w="85" w:type="dxa"/>
          <w:right w:w="85" w:type="dxa"/>
        </w:tblCellMar>
        <w:tblLayout w:type="fixed"/>
      </w:tblPr>
      <w:tblGrid>
        <w:gridCol w:w="4649"/>
        <w:gridCol w:w="4649"/>
      </w:tblGrid>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1" name="Picture 1"/>
                  <wp:cNvGraphicFramePr>
                    <a:graphicFrameLocks noChangeAspect="1"/>
                  </wp:cNvGraphicFramePr>
                  <a:graphic>
                    <a:graphicData uri="http://schemas.openxmlformats.org/drawingml/2006/picture">
                      <pic:pic>
                        <pic:nvPicPr>
                          <pic:cNvPr id="0" name="NC26026_fisc515.jpg"/>
                          <pic:cNvPicPr/>
                        </pic:nvPicPr>
                        <pic:blipFill>
                          <a:blip r:embed="rId9"/>
                          <a:stretch>
                            <a:fillRect/>
                          </a:stretch>
                        </pic:blipFill>
                        <pic:spPr>
                          <a:xfrm>
                            <a:off x="0" y="0"/>
                            <a:ext cx="1756800" cy="2196000"/>
                          </a:xfrm>
                          <a:prstGeom prst="rect"/>
                        </pic:spPr>
                      </pic:pic>
                    </a:graphicData>
                  </a:graphic>
                </wp:inline>
              </w:drawing>
            </w:r>
          </w:p>
          <w:p>
            <w:pPr>
              <w:spacing w:after="120"/>
              <w:jc w:val="center"/>
            </w:pPr>
            <w:r>
              <w:rPr>
                <w:i/>
                <w:sz w:val="18"/>
              </w:rPr>
              <w:t>Foto 1: Fiscalização Nº 515 - MVAZ com etiqueta de calibração ilegivel</w:t>
            </w:r>
          </w:p>
        </w:tc>
        <w:tc>
          <w:tcPr>
            <w:tcW w:type="dxa" w:w="4649"/>
          </w:tcPr>
          <w:p>
            <w:pPr>
              <w:spacing w:before="80"/>
              <w:jc w:val="center"/>
            </w:pPr>
            <w:r>
              <w:drawing>
                <wp:inline xmlns:a="http://schemas.openxmlformats.org/drawingml/2006/main" xmlns:pic="http://schemas.openxmlformats.org/drawingml/2006/picture">
                  <wp:extent cx="1756800" cy="2196000"/>
                  <wp:docPr id="2" name="Picture 2"/>
                  <wp:cNvGraphicFramePr>
                    <a:graphicFrameLocks noChangeAspect="1"/>
                  </wp:cNvGraphicFramePr>
                  <a:graphic>
                    <a:graphicData uri="http://schemas.openxmlformats.org/drawingml/2006/picture">
                      <pic:pic>
                        <pic:nvPicPr>
                          <pic:cNvPr id="0" name="NC26027_fisc518.jpg"/>
                          <pic:cNvPicPr/>
                        </pic:nvPicPr>
                        <pic:blipFill>
                          <a:blip r:embed="rId10"/>
                          <a:stretch>
                            <a:fillRect/>
                          </a:stretch>
                        </pic:blipFill>
                        <pic:spPr>
                          <a:xfrm>
                            <a:off x="0" y="0"/>
                            <a:ext cx="1756800" cy="2196000"/>
                          </a:xfrm>
                          <a:prstGeom prst="rect"/>
                        </pic:spPr>
                      </pic:pic>
                    </a:graphicData>
                  </a:graphic>
                </wp:inline>
              </w:drawing>
            </w:r>
          </w:p>
          <w:p>
            <w:pPr>
              <w:spacing w:after="120"/>
              <w:jc w:val="center"/>
            </w:pPr>
            <w:r>
              <w:rPr>
                <w:i/>
                <w:sz w:val="18"/>
              </w:rPr>
              <w:t>Foto 2: Fiscalização Nº 518 - Ausência de Etiqueta de calibração do medidor</w:t>
            </w:r>
          </w:p>
        </w:tc>
      </w:tr>
    </w:tbl>
    <w:p>
      <w:r>
        <w:br w:type="page"/>
      </w:r>
    </w:p>
    <w:p>
      <w:pPr>
        <w:keepNext/>
        <w:spacing w:before="280" w:after="120"/>
      </w:pPr>
      <w:r>
        <w:rPr>
          <w:b/>
          <w:sz w:val="24"/>
        </w:rPr>
        <w:t>APÊNDICE 1-A - REGISTROS DAS CONDIÇÕES GERAIS</w:t>
      </w:r>
    </w:p>
    <w:tbl>
      <w:tblPr>
        <w:tblStyle w:val="TableGrid"/>
        <w:tblW w:type="auto" w:w="0"/>
        <w:jc w:val="center"/>
        <w:tblLook w:firstColumn="1" w:firstRow="1" w:lastColumn="0" w:lastRow="0" w:noHBand="0" w:noVBand="1" w:val="04A0"/>
        <w:tblLayout w:type="fixed"/>
        <w:tblCellMar>
          <w:top w:w="85" w:type="dxa"/>
          <w:left w:w="85" w:type="dxa"/>
          <w:bottom w:w="85" w:type="dxa"/>
          <w:right w:w="85" w:type="dxa"/>
        </w:tblCellMar>
        <w:tblLayout w:type="fixed"/>
      </w:tblPr>
      <w:tblGrid>
        <w:gridCol w:w="4649"/>
        <w:gridCol w:w="4649"/>
      </w:tblGrid>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3" name="Picture 3"/>
                  <wp:cNvGraphicFramePr>
                    <a:graphicFrameLocks noChangeAspect="1"/>
                  </wp:cNvGraphicFramePr>
                  <a:graphic>
                    <a:graphicData uri="http://schemas.openxmlformats.org/drawingml/2006/picture">
                      <pic:pic>
                        <pic:nvPicPr>
                          <pic:cNvPr id="0" name="geral_01.jpg"/>
                          <pic:cNvPicPr/>
                        </pic:nvPicPr>
                        <pic:blipFill>
                          <a:blip r:embed="rId11"/>
                          <a:stretch>
                            <a:fillRect/>
                          </a:stretch>
                        </pic:blipFill>
                        <pic:spPr>
                          <a:xfrm>
                            <a:off x="0" y="0"/>
                            <a:ext cx="1756800" cy="2196000"/>
                          </a:xfrm>
                          <a:prstGeom prst="rect"/>
                        </pic:spPr>
                      </pic:pic>
                    </a:graphicData>
                  </a:graphic>
                </wp:inline>
              </w:drawing>
            </w:r>
          </w:p>
          <w:p>
            <w:pPr>
              <w:spacing w:after="120"/>
              <w:jc w:val="center"/>
            </w:pPr>
            <w:r>
              <w:rPr>
                <w:i/>
                <w:sz w:val="18"/>
              </w:rPr>
              <w:t>Foto 1: Condições gerais – Recife</w:t>
            </w:r>
          </w:p>
        </w:tc>
        <w:tc>
          <w:tcPr>
            <w:tcW w:type="dxa" w:w="4649"/>
          </w:tcPr>
          <w:p>
            <w:pPr>
              <w:spacing w:before="80"/>
              <w:jc w:val="center"/>
            </w:pPr>
            <w:r>
              <w:drawing>
                <wp:inline xmlns:a="http://schemas.openxmlformats.org/drawingml/2006/main" xmlns:pic="http://schemas.openxmlformats.org/drawingml/2006/picture">
                  <wp:extent cx="1756800" cy="2196000"/>
                  <wp:docPr id="4" name="Picture 4"/>
                  <wp:cNvGraphicFramePr>
                    <a:graphicFrameLocks noChangeAspect="1"/>
                  </wp:cNvGraphicFramePr>
                  <a:graphic>
                    <a:graphicData uri="http://schemas.openxmlformats.org/drawingml/2006/picture">
                      <pic:pic>
                        <pic:nvPicPr>
                          <pic:cNvPr id="0" name="geral_02.jpg"/>
                          <pic:cNvPicPr/>
                        </pic:nvPicPr>
                        <pic:blipFill>
                          <a:blip r:embed="rId12"/>
                          <a:stretch>
                            <a:fillRect/>
                          </a:stretch>
                        </pic:blipFill>
                        <pic:spPr>
                          <a:xfrm>
                            <a:off x="0" y="0"/>
                            <a:ext cx="1756800" cy="2196000"/>
                          </a:xfrm>
                          <a:prstGeom prst="rect"/>
                        </pic:spPr>
                      </pic:pic>
                    </a:graphicData>
                  </a:graphic>
                </wp:inline>
              </w:drawing>
            </w:r>
          </w:p>
          <w:p>
            <w:pPr>
              <w:spacing w:after="120"/>
              <w:jc w:val="center"/>
            </w:pPr>
            <w:r>
              <w:rPr>
                <w:i/>
                <w:sz w:val="18"/>
              </w:rPr>
              <w:t>Foto 2: Condições gerais – Recife</w:t>
            </w:r>
          </w:p>
        </w:tc>
      </w:tr>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5" name="Picture 5"/>
                  <wp:cNvGraphicFramePr>
                    <a:graphicFrameLocks noChangeAspect="1"/>
                  </wp:cNvGraphicFramePr>
                  <a:graphic>
                    <a:graphicData uri="http://schemas.openxmlformats.org/drawingml/2006/picture">
                      <pic:pic>
                        <pic:nvPicPr>
                          <pic:cNvPr id="0" name="geral_03.jpg"/>
                          <pic:cNvPicPr/>
                        </pic:nvPicPr>
                        <pic:blipFill>
                          <a:blip r:embed="rId13"/>
                          <a:stretch>
                            <a:fillRect/>
                          </a:stretch>
                        </pic:blipFill>
                        <pic:spPr>
                          <a:xfrm>
                            <a:off x="0" y="0"/>
                            <a:ext cx="1756800" cy="2196000"/>
                          </a:xfrm>
                          <a:prstGeom prst="rect"/>
                        </pic:spPr>
                      </pic:pic>
                    </a:graphicData>
                  </a:graphic>
                </wp:inline>
              </w:drawing>
            </w:r>
          </w:p>
          <w:p>
            <w:pPr>
              <w:spacing w:after="120"/>
              <w:jc w:val="center"/>
            </w:pPr>
            <w:r>
              <w:rPr>
                <w:i/>
                <w:sz w:val="18"/>
              </w:rPr>
              <w:t>Foto 3: Condições gerais – Recife</w:t>
            </w:r>
          </w:p>
        </w:tc>
        <w:tc>
          <w:tcPr>
            <w:tcW w:type="dxa" w:w="4649"/>
          </w:tcPr>
          <w:p>
            <w:pPr>
              <w:spacing w:before="80"/>
              <w:jc w:val="center"/>
            </w:pPr>
            <w:r>
              <w:drawing>
                <wp:inline xmlns:a="http://schemas.openxmlformats.org/drawingml/2006/main" xmlns:pic="http://schemas.openxmlformats.org/drawingml/2006/picture">
                  <wp:extent cx="1756800" cy="2196000"/>
                  <wp:docPr id="6" name="Picture 6"/>
                  <wp:cNvGraphicFramePr>
                    <a:graphicFrameLocks noChangeAspect="1"/>
                  </wp:cNvGraphicFramePr>
                  <a:graphic>
                    <a:graphicData uri="http://schemas.openxmlformats.org/drawingml/2006/picture">
                      <pic:pic>
                        <pic:nvPicPr>
                          <pic:cNvPr id="0" name="geral_01.jpg"/>
                          <pic:cNvPicPr/>
                        </pic:nvPicPr>
                        <pic:blipFill>
                          <a:blip r:embed="rId11"/>
                          <a:stretch>
                            <a:fillRect/>
                          </a:stretch>
                        </pic:blipFill>
                        <pic:spPr>
                          <a:xfrm>
                            <a:off x="0" y="0"/>
                            <a:ext cx="1756800" cy="2196000"/>
                          </a:xfrm>
                          <a:prstGeom prst="rect"/>
                        </pic:spPr>
                      </pic:pic>
                    </a:graphicData>
                  </a:graphic>
                </wp:inline>
              </w:drawing>
            </w:r>
          </w:p>
          <w:p>
            <w:pPr>
              <w:spacing w:after="120"/>
              <w:jc w:val="center"/>
            </w:pPr>
            <w:r>
              <w:rPr>
                <w:i/>
                <w:sz w:val="18"/>
              </w:rPr>
              <w:t>Foto 4: Condições gerais – Garanhuns</w:t>
            </w:r>
          </w:p>
        </w:tc>
      </w:tr>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7" name="Picture 7"/>
                  <wp:cNvGraphicFramePr>
                    <a:graphicFrameLocks noChangeAspect="1"/>
                  </wp:cNvGraphicFramePr>
                  <a:graphic>
                    <a:graphicData uri="http://schemas.openxmlformats.org/drawingml/2006/picture">
                      <pic:pic>
                        <pic:nvPicPr>
                          <pic:cNvPr id="0" name="geral_02.jpg"/>
                          <pic:cNvPicPr/>
                        </pic:nvPicPr>
                        <pic:blipFill>
                          <a:blip r:embed="rId12"/>
                          <a:stretch>
                            <a:fillRect/>
                          </a:stretch>
                        </pic:blipFill>
                        <pic:spPr>
                          <a:xfrm>
                            <a:off x="0" y="0"/>
                            <a:ext cx="1756800" cy="2196000"/>
                          </a:xfrm>
                          <a:prstGeom prst="rect"/>
                        </pic:spPr>
                      </pic:pic>
                    </a:graphicData>
                  </a:graphic>
                </wp:inline>
              </w:drawing>
            </w:r>
          </w:p>
          <w:p>
            <w:pPr>
              <w:spacing w:after="120"/>
              <w:jc w:val="center"/>
            </w:pPr>
            <w:r>
              <w:rPr>
                <w:i/>
                <w:sz w:val="18"/>
              </w:rPr>
              <w:t>Foto 5: Condições gerais – Garanhuns</w:t>
            </w:r>
          </w:p>
        </w:tc>
        <w:tc>
          <w:tcPr>
            <w:tcW w:type="dxa" w:w="4649"/>
          </w:tcPr>
          <w:p>
            <w:pPr>
              <w:spacing w:before="80"/>
              <w:jc w:val="center"/>
            </w:pPr>
            <w:r>
              <w:drawing>
                <wp:inline xmlns:a="http://schemas.openxmlformats.org/drawingml/2006/main" xmlns:pic="http://schemas.openxmlformats.org/drawingml/2006/picture">
                  <wp:extent cx="1756800" cy="2196000"/>
                  <wp:docPr id="8" name="Picture 8"/>
                  <wp:cNvGraphicFramePr>
                    <a:graphicFrameLocks noChangeAspect="1"/>
                  </wp:cNvGraphicFramePr>
                  <a:graphic>
                    <a:graphicData uri="http://schemas.openxmlformats.org/drawingml/2006/picture">
                      <pic:pic>
                        <pic:nvPicPr>
                          <pic:cNvPr id="0" name="geral_03.jpg"/>
                          <pic:cNvPicPr/>
                        </pic:nvPicPr>
                        <pic:blipFill>
                          <a:blip r:embed="rId13"/>
                          <a:stretch>
                            <a:fillRect/>
                          </a:stretch>
                        </pic:blipFill>
                        <pic:spPr>
                          <a:xfrm>
                            <a:off x="0" y="0"/>
                            <a:ext cx="1756800" cy="2196000"/>
                          </a:xfrm>
                          <a:prstGeom prst="rect"/>
                        </pic:spPr>
                      </pic:pic>
                    </a:graphicData>
                  </a:graphic>
                </wp:inline>
              </w:drawing>
            </w:r>
          </w:p>
          <w:p>
            <w:pPr>
              <w:spacing w:after="120"/>
              <w:jc w:val="center"/>
            </w:pPr>
            <w:r>
              <w:rPr>
                <w:i/>
                <w:sz w:val="18"/>
              </w:rPr>
              <w:t>Foto 6: Condições gerais – Garanhuns</w:t>
            </w:r>
          </w:p>
        </w:tc>
      </w:tr>
    </w:tbl>
    <w:p>
      <w:r>
        <w:br w:type="page"/>
      </w:r>
    </w:p>
    <w:tbl>
      <w:tblPr>
        <w:tblStyle w:val="TableGrid"/>
        <w:tblW w:type="auto" w:w="0"/>
        <w:jc w:val="center"/>
        <w:tblLook w:firstColumn="1" w:firstRow="1" w:lastColumn="0" w:lastRow="0" w:noHBand="0" w:noVBand="1" w:val="04A0"/>
        <w:tblLayout w:type="fixed"/>
        <w:tblCellMar>
          <w:top w:w="85" w:type="dxa"/>
          <w:left w:w="85" w:type="dxa"/>
          <w:bottom w:w="85" w:type="dxa"/>
          <w:right w:w="85" w:type="dxa"/>
        </w:tblCellMar>
        <w:tblLayout w:type="fixed"/>
      </w:tblPr>
      <w:tblGrid>
        <w:gridCol w:w="4649"/>
        <w:gridCol w:w="4649"/>
      </w:tblGrid>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9" name="Picture 9"/>
                  <wp:cNvGraphicFramePr>
                    <a:graphicFrameLocks noChangeAspect="1"/>
                  </wp:cNvGraphicFramePr>
                  <a:graphic>
                    <a:graphicData uri="http://schemas.openxmlformats.org/drawingml/2006/picture">
                      <pic:pic>
                        <pic:nvPicPr>
                          <pic:cNvPr id="0" name="geral_01.jpg"/>
                          <pic:cNvPicPr/>
                        </pic:nvPicPr>
                        <pic:blipFill>
                          <a:blip r:embed="rId14"/>
                          <a:stretch>
                            <a:fillRect/>
                          </a:stretch>
                        </pic:blipFill>
                        <pic:spPr>
                          <a:xfrm>
                            <a:off x="0" y="0"/>
                            <a:ext cx="1756800" cy="2196000"/>
                          </a:xfrm>
                          <a:prstGeom prst="rect"/>
                        </pic:spPr>
                      </pic:pic>
                    </a:graphicData>
                  </a:graphic>
                </wp:inline>
              </w:drawing>
            </w:r>
          </w:p>
          <w:p>
            <w:pPr>
              <w:spacing w:after="120"/>
              <w:jc w:val="center"/>
            </w:pPr>
            <w:r>
              <w:rPr>
                <w:i/>
                <w:sz w:val="18"/>
              </w:rPr>
              <w:t>Foto 7: Condições gerais – Petrolina</w:t>
            </w:r>
          </w:p>
        </w:tc>
        <w:tc>
          <w:tcPr>
            <w:tcW w:type="dxa" w:w="4649"/>
          </w:tcPr>
          <w:p>
            <w:pPr>
              <w:spacing w:before="80"/>
              <w:jc w:val="center"/>
            </w:pPr>
            <w:r>
              <w:drawing>
                <wp:inline xmlns:a="http://schemas.openxmlformats.org/drawingml/2006/main" xmlns:pic="http://schemas.openxmlformats.org/drawingml/2006/picture">
                  <wp:extent cx="1756800" cy="2196000"/>
                  <wp:docPr id="10" name="Picture 10"/>
                  <wp:cNvGraphicFramePr>
                    <a:graphicFrameLocks noChangeAspect="1"/>
                  </wp:cNvGraphicFramePr>
                  <a:graphic>
                    <a:graphicData uri="http://schemas.openxmlformats.org/drawingml/2006/picture">
                      <pic:pic>
                        <pic:nvPicPr>
                          <pic:cNvPr id="0" name="geral_02.jpg"/>
                          <pic:cNvPicPr/>
                        </pic:nvPicPr>
                        <pic:blipFill>
                          <a:blip r:embed="rId15"/>
                          <a:stretch>
                            <a:fillRect/>
                          </a:stretch>
                        </pic:blipFill>
                        <pic:spPr>
                          <a:xfrm>
                            <a:off x="0" y="0"/>
                            <a:ext cx="1756800" cy="2196000"/>
                          </a:xfrm>
                          <a:prstGeom prst="rect"/>
                        </pic:spPr>
                      </pic:pic>
                    </a:graphicData>
                  </a:graphic>
                </wp:inline>
              </w:drawing>
            </w:r>
          </w:p>
          <w:p>
            <w:pPr>
              <w:spacing w:after="120"/>
              <w:jc w:val="center"/>
            </w:pPr>
            <w:r>
              <w:rPr>
                <w:i/>
                <w:sz w:val="18"/>
              </w:rPr>
              <w:t>Foto 8: Condições gerais – Petrolina</w:t>
            </w:r>
          </w:p>
        </w:tc>
      </w:tr>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11" name="Picture 11"/>
                  <wp:cNvGraphicFramePr>
                    <a:graphicFrameLocks noChangeAspect="1"/>
                  </wp:cNvGraphicFramePr>
                  <a:graphic>
                    <a:graphicData uri="http://schemas.openxmlformats.org/drawingml/2006/picture">
                      <pic:pic>
                        <pic:nvPicPr>
                          <pic:cNvPr id="0" name="geral_03.jpg"/>
                          <pic:cNvPicPr/>
                        </pic:nvPicPr>
                        <pic:blipFill>
                          <a:blip r:embed="rId16"/>
                          <a:stretch>
                            <a:fillRect/>
                          </a:stretch>
                        </pic:blipFill>
                        <pic:spPr>
                          <a:xfrm>
                            <a:off x="0" y="0"/>
                            <a:ext cx="1756800" cy="2196000"/>
                          </a:xfrm>
                          <a:prstGeom prst="rect"/>
                        </pic:spPr>
                      </pic:pic>
                    </a:graphicData>
                  </a:graphic>
                </wp:inline>
              </w:drawing>
            </w:r>
          </w:p>
          <w:p>
            <w:pPr>
              <w:spacing w:after="120"/>
              <w:jc w:val="center"/>
            </w:pPr>
            <w:r>
              <w:rPr>
                <w:i/>
                <w:sz w:val="18"/>
              </w:rPr>
              <w:t>Foto 9: Condições gerais – Petrolina</w:t>
            </w:r>
          </w:p>
        </w:tc>
        <w:tc>
          <w:tcPr>
            <w:tcW w:type="dxa" w:w="4649"/>
          </w:tcPr>
          <w:p>
            <w:pPr>
              <w:spacing w:before="80"/>
              <w:jc w:val="center"/>
            </w:pPr>
            <w:r>
              <w:drawing>
                <wp:inline xmlns:a="http://schemas.openxmlformats.org/drawingml/2006/main" xmlns:pic="http://schemas.openxmlformats.org/drawingml/2006/picture">
                  <wp:extent cx="1756800" cy="2196000"/>
                  <wp:docPr id="12" name="Picture 12"/>
                  <wp:cNvGraphicFramePr>
                    <a:graphicFrameLocks noChangeAspect="1"/>
                  </wp:cNvGraphicFramePr>
                  <a:graphic>
                    <a:graphicData uri="http://schemas.openxmlformats.org/drawingml/2006/picture">
                      <pic:pic>
                        <pic:nvPicPr>
                          <pic:cNvPr id="0" name="geral_01.jpg"/>
                          <pic:cNvPicPr/>
                        </pic:nvPicPr>
                        <pic:blipFill>
                          <a:blip r:embed="rId17"/>
                          <a:stretch>
                            <a:fillRect/>
                          </a:stretch>
                        </pic:blipFill>
                        <pic:spPr>
                          <a:xfrm>
                            <a:off x="0" y="0"/>
                            <a:ext cx="1756800" cy="2196000"/>
                          </a:xfrm>
                          <a:prstGeom prst="rect"/>
                        </pic:spPr>
                      </pic:pic>
                    </a:graphicData>
                  </a:graphic>
                </wp:inline>
              </w:drawing>
            </w:r>
          </w:p>
          <w:p>
            <w:pPr>
              <w:spacing w:after="120"/>
              <w:jc w:val="center"/>
            </w:pPr>
            <w:r>
              <w:rPr>
                <w:i/>
                <w:sz w:val="18"/>
              </w:rPr>
              <w:t>Foto 10: Condições gerais – Trindade</w:t>
            </w:r>
          </w:p>
        </w:tc>
      </w:tr>
      <w:tr>
        <w:trPr>
          <w:cantSplit/>
        </w:trPr>
        <w:tc>
          <w:tcPr>
            <w:tcW w:type="dxa" w:w="4649"/>
          </w:tcPr>
          <w:p>
            <w:pPr>
              <w:spacing w:before="80"/>
              <w:jc w:val="center"/>
            </w:pPr>
            <w:r>
              <w:drawing>
                <wp:inline xmlns:a="http://schemas.openxmlformats.org/drawingml/2006/main" xmlns:pic="http://schemas.openxmlformats.org/drawingml/2006/picture">
                  <wp:extent cx="1756800" cy="2196000"/>
                  <wp:docPr id="13" name="Picture 13"/>
                  <wp:cNvGraphicFramePr>
                    <a:graphicFrameLocks noChangeAspect="1"/>
                  </wp:cNvGraphicFramePr>
                  <a:graphic>
                    <a:graphicData uri="http://schemas.openxmlformats.org/drawingml/2006/picture">
                      <pic:pic>
                        <pic:nvPicPr>
                          <pic:cNvPr id="0" name="geral_02.jpg"/>
                          <pic:cNvPicPr/>
                        </pic:nvPicPr>
                        <pic:blipFill>
                          <a:blip r:embed="rId18"/>
                          <a:stretch>
                            <a:fillRect/>
                          </a:stretch>
                        </pic:blipFill>
                        <pic:spPr>
                          <a:xfrm>
                            <a:off x="0" y="0"/>
                            <a:ext cx="1756800" cy="2196000"/>
                          </a:xfrm>
                          <a:prstGeom prst="rect"/>
                        </pic:spPr>
                      </pic:pic>
                    </a:graphicData>
                  </a:graphic>
                </wp:inline>
              </w:drawing>
            </w:r>
          </w:p>
          <w:p>
            <w:pPr>
              <w:spacing w:after="120"/>
              <w:jc w:val="center"/>
            </w:pPr>
            <w:r>
              <w:rPr>
                <w:i/>
                <w:sz w:val="18"/>
              </w:rPr>
              <w:t>Foto 11: Condições gerais – Trindade</w:t>
            </w:r>
          </w:p>
        </w:tc>
        <w:tc>
          <w:tcPr>
            <w:tcW w:type="dxa" w:w="4649"/>
          </w:tcPr>
          <w:p>
            <w:pPr>
              <w:spacing w:before="80"/>
              <w:jc w:val="center"/>
            </w:pPr>
            <w:r>
              <w:drawing>
                <wp:inline xmlns:a="http://schemas.openxmlformats.org/drawingml/2006/main" xmlns:pic="http://schemas.openxmlformats.org/drawingml/2006/picture">
                  <wp:extent cx="1756800" cy="2196000"/>
                  <wp:docPr id="14" name="Picture 14"/>
                  <wp:cNvGraphicFramePr>
                    <a:graphicFrameLocks noChangeAspect="1"/>
                  </wp:cNvGraphicFramePr>
                  <a:graphic>
                    <a:graphicData uri="http://schemas.openxmlformats.org/drawingml/2006/picture">
                      <pic:pic>
                        <pic:nvPicPr>
                          <pic:cNvPr id="0" name="geral_03.jpg"/>
                          <pic:cNvPicPr/>
                        </pic:nvPicPr>
                        <pic:blipFill>
                          <a:blip r:embed="rId19"/>
                          <a:stretch>
                            <a:fillRect/>
                          </a:stretch>
                        </pic:blipFill>
                        <pic:spPr>
                          <a:xfrm>
                            <a:off x="0" y="0"/>
                            <a:ext cx="1756800" cy="2196000"/>
                          </a:xfrm>
                          <a:prstGeom prst="rect"/>
                        </pic:spPr>
                      </pic:pic>
                    </a:graphicData>
                  </a:graphic>
                </wp:inline>
              </w:drawing>
            </w:r>
          </w:p>
          <w:p>
            <w:pPr>
              <w:spacing w:after="120"/>
              <w:jc w:val="center"/>
            </w:pPr>
            <w:r>
              <w:rPr>
                <w:i/>
                <w:sz w:val="18"/>
              </w:rPr>
              <w:t>Foto 12: Condições gerais – Trindade</w:t>
            </w:r>
          </w:p>
        </w:tc>
      </w:tr>
    </w:tbl>
    <w:p>
      <w:r>
        <w:br w:type="page"/>
      </w:r>
    </w:p>
    <w:p>
      <w:pPr>
        <w:keepNext/>
        <w:spacing w:before="280" w:after="120"/>
      </w:pPr>
      <w:r>
        <w:rPr>
          <w:b/>
          <w:sz w:val="24"/>
        </w:rPr>
        <w:t>APÊNDICE 2 - ANÁLISE DAS FISCALIZAÇÕES</w:t>
      </w:r>
    </w:p>
    <w:p>
      <w:pPr>
        <w:spacing w:after="120" w:line="276" w:lineRule="auto"/>
        <w:ind w:firstLine="709"/>
        <w:jc w:val="both"/>
      </w:pPr>
      <w:r>
        <w:t>Com o intuito de aprimorar a ação regulatória e a efetividade dos serviços públicos prestados pela concessionária, apresentamos a evolução das fiscalizações do período e o acompanhamento das não conformidades.</w:t>
      </w:r>
    </w:p>
    <w:p>
      <w:pPr>
        <w:spacing w:after="120" w:line="276" w:lineRule="auto"/>
        <w:ind w:firstLine="709"/>
        <w:jc w:val="both"/>
      </w:pPr>
      <w:r>
        <w:t>Em 2026, até o momento, foram realizadas 530 fiscalizações em 27 municípios (138,0% da meta anual de 384). Foram detectadas 27 não conformidades, das quais 12 permanecem pendentes.</w:t>
      </w:r>
    </w:p>
    <w:p>
      <w:pPr>
        <w:keepNext/>
        <w:spacing w:before="200" w:after="60"/>
        <w:jc w:val="center"/>
      </w:pPr>
      <w:r>
        <w:rPr>
          <w:b/>
          <w:sz w:val="18"/>
        </w:rPr>
        <w:t xml:space="preserve">Tabela A </w:t>
      </w:r>
      <w:r>
        <w:rPr>
          <w:sz w:val="18"/>
        </w:rPr>
        <w:t>- Fiscalizações por segmento e mês</w:t>
      </w:r>
    </w:p>
    <w:tbl>
      <w:tblPr>
        <w:tblStyle w:val="TableGrid"/>
        <w:tblW w:type="auto" w:w="0"/>
        <w:jc w:val="center"/>
        <w:tblLook w:firstColumn="1" w:firstRow="1" w:lastColumn="0" w:lastRow="0" w:noHBand="0" w:noVBand="1" w:val="04A0"/>
        <w:tblLayout w:type="fixed"/>
        <w:tblCellMar>
          <w:top w:w="34" w:type="dxa"/>
          <w:left w:w="34" w:type="dxa"/>
          <w:bottom w:w="34" w:type="dxa"/>
          <w:right w:w="34" w:type="dxa"/>
        </w:tblCellMar>
        <w:tblLayout w:type="fixed"/>
      </w:tblPr>
      <w:tblGrid>
        <w:gridCol w:w="2041"/>
        <w:gridCol w:w="543"/>
        <w:gridCol w:w="543"/>
        <w:gridCol w:w="543"/>
        <w:gridCol w:w="543"/>
        <w:gridCol w:w="543"/>
        <w:gridCol w:w="543"/>
        <w:gridCol w:w="543"/>
        <w:gridCol w:w="543"/>
        <w:gridCol w:w="543"/>
        <w:gridCol w:w="543"/>
        <w:gridCol w:w="543"/>
        <w:gridCol w:w="543"/>
        <w:gridCol w:w="543"/>
        <w:gridCol w:w="543"/>
      </w:tblGrid>
      <w:tr>
        <w:trPr>
          <w:tblHeader w:val="true"/>
        </w:trPr>
        <w:tc>
          <w:tcPr>
            <w:tcW w:type="dxa" w:w="2041"/>
            <w:shd w:val="clear" w:color="auto" w:fill="D9E2F3"/>
          </w:tcPr>
          <w:p>
            <w:pPr>
              <w:spacing w:after="40" w:before="40"/>
              <w:jc w:val="center"/>
            </w:pPr>
            <w:r>
              <w:rPr>
                <w:b/>
                <w:i w:val="0"/>
                <w:sz w:val="16"/>
              </w:rPr>
              <w:t>Segmento</w:t>
            </w:r>
          </w:p>
        </w:tc>
        <w:tc>
          <w:tcPr>
            <w:tcW w:type="dxa" w:w="543"/>
            <w:shd w:val="clear" w:color="auto" w:fill="D9E2F3"/>
          </w:tcPr>
          <w:p>
            <w:pPr>
              <w:spacing w:after="40" w:before="40"/>
              <w:jc w:val="center"/>
            </w:pPr>
            <w:r>
              <w:rPr>
                <w:b/>
                <w:i w:val="0"/>
                <w:sz w:val="16"/>
              </w:rPr>
              <w:t>JAN</w:t>
            </w:r>
          </w:p>
        </w:tc>
        <w:tc>
          <w:tcPr>
            <w:tcW w:type="dxa" w:w="543"/>
            <w:shd w:val="clear" w:color="auto" w:fill="D9E2F3"/>
          </w:tcPr>
          <w:p>
            <w:pPr>
              <w:spacing w:after="40" w:before="40"/>
              <w:jc w:val="center"/>
            </w:pPr>
            <w:r>
              <w:rPr>
                <w:b/>
                <w:i w:val="0"/>
                <w:sz w:val="16"/>
              </w:rPr>
              <w:t>FEV</w:t>
            </w:r>
          </w:p>
        </w:tc>
        <w:tc>
          <w:tcPr>
            <w:tcW w:type="dxa" w:w="543"/>
            <w:shd w:val="clear" w:color="auto" w:fill="D9E2F3"/>
          </w:tcPr>
          <w:p>
            <w:pPr>
              <w:spacing w:after="40" w:before="40"/>
              <w:jc w:val="center"/>
            </w:pPr>
            <w:r>
              <w:rPr>
                <w:b/>
                <w:i w:val="0"/>
                <w:sz w:val="16"/>
              </w:rPr>
              <w:t>MAR</w:t>
            </w:r>
          </w:p>
        </w:tc>
        <w:tc>
          <w:tcPr>
            <w:tcW w:type="dxa" w:w="543"/>
            <w:shd w:val="clear" w:color="auto" w:fill="D9E2F3"/>
          </w:tcPr>
          <w:p>
            <w:pPr>
              <w:spacing w:after="40" w:before="40"/>
              <w:jc w:val="center"/>
            </w:pPr>
            <w:r>
              <w:rPr>
                <w:b/>
                <w:i w:val="0"/>
                <w:sz w:val="16"/>
              </w:rPr>
              <w:t>ABR</w:t>
            </w:r>
          </w:p>
        </w:tc>
        <w:tc>
          <w:tcPr>
            <w:tcW w:type="dxa" w:w="543"/>
            <w:shd w:val="clear" w:color="auto" w:fill="D9E2F3"/>
          </w:tcPr>
          <w:p>
            <w:pPr>
              <w:spacing w:after="40" w:before="40"/>
              <w:jc w:val="center"/>
            </w:pPr>
            <w:r>
              <w:rPr>
                <w:b/>
                <w:i w:val="0"/>
                <w:sz w:val="16"/>
              </w:rPr>
              <w:t>MAI</w:t>
            </w:r>
          </w:p>
        </w:tc>
        <w:tc>
          <w:tcPr>
            <w:tcW w:type="dxa" w:w="543"/>
            <w:shd w:val="clear" w:color="auto" w:fill="D9E2F3"/>
          </w:tcPr>
          <w:p>
            <w:pPr>
              <w:spacing w:after="40" w:before="40"/>
              <w:jc w:val="center"/>
            </w:pPr>
            <w:r>
              <w:rPr>
                <w:b/>
                <w:i w:val="0"/>
                <w:sz w:val="16"/>
              </w:rPr>
              <w:t>JUN</w:t>
            </w:r>
          </w:p>
        </w:tc>
        <w:tc>
          <w:tcPr>
            <w:tcW w:type="dxa" w:w="543"/>
            <w:shd w:val="clear" w:color="auto" w:fill="D9E2F3"/>
          </w:tcPr>
          <w:p>
            <w:pPr>
              <w:spacing w:after="40" w:before="40"/>
              <w:jc w:val="center"/>
            </w:pPr>
            <w:r>
              <w:rPr>
                <w:b/>
                <w:i w:val="0"/>
                <w:sz w:val="16"/>
              </w:rPr>
              <w:t>JUL</w:t>
            </w:r>
          </w:p>
        </w:tc>
        <w:tc>
          <w:tcPr>
            <w:tcW w:type="dxa" w:w="543"/>
            <w:shd w:val="clear" w:color="auto" w:fill="D9E2F3"/>
          </w:tcPr>
          <w:p>
            <w:pPr>
              <w:spacing w:after="40" w:before="40"/>
              <w:jc w:val="center"/>
            </w:pPr>
            <w:r>
              <w:rPr>
                <w:b/>
                <w:i w:val="0"/>
                <w:sz w:val="16"/>
              </w:rPr>
              <w:t>AGO</w:t>
            </w:r>
          </w:p>
        </w:tc>
        <w:tc>
          <w:tcPr>
            <w:tcW w:type="dxa" w:w="543"/>
            <w:shd w:val="clear" w:color="auto" w:fill="D9E2F3"/>
          </w:tcPr>
          <w:p>
            <w:pPr>
              <w:spacing w:after="40" w:before="40"/>
              <w:jc w:val="center"/>
            </w:pPr>
            <w:r>
              <w:rPr>
                <w:b/>
                <w:i w:val="0"/>
                <w:sz w:val="16"/>
              </w:rPr>
              <w:t>SET</w:t>
            </w:r>
          </w:p>
        </w:tc>
        <w:tc>
          <w:tcPr>
            <w:tcW w:type="dxa" w:w="543"/>
            <w:shd w:val="clear" w:color="auto" w:fill="D9E2F3"/>
          </w:tcPr>
          <w:p>
            <w:pPr>
              <w:spacing w:after="40" w:before="40"/>
              <w:jc w:val="center"/>
            </w:pPr>
            <w:r>
              <w:rPr>
                <w:b/>
                <w:i w:val="0"/>
                <w:sz w:val="16"/>
              </w:rPr>
              <w:t>OUT</w:t>
            </w:r>
          </w:p>
        </w:tc>
        <w:tc>
          <w:tcPr>
            <w:tcW w:type="dxa" w:w="543"/>
            <w:shd w:val="clear" w:color="auto" w:fill="D9E2F3"/>
          </w:tcPr>
          <w:p>
            <w:pPr>
              <w:spacing w:after="40" w:before="40"/>
              <w:jc w:val="center"/>
            </w:pPr>
            <w:r>
              <w:rPr>
                <w:b/>
                <w:i w:val="0"/>
                <w:sz w:val="16"/>
              </w:rPr>
              <w:t>NOV</w:t>
            </w:r>
          </w:p>
        </w:tc>
        <w:tc>
          <w:tcPr>
            <w:tcW w:type="dxa" w:w="543"/>
            <w:shd w:val="clear" w:color="auto" w:fill="D9E2F3"/>
          </w:tcPr>
          <w:p>
            <w:pPr>
              <w:spacing w:after="40" w:before="40"/>
              <w:jc w:val="center"/>
            </w:pPr>
            <w:r>
              <w:rPr>
                <w:b/>
                <w:i w:val="0"/>
                <w:sz w:val="16"/>
              </w:rPr>
              <w:t>DEZ</w:t>
            </w:r>
          </w:p>
        </w:tc>
        <w:tc>
          <w:tcPr>
            <w:tcW w:type="dxa" w:w="543"/>
            <w:shd w:val="clear" w:color="auto" w:fill="D9E2F3"/>
          </w:tcPr>
          <w:p>
            <w:pPr>
              <w:spacing w:after="40" w:before="40"/>
              <w:jc w:val="center"/>
            </w:pPr>
            <w:r>
              <w:rPr>
                <w:b/>
                <w:i w:val="0"/>
                <w:sz w:val="16"/>
              </w:rPr>
              <w:t>TOTAL</w:t>
            </w:r>
          </w:p>
        </w:tc>
        <w:tc>
          <w:tcPr>
            <w:tcW w:type="dxa" w:w="543"/>
            <w:shd w:val="clear" w:color="auto" w:fill="D9E2F3"/>
          </w:tcPr>
          <w:p>
            <w:pPr>
              <w:spacing w:after="40" w:before="40"/>
              <w:jc w:val="center"/>
            </w:pPr>
            <w:r>
              <w:rPr>
                <w:b/>
                <w:i w:val="0"/>
                <w:sz w:val="16"/>
              </w:rPr>
              <w:t>%</w:t>
            </w:r>
          </w:p>
        </w:tc>
      </w:tr>
      <w:tr>
        <w:tc>
          <w:tcPr>
            <w:tcW w:type="dxa" w:w="2041"/>
          </w:tcPr>
          <w:p>
            <w:pPr>
              <w:spacing w:after="40" w:before="40"/>
              <w:jc w:val="left"/>
            </w:pPr>
            <w:r>
              <w:rPr>
                <w:b w:val="0"/>
                <w:i w:val="0"/>
                <w:sz w:val="16"/>
              </w:rPr>
              <w:t>Comercial</w:t>
            </w:r>
          </w:p>
        </w:tc>
        <w:tc>
          <w:tcPr>
            <w:tcW w:type="dxa" w:w="543"/>
          </w:tcPr>
          <w:p>
            <w:pPr>
              <w:spacing w:after="40" w:before="40"/>
              <w:jc w:val="center"/>
            </w:pPr>
            <w:r>
              <w:rPr>
                <w:b w:val="0"/>
                <w:i w:val="0"/>
                <w:sz w:val="16"/>
              </w:rPr>
              <w:t>6</w:t>
            </w:r>
          </w:p>
        </w:tc>
        <w:tc>
          <w:tcPr>
            <w:tcW w:type="dxa" w:w="543"/>
          </w:tcPr>
          <w:p>
            <w:pPr>
              <w:spacing w:after="40" w:before="40"/>
              <w:jc w:val="center"/>
            </w:pPr>
            <w:r>
              <w:rPr>
                <w:b w:val="0"/>
                <w:i w:val="0"/>
                <w:sz w:val="16"/>
              </w:rPr>
              <w:t>9</w:t>
            </w:r>
          </w:p>
        </w:tc>
        <w:tc>
          <w:tcPr>
            <w:tcW w:type="dxa" w:w="543"/>
          </w:tcPr>
          <w:p>
            <w:pPr>
              <w:spacing w:after="40" w:before="40"/>
              <w:jc w:val="center"/>
            </w:pPr>
            <w:r>
              <w:rPr>
                <w:b w:val="0"/>
                <w:i w:val="0"/>
                <w:sz w:val="16"/>
              </w:rPr>
              <w:t>3</w:t>
            </w:r>
          </w:p>
        </w:tc>
        <w:tc>
          <w:tcPr>
            <w:tcW w:type="dxa" w:w="543"/>
          </w:tcPr>
          <w:p>
            <w:pPr>
              <w:spacing w:after="40" w:before="40"/>
              <w:jc w:val="center"/>
            </w:pPr>
            <w:r>
              <w:rPr>
                <w:b w:val="0"/>
                <w:i w:val="0"/>
                <w:sz w:val="16"/>
              </w:rPr>
              <w:t>5</w:t>
            </w:r>
          </w:p>
        </w:tc>
        <w:tc>
          <w:tcPr>
            <w:tcW w:type="dxa" w:w="543"/>
          </w:tcPr>
          <w:p>
            <w:pPr>
              <w:spacing w:after="40" w:before="40"/>
              <w:jc w:val="center"/>
            </w:pPr>
            <w:r>
              <w:rPr>
                <w:b w:val="0"/>
                <w:i w:val="0"/>
                <w:sz w:val="16"/>
              </w:rPr>
              <w:t>16</w:t>
            </w:r>
          </w:p>
        </w:tc>
        <w:tc>
          <w:tcPr>
            <w:tcW w:type="dxa" w:w="543"/>
          </w:tcPr>
          <w:p>
            <w:pPr>
              <w:spacing w:after="40" w:before="40"/>
              <w:jc w:val="center"/>
            </w:pPr>
            <w:r>
              <w:rPr>
                <w:b w:val="0"/>
                <w:i w:val="0"/>
                <w:sz w:val="16"/>
              </w:rPr>
              <w:t>14</w:t>
            </w:r>
          </w:p>
        </w:tc>
        <w:tc>
          <w:tcPr>
            <w:tcW w:type="dxa" w:w="543"/>
          </w:tcPr>
          <w:p>
            <w:pPr>
              <w:spacing w:after="40" w:before="40"/>
              <w:jc w:val="center"/>
            </w:pPr>
            <w:r>
              <w:rPr>
                <w:b w:val="0"/>
                <w:i w:val="0"/>
                <w:sz w:val="16"/>
              </w:rPr>
              <w:t>3</w:t>
            </w:r>
          </w:p>
        </w:tc>
        <w:tc>
          <w:tcPr>
            <w:tcW w:type="dxa" w:w="543"/>
          </w:tcPr>
          <w:p>
            <w:pPr>
              <w:spacing w:after="40" w:before="40"/>
              <w:jc w:val="center"/>
            </w:pPr>
            <w:r>
              <w:rPr>
                <w:b w:val="0"/>
                <w:i w:val="0"/>
                <w:sz w:val="16"/>
              </w:rPr>
              <w:t>22</w:t>
            </w:r>
          </w:p>
        </w:tc>
        <w:tc>
          <w:tcPr>
            <w:tcW w:type="dxa" w:w="543"/>
          </w:tcPr>
          <w:p>
            <w:pPr>
              <w:spacing w:after="40" w:before="40"/>
              <w:jc w:val="center"/>
            </w:pPr>
            <w:r>
              <w:rPr>
                <w:b w:val="0"/>
                <w:i w:val="0"/>
                <w:sz w:val="16"/>
              </w:rPr>
              <w:t>3</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81</w:t>
            </w:r>
          </w:p>
        </w:tc>
        <w:tc>
          <w:tcPr>
            <w:tcW w:type="dxa" w:w="543"/>
          </w:tcPr>
          <w:p>
            <w:pPr>
              <w:spacing w:after="40" w:before="40"/>
              <w:jc w:val="center"/>
            </w:pPr>
            <w:r>
              <w:rPr>
                <w:b w:val="0"/>
                <w:i w:val="0"/>
                <w:sz w:val="16"/>
              </w:rPr>
              <w:t>15,28</w:t>
            </w:r>
          </w:p>
        </w:tc>
      </w:tr>
      <w:tr>
        <w:tc>
          <w:tcPr>
            <w:tcW w:type="dxa" w:w="2041"/>
          </w:tcPr>
          <w:p>
            <w:pPr>
              <w:spacing w:after="40" w:before="40"/>
              <w:jc w:val="left"/>
            </w:pPr>
            <w:r>
              <w:rPr>
                <w:b w:val="0"/>
                <w:i w:val="0"/>
                <w:sz w:val="16"/>
              </w:rPr>
              <w:t>ERP / CR</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2</w:t>
            </w:r>
          </w:p>
        </w:tc>
        <w:tc>
          <w:tcPr>
            <w:tcW w:type="dxa" w:w="543"/>
          </w:tcPr>
          <w:p>
            <w:pPr>
              <w:spacing w:after="40" w:before="40"/>
              <w:jc w:val="center"/>
            </w:pPr>
            <w:r>
              <w:rPr>
                <w:b w:val="0"/>
                <w:i w:val="0"/>
                <w:sz w:val="16"/>
              </w:rPr>
              <w:t>8</w:t>
            </w:r>
          </w:p>
        </w:tc>
        <w:tc>
          <w:tcPr>
            <w:tcW w:type="dxa" w:w="543"/>
          </w:tcPr>
          <w:p>
            <w:pPr>
              <w:spacing w:after="40" w:before="40"/>
              <w:jc w:val="center"/>
            </w:pPr>
            <w:r>
              <w:rPr>
                <w:b w:val="0"/>
                <w:i w:val="0"/>
                <w:sz w:val="16"/>
              </w:rPr>
              <w:t>7</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1</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18</w:t>
            </w:r>
          </w:p>
        </w:tc>
        <w:tc>
          <w:tcPr>
            <w:tcW w:type="dxa" w:w="543"/>
          </w:tcPr>
          <w:p>
            <w:pPr>
              <w:spacing w:after="40" w:before="40"/>
              <w:jc w:val="center"/>
            </w:pPr>
            <w:r>
              <w:rPr>
                <w:b w:val="0"/>
                <w:i w:val="0"/>
                <w:sz w:val="16"/>
              </w:rPr>
              <w:t>3,40</w:t>
            </w:r>
          </w:p>
        </w:tc>
      </w:tr>
      <w:tr>
        <w:tc>
          <w:tcPr>
            <w:tcW w:type="dxa" w:w="2041"/>
          </w:tcPr>
          <w:p>
            <w:pPr>
              <w:spacing w:after="40" w:before="40"/>
              <w:jc w:val="left"/>
            </w:pPr>
            <w:r>
              <w:rPr>
                <w:b w:val="0"/>
                <w:i w:val="0"/>
                <w:sz w:val="16"/>
              </w:rPr>
              <w:t>ETC</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2</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2</w:t>
            </w:r>
          </w:p>
        </w:tc>
        <w:tc>
          <w:tcPr>
            <w:tcW w:type="dxa" w:w="543"/>
          </w:tcPr>
          <w:p>
            <w:pPr>
              <w:spacing w:after="40" w:before="40"/>
              <w:jc w:val="center"/>
            </w:pPr>
            <w:r>
              <w:rPr>
                <w:b w:val="0"/>
                <w:i w:val="0"/>
                <w:sz w:val="16"/>
              </w:rPr>
              <w:t>0,38</w:t>
            </w:r>
          </w:p>
        </w:tc>
      </w:tr>
      <w:tr>
        <w:tc>
          <w:tcPr>
            <w:tcW w:type="dxa" w:w="2041"/>
          </w:tcPr>
          <w:p>
            <w:pPr>
              <w:spacing w:after="40" w:before="40"/>
              <w:jc w:val="left"/>
            </w:pPr>
            <w:r>
              <w:rPr>
                <w:b w:val="0"/>
                <w:i w:val="0"/>
                <w:sz w:val="16"/>
              </w:rPr>
              <w:t>GNV</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2</w:t>
            </w:r>
          </w:p>
        </w:tc>
        <w:tc>
          <w:tcPr>
            <w:tcW w:type="dxa" w:w="543"/>
          </w:tcPr>
          <w:p>
            <w:pPr>
              <w:spacing w:after="40" w:before="40"/>
              <w:jc w:val="center"/>
            </w:pPr>
            <w:r>
              <w:rPr>
                <w:b w:val="0"/>
                <w:i w:val="0"/>
                <w:sz w:val="16"/>
              </w:rPr>
              <w:t>4</w:t>
            </w:r>
          </w:p>
        </w:tc>
        <w:tc>
          <w:tcPr>
            <w:tcW w:type="dxa" w:w="543"/>
          </w:tcPr>
          <w:p>
            <w:pPr>
              <w:spacing w:after="40" w:before="40"/>
              <w:jc w:val="center"/>
            </w:pPr>
            <w:r>
              <w:rPr>
                <w:b w:val="0"/>
                <w:i w:val="0"/>
                <w:sz w:val="16"/>
              </w:rPr>
              <w:t>12</w:t>
            </w:r>
          </w:p>
        </w:tc>
        <w:tc>
          <w:tcPr>
            <w:tcW w:type="dxa" w:w="543"/>
          </w:tcPr>
          <w:p>
            <w:pPr>
              <w:spacing w:after="40" w:before="40"/>
              <w:jc w:val="center"/>
            </w:pPr>
            <w:r>
              <w:rPr>
                <w:b w:val="0"/>
                <w:i w:val="0"/>
                <w:sz w:val="16"/>
              </w:rPr>
              <w:t>11</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2</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31</w:t>
            </w:r>
          </w:p>
        </w:tc>
        <w:tc>
          <w:tcPr>
            <w:tcW w:type="dxa" w:w="543"/>
          </w:tcPr>
          <w:p>
            <w:pPr>
              <w:spacing w:after="40" w:before="40"/>
              <w:jc w:val="center"/>
            </w:pPr>
            <w:r>
              <w:rPr>
                <w:b w:val="0"/>
                <w:i w:val="0"/>
                <w:sz w:val="16"/>
              </w:rPr>
              <w:t>5,85</w:t>
            </w:r>
          </w:p>
        </w:tc>
      </w:tr>
      <w:tr>
        <w:tc>
          <w:tcPr>
            <w:tcW w:type="dxa" w:w="2041"/>
          </w:tcPr>
          <w:p>
            <w:pPr>
              <w:spacing w:after="40" w:before="40"/>
              <w:jc w:val="left"/>
            </w:pPr>
            <w:r>
              <w:rPr>
                <w:b w:val="0"/>
                <w:i w:val="0"/>
                <w:sz w:val="16"/>
              </w:rPr>
              <w:t>Industrial</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4</w:t>
            </w:r>
          </w:p>
        </w:tc>
        <w:tc>
          <w:tcPr>
            <w:tcW w:type="dxa" w:w="543"/>
          </w:tcPr>
          <w:p>
            <w:pPr>
              <w:spacing w:after="40" w:before="40"/>
              <w:jc w:val="center"/>
            </w:pPr>
            <w:r>
              <w:rPr>
                <w:b w:val="0"/>
                <w:i w:val="0"/>
                <w:sz w:val="16"/>
              </w:rPr>
              <w:t>4</w:t>
            </w:r>
          </w:p>
        </w:tc>
        <w:tc>
          <w:tcPr>
            <w:tcW w:type="dxa" w:w="543"/>
          </w:tcPr>
          <w:p>
            <w:pPr>
              <w:spacing w:after="40" w:before="40"/>
              <w:jc w:val="center"/>
            </w:pPr>
            <w:r>
              <w:rPr>
                <w:b w:val="0"/>
                <w:i w:val="0"/>
                <w:sz w:val="16"/>
              </w:rPr>
              <w:t>12</w:t>
            </w:r>
          </w:p>
        </w:tc>
        <w:tc>
          <w:tcPr>
            <w:tcW w:type="dxa" w:w="543"/>
          </w:tcPr>
          <w:p>
            <w:pPr>
              <w:spacing w:after="40" w:before="40"/>
              <w:jc w:val="center"/>
            </w:pPr>
            <w:r>
              <w:rPr>
                <w:b w:val="0"/>
                <w:i w:val="0"/>
                <w:sz w:val="16"/>
              </w:rPr>
              <w:t>17</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5</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42</w:t>
            </w:r>
          </w:p>
        </w:tc>
        <w:tc>
          <w:tcPr>
            <w:tcW w:type="dxa" w:w="543"/>
          </w:tcPr>
          <w:p>
            <w:pPr>
              <w:spacing w:after="40" w:before="40"/>
              <w:jc w:val="center"/>
            </w:pPr>
            <w:r>
              <w:rPr>
                <w:b w:val="0"/>
                <w:i w:val="0"/>
                <w:sz w:val="16"/>
              </w:rPr>
              <w:t>7,92</w:t>
            </w:r>
          </w:p>
        </w:tc>
      </w:tr>
      <w:tr>
        <w:tc>
          <w:tcPr>
            <w:tcW w:type="dxa" w:w="2041"/>
          </w:tcPr>
          <w:p>
            <w:pPr>
              <w:spacing w:after="40" w:before="40"/>
              <w:jc w:val="left"/>
            </w:pPr>
            <w:r>
              <w:rPr>
                <w:b w:val="0"/>
                <w:i w:val="0"/>
                <w:sz w:val="16"/>
              </w:rPr>
              <w:t>Residencial</w:t>
            </w:r>
          </w:p>
        </w:tc>
        <w:tc>
          <w:tcPr>
            <w:tcW w:type="dxa" w:w="543"/>
          </w:tcPr>
          <w:p>
            <w:pPr>
              <w:spacing w:after="40" w:before="40"/>
              <w:jc w:val="center"/>
            </w:pPr>
            <w:r>
              <w:rPr>
                <w:b w:val="0"/>
                <w:i w:val="0"/>
                <w:sz w:val="16"/>
              </w:rPr>
              <w:t>62</w:t>
            </w:r>
          </w:p>
        </w:tc>
        <w:tc>
          <w:tcPr>
            <w:tcW w:type="dxa" w:w="543"/>
          </w:tcPr>
          <w:p>
            <w:pPr>
              <w:spacing w:after="40" w:before="40"/>
              <w:jc w:val="center"/>
            </w:pPr>
            <w:r>
              <w:rPr>
                <w:b w:val="0"/>
                <w:i w:val="0"/>
                <w:sz w:val="16"/>
              </w:rPr>
              <w:t>29</w:t>
            </w:r>
          </w:p>
        </w:tc>
        <w:tc>
          <w:tcPr>
            <w:tcW w:type="dxa" w:w="543"/>
          </w:tcPr>
          <w:p>
            <w:pPr>
              <w:spacing w:after="40" w:before="40"/>
              <w:jc w:val="center"/>
            </w:pPr>
            <w:r>
              <w:rPr>
                <w:b w:val="0"/>
                <w:i w:val="0"/>
                <w:sz w:val="16"/>
              </w:rPr>
              <w:t>80</w:t>
            </w:r>
          </w:p>
        </w:tc>
        <w:tc>
          <w:tcPr>
            <w:tcW w:type="dxa" w:w="543"/>
          </w:tcPr>
          <w:p>
            <w:pPr>
              <w:spacing w:after="40" w:before="40"/>
              <w:jc w:val="center"/>
            </w:pPr>
            <w:r>
              <w:rPr>
                <w:b w:val="0"/>
                <w:i w:val="0"/>
                <w:sz w:val="16"/>
              </w:rPr>
              <w:t>114</w:t>
            </w:r>
          </w:p>
        </w:tc>
        <w:tc>
          <w:tcPr>
            <w:tcW w:type="dxa" w:w="543"/>
          </w:tcPr>
          <w:p>
            <w:pPr>
              <w:spacing w:after="40" w:before="40"/>
              <w:jc w:val="center"/>
            </w:pPr>
            <w:r>
              <w:rPr>
                <w:b w:val="0"/>
                <w:i w:val="0"/>
                <w:sz w:val="16"/>
              </w:rPr>
              <w:t>35</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19</w:t>
            </w:r>
          </w:p>
        </w:tc>
        <w:tc>
          <w:tcPr>
            <w:tcW w:type="dxa" w:w="543"/>
          </w:tcPr>
          <w:p>
            <w:pPr>
              <w:spacing w:after="40" w:before="40"/>
              <w:jc w:val="center"/>
            </w:pPr>
            <w:r>
              <w:rPr>
                <w:b w:val="0"/>
                <w:i w:val="0"/>
                <w:sz w:val="16"/>
              </w:rPr>
              <w:t>14</w:t>
            </w:r>
          </w:p>
        </w:tc>
        <w:tc>
          <w:tcPr>
            <w:tcW w:type="dxa" w:w="543"/>
          </w:tcPr>
          <w:p>
            <w:pPr>
              <w:spacing w:after="40" w:before="40"/>
              <w:jc w:val="center"/>
            </w:pPr>
            <w:r>
              <w:rPr>
                <w:b w:val="0"/>
                <w:i w:val="0"/>
                <w:sz w:val="16"/>
              </w:rPr>
              <w:t>3</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0</w:t>
            </w:r>
          </w:p>
        </w:tc>
        <w:tc>
          <w:tcPr>
            <w:tcW w:type="dxa" w:w="543"/>
          </w:tcPr>
          <w:p>
            <w:pPr>
              <w:spacing w:after="40" w:before="40"/>
              <w:jc w:val="center"/>
            </w:pPr>
            <w:r>
              <w:rPr>
                <w:b w:val="0"/>
                <w:i w:val="0"/>
                <w:sz w:val="16"/>
              </w:rPr>
              <w:t>356</w:t>
            </w:r>
          </w:p>
        </w:tc>
        <w:tc>
          <w:tcPr>
            <w:tcW w:type="dxa" w:w="543"/>
          </w:tcPr>
          <w:p>
            <w:pPr>
              <w:spacing w:after="40" w:before="40"/>
              <w:jc w:val="center"/>
            </w:pPr>
            <w:r>
              <w:rPr>
                <w:b w:val="0"/>
                <w:i w:val="0"/>
                <w:sz w:val="16"/>
              </w:rPr>
              <w:t>67,17</w:t>
            </w:r>
          </w:p>
        </w:tc>
      </w:tr>
      <w:tr>
        <w:tc>
          <w:tcPr>
            <w:tcW w:type="dxa" w:w="2041"/>
          </w:tcPr>
          <w:p>
            <w:pPr>
              <w:spacing w:after="40" w:before="40"/>
              <w:jc w:val="left"/>
            </w:pPr>
            <w:r>
              <w:rPr>
                <w:b/>
                <w:i w:val="0"/>
                <w:sz w:val="16"/>
              </w:rPr>
              <w:t>Total</w:t>
            </w:r>
          </w:p>
        </w:tc>
        <w:tc>
          <w:tcPr>
            <w:tcW w:type="dxa" w:w="543"/>
          </w:tcPr>
          <w:p>
            <w:pPr>
              <w:spacing w:after="40" w:before="40"/>
              <w:jc w:val="center"/>
            </w:pPr>
            <w:r>
              <w:rPr>
                <w:b/>
                <w:i w:val="0"/>
                <w:sz w:val="16"/>
              </w:rPr>
              <w:t>68</w:t>
            </w:r>
          </w:p>
        </w:tc>
        <w:tc>
          <w:tcPr>
            <w:tcW w:type="dxa" w:w="543"/>
          </w:tcPr>
          <w:p>
            <w:pPr>
              <w:spacing w:after="40" w:before="40"/>
              <w:jc w:val="center"/>
            </w:pPr>
            <w:r>
              <w:rPr>
                <w:b/>
                <w:i w:val="0"/>
                <w:sz w:val="16"/>
              </w:rPr>
              <w:t>38</w:t>
            </w:r>
          </w:p>
        </w:tc>
        <w:tc>
          <w:tcPr>
            <w:tcW w:type="dxa" w:w="543"/>
          </w:tcPr>
          <w:p>
            <w:pPr>
              <w:spacing w:after="40" w:before="40"/>
              <w:jc w:val="center"/>
            </w:pPr>
            <w:r>
              <w:rPr>
                <w:b/>
                <w:i w:val="0"/>
                <w:sz w:val="16"/>
              </w:rPr>
              <w:t>89</w:t>
            </w:r>
          </w:p>
        </w:tc>
        <w:tc>
          <w:tcPr>
            <w:tcW w:type="dxa" w:w="543"/>
          </w:tcPr>
          <w:p>
            <w:pPr>
              <w:spacing w:after="40" w:before="40"/>
              <w:jc w:val="center"/>
            </w:pPr>
            <w:r>
              <w:rPr>
                <w:b/>
                <w:i w:val="0"/>
                <w:sz w:val="16"/>
              </w:rPr>
              <w:t>129</w:t>
            </w:r>
          </w:p>
        </w:tc>
        <w:tc>
          <w:tcPr>
            <w:tcW w:type="dxa" w:w="543"/>
          </w:tcPr>
          <w:p>
            <w:pPr>
              <w:spacing w:after="40" w:before="40"/>
              <w:jc w:val="center"/>
            </w:pPr>
            <w:r>
              <w:rPr>
                <w:b/>
                <w:i w:val="0"/>
                <w:sz w:val="16"/>
              </w:rPr>
              <w:t>83</w:t>
            </w:r>
          </w:p>
        </w:tc>
        <w:tc>
          <w:tcPr>
            <w:tcW w:type="dxa" w:w="543"/>
          </w:tcPr>
          <w:p>
            <w:pPr>
              <w:spacing w:after="40" w:before="40"/>
              <w:jc w:val="center"/>
            </w:pPr>
            <w:r>
              <w:rPr>
                <w:b/>
                <w:i w:val="0"/>
                <w:sz w:val="16"/>
              </w:rPr>
              <w:t>49</w:t>
            </w:r>
          </w:p>
        </w:tc>
        <w:tc>
          <w:tcPr>
            <w:tcW w:type="dxa" w:w="543"/>
          </w:tcPr>
          <w:p>
            <w:pPr>
              <w:spacing w:after="40" w:before="40"/>
              <w:jc w:val="center"/>
            </w:pPr>
            <w:r>
              <w:rPr>
                <w:b/>
                <w:i w:val="0"/>
                <w:sz w:val="16"/>
              </w:rPr>
              <w:t>22</w:t>
            </w:r>
          </w:p>
        </w:tc>
        <w:tc>
          <w:tcPr>
            <w:tcW w:type="dxa" w:w="543"/>
          </w:tcPr>
          <w:p>
            <w:pPr>
              <w:spacing w:after="40" w:before="40"/>
              <w:jc w:val="center"/>
            </w:pPr>
            <w:r>
              <w:rPr>
                <w:b/>
                <w:i w:val="0"/>
                <w:sz w:val="16"/>
              </w:rPr>
              <w:t>36</w:t>
            </w:r>
          </w:p>
        </w:tc>
        <w:tc>
          <w:tcPr>
            <w:tcW w:type="dxa" w:w="543"/>
          </w:tcPr>
          <w:p>
            <w:pPr>
              <w:spacing w:after="40" w:before="40"/>
              <w:jc w:val="center"/>
            </w:pPr>
            <w:r>
              <w:rPr>
                <w:b/>
                <w:i w:val="0"/>
                <w:sz w:val="16"/>
              </w:rPr>
              <w:t>16</w:t>
            </w:r>
          </w:p>
        </w:tc>
        <w:tc>
          <w:tcPr>
            <w:tcW w:type="dxa" w:w="543"/>
          </w:tcPr>
          <w:p>
            <w:pPr>
              <w:spacing w:after="40" w:before="40"/>
              <w:jc w:val="center"/>
            </w:pPr>
            <w:r>
              <w:rPr>
                <w:b/>
                <w:i w:val="0"/>
                <w:sz w:val="16"/>
              </w:rPr>
              <w:t>0</w:t>
            </w:r>
          </w:p>
        </w:tc>
        <w:tc>
          <w:tcPr>
            <w:tcW w:type="dxa" w:w="543"/>
          </w:tcPr>
          <w:p>
            <w:pPr>
              <w:spacing w:after="40" w:before="40"/>
              <w:jc w:val="center"/>
            </w:pPr>
            <w:r>
              <w:rPr>
                <w:b/>
                <w:i w:val="0"/>
                <w:sz w:val="16"/>
              </w:rPr>
              <w:t>0</w:t>
            </w:r>
          </w:p>
        </w:tc>
        <w:tc>
          <w:tcPr>
            <w:tcW w:type="dxa" w:w="543"/>
          </w:tcPr>
          <w:p>
            <w:pPr>
              <w:spacing w:after="40" w:before="40"/>
              <w:jc w:val="center"/>
            </w:pPr>
            <w:r>
              <w:rPr>
                <w:b/>
                <w:i w:val="0"/>
                <w:sz w:val="16"/>
              </w:rPr>
              <w:t>0</w:t>
            </w:r>
          </w:p>
        </w:tc>
        <w:tc>
          <w:tcPr>
            <w:tcW w:type="dxa" w:w="543"/>
          </w:tcPr>
          <w:p>
            <w:pPr>
              <w:spacing w:after="40" w:before="40"/>
              <w:jc w:val="center"/>
            </w:pPr>
            <w:r>
              <w:rPr>
                <w:b/>
                <w:i w:val="0"/>
                <w:sz w:val="16"/>
              </w:rPr>
              <w:t>530</w:t>
            </w:r>
          </w:p>
        </w:tc>
        <w:tc>
          <w:tcPr>
            <w:tcW w:type="dxa" w:w="543"/>
          </w:tcPr>
          <w:p>
            <w:pPr>
              <w:spacing w:after="40" w:before="40"/>
              <w:jc w:val="center"/>
            </w:pPr>
            <w:r>
              <w:rPr>
                <w:b/>
                <w:i w:val="0"/>
                <w:sz w:val="16"/>
              </w:rPr>
              <w:t>100,00</w:t>
            </w:r>
          </w:p>
        </w:tc>
      </w:tr>
    </w:tbl>
    <w:p>
      <w:pPr>
        <w:keepNext/>
        <w:spacing w:before="200" w:after="60"/>
        <w:jc w:val="center"/>
      </w:pPr>
      <w:r>
        <w:rPr>
          <w:b/>
          <w:sz w:val="18"/>
        </w:rPr>
        <w:t xml:space="preserve">Tabela B </w:t>
      </w:r>
      <w:r>
        <w:rPr>
          <w:sz w:val="18"/>
        </w:rPr>
        <w:t>- Fiscalizações por município e mês</w:t>
      </w:r>
    </w:p>
    <w:tbl>
      <w:tblPr>
        <w:tblStyle w:val="TableGrid"/>
        <w:tblW w:type="auto" w:w="0"/>
        <w:jc w:val="center"/>
        <w:tblLook w:firstColumn="1" w:firstRow="1" w:lastColumn="0" w:lastRow="0" w:noHBand="0" w:noVBand="1" w:val="04A0"/>
        <w:tblLayout w:type="fixed"/>
        <w:tblCellMar>
          <w:top w:w="34" w:type="dxa"/>
          <w:left w:w="34" w:type="dxa"/>
          <w:bottom w:w="34" w:type="dxa"/>
          <w:right w:w="34" w:type="dxa"/>
        </w:tblCellMar>
        <w:tblLayout w:type="fixed"/>
      </w:tblPr>
      <w:tblGrid>
        <w:gridCol w:w="2041"/>
        <w:gridCol w:w="584"/>
        <w:gridCol w:w="584"/>
        <w:gridCol w:w="584"/>
        <w:gridCol w:w="584"/>
        <w:gridCol w:w="584"/>
        <w:gridCol w:w="584"/>
        <w:gridCol w:w="584"/>
        <w:gridCol w:w="584"/>
        <w:gridCol w:w="584"/>
        <w:gridCol w:w="584"/>
        <w:gridCol w:w="584"/>
        <w:gridCol w:w="584"/>
        <w:gridCol w:w="584"/>
      </w:tblGrid>
      <w:tr>
        <w:trPr>
          <w:tblHeader w:val="true"/>
        </w:trPr>
        <w:tc>
          <w:tcPr>
            <w:tcW w:type="dxa" w:w="2041"/>
            <w:shd w:val="clear" w:color="auto" w:fill="D9E2F3"/>
          </w:tcPr>
          <w:p>
            <w:pPr>
              <w:spacing w:after="40" w:before="40"/>
              <w:jc w:val="center"/>
            </w:pPr>
            <w:r>
              <w:rPr>
                <w:b/>
                <w:i w:val="0"/>
                <w:sz w:val="14"/>
              </w:rPr>
              <w:t>Município</w:t>
            </w:r>
          </w:p>
        </w:tc>
        <w:tc>
          <w:tcPr>
            <w:tcW w:type="dxa" w:w="584"/>
            <w:shd w:val="clear" w:color="auto" w:fill="D9E2F3"/>
          </w:tcPr>
          <w:p>
            <w:pPr>
              <w:spacing w:after="40" w:before="40"/>
              <w:jc w:val="center"/>
            </w:pPr>
            <w:r>
              <w:rPr>
                <w:b/>
                <w:i w:val="0"/>
                <w:sz w:val="14"/>
              </w:rPr>
              <w:t>JAN</w:t>
            </w:r>
          </w:p>
        </w:tc>
        <w:tc>
          <w:tcPr>
            <w:tcW w:type="dxa" w:w="584"/>
            <w:shd w:val="clear" w:color="auto" w:fill="D9E2F3"/>
          </w:tcPr>
          <w:p>
            <w:pPr>
              <w:spacing w:after="40" w:before="40"/>
              <w:jc w:val="center"/>
            </w:pPr>
            <w:r>
              <w:rPr>
                <w:b/>
                <w:i w:val="0"/>
                <w:sz w:val="14"/>
              </w:rPr>
              <w:t>FEV</w:t>
            </w:r>
          </w:p>
        </w:tc>
        <w:tc>
          <w:tcPr>
            <w:tcW w:type="dxa" w:w="584"/>
            <w:shd w:val="clear" w:color="auto" w:fill="D9E2F3"/>
          </w:tcPr>
          <w:p>
            <w:pPr>
              <w:spacing w:after="40" w:before="40"/>
              <w:jc w:val="center"/>
            </w:pPr>
            <w:r>
              <w:rPr>
                <w:b/>
                <w:i w:val="0"/>
                <w:sz w:val="14"/>
              </w:rPr>
              <w:t>MAR</w:t>
            </w:r>
          </w:p>
        </w:tc>
        <w:tc>
          <w:tcPr>
            <w:tcW w:type="dxa" w:w="584"/>
            <w:shd w:val="clear" w:color="auto" w:fill="D9E2F3"/>
          </w:tcPr>
          <w:p>
            <w:pPr>
              <w:spacing w:after="40" w:before="40"/>
              <w:jc w:val="center"/>
            </w:pPr>
            <w:r>
              <w:rPr>
                <w:b/>
                <w:i w:val="0"/>
                <w:sz w:val="14"/>
              </w:rPr>
              <w:t>ABR</w:t>
            </w:r>
          </w:p>
        </w:tc>
        <w:tc>
          <w:tcPr>
            <w:tcW w:type="dxa" w:w="584"/>
            <w:shd w:val="clear" w:color="auto" w:fill="D9E2F3"/>
          </w:tcPr>
          <w:p>
            <w:pPr>
              <w:spacing w:after="40" w:before="40"/>
              <w:jc w:val="center"/>
            </w:pPr>
            <w:r>
              <w:rPr>
                <w:b/>
                <w:i w:val="0"/>
                <w:sz w:val="14"/>
              </w:rPr>
              <w:t>MAI</w:t>
            </w:r>
          </w:p>
        </w:tc>
        <w:tc>
          <w:tcPr>
            <w:tcW w:type="dxa" w:w="584"/>
            <w:shd w:val="clear" w:color="auto" w:fill="D9E2F3"/>
          </w:tcPr>
          <w:p>
            <w:pPr>
              <w:spacing w:after="40" w:before="40"/>
              <w:jc w:val="center"/>
            </w:pPr>
            <w:r>
              <w:rPr>
                <w:b/>
                <w:i w:val="0"/>
                <w:sz w:val="14"/>
              </w:rPr>
              <w:t>JUN</w:t>
            </w:r>
          </w:p>
        </w:tc>
        <w:tc>
          <w:tcPr>
            <w:tcW w:type="dxa" w:w="584"/>
            <w:shd w:val="clear" w:color="auto" w:fill="D9E2F3"/>
          </w:tcPr>
          <w:p>
            <w:pPr>
              <w:spacing w:after="40" w:before="40"/>
              <w:jc w:val="center"/>
            </w:pPr>
            <w:r>
              <w:rPr>
                <w:b/>
                <w:i w:val="0"/>
                <w:sz w:val="14"/>
              </w:rPr>
              <w:t>JUL</w:t>
            </w:r>
          </w:p>
        </w:tc>
        <w:tc>
          <w:tcPr>
            <w:tcW w:type="dxa" w:w="584"/>
            <w:shd w:val="clear" w:color="auto" w:fill="D9E2F3"/>
          </w:tcPr>
          <w:p>
            <w:pPr>
              <w:spacing w:after="40" w:before="40"/>
              <w:jc w:val="center"/>
            </w:pPr>
            <w:r>
              <w:rPr>
                <w:b/>
                <w:i w:val="0"/>
                <w:sz w:val="14"/>
              </w:rPr>
              <w:t>AGO</w:t>
            </w:r>
          </w:p>
        </w:tc>
        <w:tc>
          <w:tcPr>
            <w:tcW w:type="dxa" w:w="584"/>
            <w:shd w:val="clear" w:color="auto" w:fill="D9E2F3"/>
          </w:tcPr>
          <w:p>
            <w:pPr>
              <w:spacing w:after="40" w:before="40"/>
              <w:jc w:val="center"/>
            </w:pPr>
            <w:r>
              <w:rPr>
                <w:b/>
                <w:i w:val="0"/>
                <w:sz w:val="14"/>
              </w:rPr>
              <w:t>SET</w:t>
            </w:r>
          </w:p>
        </w:tc>
        <w:tc>
          <w:tcPr>
            <w:tcW w:type="dxa" w:w="584"/>
            <w:shd w:val="clear" w:color="auto" w:fill="D9E2F3"/>
          </w:tcPr>
          <w:p>
            <w:pPr>
              <w:spacing w:after="40" w:before="40"/>
              <w:jc w:val="center"/>
            </w:pPr>
            <w:r>
              <w:rPr>
                <w:b/>
                <w:i w:val="0"/>
                <w:sz w:val="14"/>
              </w:rPr>
              <w:t>OUT</w:t>
            </w:r>
          </w:p>
        </w:tc>
        <w:tc>
          <w:tcPr>
            <w:tcW w:type="dxa" w:w="584"/>
            <w:shd w:val="clear" w:color="auto" w:fill="D9E2F3"/>
          </w:tcPr>
          <w:p>
            <w:pPr>
              <w:spacing w:after="40" w:before="40"/>
              <w:jc w:val="center"/>
            </w:pPr>
            <w:r>
              <w:rPr>
                <w:b/>
                <w:i w:val="0"/>
                <w:sz w:val="14"/>
              </w:rPr>
              <w:t>NOV</w:t>
            </w:r>
          </w:p>
        </w:tc>
        <w:tc>
          <w:tcPr>
            <w:tcW w:type="dxa" w:w="584"/>
            <w:shd w:val="clear" w:color="auto" w:fill="D9E2F3"/>
          </w:tcPr>
          <w:p>
            <w:pPr>
              <w:spacing w:after="40" w:before="40"/>
              <w:jc w:val="center"/>
            </w:pPr>
            <w:r>
              <w:rPr>
                <w:b/>
                <w:i w:val="0"/>
                <w:sz w:val="14"/>
              </w:rPr>
              <w:t>DEZ</w:t>
            </w:r>
          </w:p>
        </w:tc>
        <w:tc>
          <w:tcPr>
            <w:tcW w:type="dxa" w:w="584"/>
            <w:shd w:val="clear" w:color="auto" w:fill="D9E2F3"/>
          </w:tcPr>
          <w:p>
            <w:pPr>
              <w:spacing w:after="40" w:before="40"/>
              <w:jc w:val="center"/>
            </w:pPr>
            <w:r>
              <w:rPr>
                <w:b/>
                <w:i w:val="0"/>
                <w:sz w:val="14"/>
              </w:rPr>
              <w:t>TOTAL</w:t>
            </w:r>
          </w:p>
        </w:tc>
      </w:tr>
      <w:tr>
        <w:tc>
          <w:tcPr>
            <w:tcW w:type="dxa" w:w="2041"/>
          </w:tcPr>
          <w:p>
            <w:pPr>
              <w:spacing w:after="40" w:before="40"/>
              <w:jc w:val="left"/>
            </w:pPr>
            <w:r>
              <w:rPr>
                <w:b w:val="0"/>
                <w:i w:val="0"/>
                <w:sz w:val="14"/>
              </w:rPr>
              <w:t>Paulista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120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120</w:t>
            </w:r>
          </w:p>
        </w:tc>
      </w:tr>
      <w:tr>
        <w:tc>
          <w:tcPr>
            <w:tcW w:type="dxa" w:w="2041"/>
          </w:tcPr>
          <w:p>
            <w:pPr>
              <w:spacing w:after="40" w:before="40"/>
              <w:jc w:val="left"/>
            </w:pPr>
            <w:r>
              <w:rPr>
                <w:b w:val="0"/>
                <w:i w:val="0"/>
                <w:sz w:val="14"/>
              </w:rPr>
              <w:t>Recife</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26</w:t>
            </w:r>
          </w:p>
        </w:tc>
        <w:tc>
          <w:tcPr>
            <w:tcW w:type="dxa" w:w="584"/>
          </w:tcPr>
          <w:p>
            <w:pPr>
              <w:spacing w:after="40" w:before="40"/>
              <w:jc w:val="center"/>
            </w:pPr>
            <w:r>
              <w:rPr>
                <w:b w:val="0"/>
                <w:i w:val="0"/>
                <w:sz w:val="14"/>
              </w:rPr>
              <w:t>11</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22</w:t>
            </w:r>
          </w:p>
        </w:tc>
        <w:tc>
          <w:tcPr>
            <w:tcW w:type="dxa" w:w="584"/>
          </w:tcPr>
          <w:p>
            <w:pPr>
              <w:spacing w:after="40" w:before="40"/>
              <w:jc w:val="center"/>
            </w:pPr>
            <w:r>
              <w:rPr>
                <w:b w:val="0"/>
                <w:i w:val="0"/>
                <w:sz w:val="14"/>
              </w:rPr>
              <w:t>36</w:t>
            </w:r>
          </w:p>
        </w:tc>
        <w:tc>
          <w:tcPr>
            <w:tcW w:type="dxa" w:w="584"/>
          </w:tcPr>
          <w:p>
            <w:pPr>
              <w:spacing w:after="40" w:before="40"/>
              <w:jc w:val="center"/>
            </w:pPr>
            <w:r>
              <w:rPr>
                <w:b w:val="0"/>
                <w:i w:val="0"/>
                <w:sz w:val="14"/>
              </w:rPr>
              <w:t>5</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100</w:t>
            </w:r>
          </w:p>
        </w:tc>
      </w:tr>
      <w:tr>
        <w:tc>
          <w:tcPr>
            <w:tcW w:type="dxa" w:w="2041"/>
          </w:tcPr>
          <w:p>
            <w:pPr>
              <w:spacing w:after="40" w:before="40"/>
              <w:jc w:val="left"/>
            </w:pPr>
            <w:r>
              <w:rPr>
                <w:b w:val="0"/>
                <w:i w:val="0"/>
                <w:sz w:val="14"/>
              </w:rPr>
              <w:t>Jaboatão dos Guararapes</w:t>
            </w:r>
          </w:p>
        </w:tc>
        <w:tc>
          <w:tcPr>
            <w:tcW w:type="dxa" w:w="584"/>
          </w:tcPr>
          <w:p>
            <w:pPr>
              <w:spacing w:after="40" w:before="40"/>
              <w:jc w:val="center"/>
            </w:pPr>
            <w:r>
              <w:rPr>
                <w:b w:val="0"/>
                <w:i w:val="0"/>
                <w:sz w:val="14"/>
              </w:rPr>
              <w:t>2</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78</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80</w:t>
            </w:r>
          </w:p>
        </w:tc>
      </w:tr>
      <w:tr>
        <w:tc>
          <w:tcPr>
            <w:tcW w:type="dxa" w:w="2041"/>
          </w:tcPr>
          <w:p>
            <w:pPr>
              <w:spacing w:after="40" w:before="40"/>
              <w:jc w:val="left"/>
            </w:pPr>
            <w:r>
              <w:rPr>
                <w:b w:val="0"/>
                <w:i w:val="0"/>
                <w:sz w:val="14"/>
              </w:rPr>
              <w:t>Cabo de Santo Agostinho</w:t>
            </w:r>
          </w:p>
        </w:tc>
        <w:tc>
          <w:tcPr>
            <w:tcW w:type="dxa" w:w="584"/>
          </w:tcPr>
          <w:p>
            <w:pPr>
              <w:spacing w:after="40" w:before="40"/>
              <w:jc w:val="center"/>
            </w:pPr>
            <w:r>
              <w:rPr>
                <w:b w:val="0"/>
                <w:i w:val="0"/>
                <w:sz w:val="14"/>
              </w:rPr>
              <w:t>66</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66</w:t>
            </w:r>
          </w:p>
        </w:tc>
      </w:tr>
      <w:tr>
        <w:tc>
          <w:tcPr>
            <w:tcW w:type="dxa" w:w="2041"/>
          </w:tcPr>
          <w:p>
            <w:pPr>
              <w:spacing w:after="40" w:before="40"/>
              <w:jc w:val="left"/>
            </w:pPr>
            <w:r>
              <w:rPr>
                <w:b w:val="0"/>
                <w:i w:val="0"/>
                <w:sz w:val="14"/>
              </w:rPr>
              <w:t>Camaragibe</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36</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36</w:t>
            </w:r>
          </w:p>
        </w:tc>
      </w:tr>
      <w:tr>
        <w:tc>
          <w:tcPr>
            <w:tcW w:type="dxa" w:w="2041"/>
          </w:tcPr>
          <w:p>
            <w:pPr>
              <w:spacing w:after="40" w:before="40"/>
              <w:jc w:val="left"/>
            </w:pPr>
            <w:r>
              <w:rPr>
                <w:b w:val="0"/>
                <w:i w:val="0"/>
                <w:sz w:val="14"/>
              </w:rPr>
              <w:t>Vitória de Santo Antão</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19</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19</w:t>
            </w:r>
          </w:p>
        </w:tc>
      </w:tr>
      <w:tr>
        <w:tc>
          <w:tcPr>
            <w:tcW w:type="dxa" w:w="2041"/>
          </w:tcPr>
          <w:p>
            <w:pPr>
              <w:spacing w:after="40" w:before="40"/>
              <w:jc w:val="left"/>
            </w:pPr>
            <w:r>
              <w:rPr>
                <w:b w:val="0"/>
                <w:i w:val="0"/>
                <w:sz w:val="14"/>
              </w:rPr>
              <w:t>Ipojuca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15</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15</w:t>
            </w:r>
          </w:p>
        </w:tc>
      </w:tr>
      <w:tr>
        <w:tc>
          <w:tcPr>
            <w:tcW w:type="dxa" w:w="2041"/>
          </w:tcPr>
          <w:p>
            <w:pPr>
              <w:spacing w:after="40" w:before="40"/>
              <w:jc w:val="left"/>
            </w:pPr>
            <w:r>
              <w:rPr>
                <w:b w:val="0"/>
                <w:i w:val="0"/>
                <w:sz w:val="14"/>
              </w:rPr>
              <w:t>Caruaru</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14</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14</w:t>
            </w:r>
          </w:p>
        </w:tc>
      </w:tr>
      <w:tr>
        <w:tc>
          <w:tcPr>
            <w:tcW w:type="dxa" w:w="2041"/>
          </w:tcPr>
          <w:p>
            <w:pPr>
              <w:spacing w:after="40" w:before="40"/>
              <w:jc w:val="left"/>
            </w:pPr>
            <w:r>
              <w:rPr>
                <w:b w:val="0"/>
                <w:i w:val="0"/>
                <w:sz w:val="14"/>
              </w:rPr>
              <w:t>Olinda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12</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12</w:t>
            </w:r>
          </w:p>
        </w:tc>
      </w:tr>
      <w:tr>
        <w:tc>
          <w:tcPr>
            <w:tcW w:type="dxa" w:w="2041"/>
          </w:tcPr>
          <w:p>
            <w:pPr>
              <w:spacing w:after="40" w:before="40"/>
              <w:jc w:val="left"/>
            </w:pPr>
            <w:r>
              <w:rPr>
                <w:b w:val="0"/>
                <w:i w:val="0"/>
                <w:sz w:val="14"/>
              </w:rPr>
              <w:t>Goiana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9</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9</w:t>
            </w:r>
          </w:p>
        </w:tc>
      </w:tr>
      <w:tr>
        <w:tc>
          <w:tcPr>
            <w:tcW w:type="dxa" w:w="2041"/>
          </w:tcPr>
          <w:p>
            <w:pPr>
              <w:spacing w:after="40" w:before="40"/>
              <w:jc w:val="left"/>
            </w:pPr>
            <w:r>
              <w:rPr>
                <w:b w:val="0"/>
                <w:i w:val="0"/>
                <w:sz w:val="14"/>
              </w:rPr>
              <w:t>Belo Jardim</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8</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8</w:t>
            </w:r>
          </w:p>
        </w:tc>
      </w:tr>
      <w:tr>
        <w:tc>
          <w:tcPr>
            <w:tcW w:type="dxa" w:w="2041"/>
          </w:tcPr>
          <w:p>
            <w:pPr>
              <w:spacing w:after="40" w:before="40"/>
              <w:jc w:val="left"/>
            </w:pPr>
            <w:r>
              <w:rPr>
                <w:b w:val="0"/>
                <w:i w:val="0"/>
                <w:sz w:val="14"/>
              </w:rPr>
              <w:t>Igarassu</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7</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7</w:t>
            </w:r>
          </w:p>
        </w:tc>
      </w:tr>
      <w:tr>
        <w:tc>
          <w:tcPr>
            <w:tcW w:type="dxa" w:w="2041"/>
          </w:tcPr>
          <w:p>
            <w:pPr>
              <w:spacing w:after="40" w:before="40"/>
              <w:jc w:val="left"/>
            </w:pPr>
            <w:r>
              <w:rPr>
                <w:b w:val="0"/>
                <w:i w:val="0"/>
                <w:sz w:val="14"/>
              </w:rPr>
              <w:t>Petrolina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5</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5</w:t>
            </w:r>
          </w:p>
        </w:tc>
      </w:tr>
      <w:tr>
        <w:tc>
          <w:tcPr>
            <w:tcW w:type="dxa" w:w="2041"/>
          </w:tcPr>
          <w:p>
            <w:pPr>
              <w:spacing w:after="40" w:before="40"/>
              <w:jc w:val="left"/>
            </w:pPr>
            <w:r>
              <w:rPr>
                <w:b w:val="0"/>
                <w:i w:val="0"/>
                <w:sz w:val="14"/>
              </w:rPr>
              <w:t>Moreno</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r>
      <w:tr>
        <w:tc>
          <w:tcPr>
            <w:tcW w:type="dxa" w:w="2041"/>
          </w:tcPr>
          <w:p>
            <w:pPr>
              <w:spacing w:after="40" w:before="40"/>
              <w:jc w:val="left"/>
            </w:pPr>
            <w:r>
              <w:rPr>
                <w:b w:val="0"/>
                <w:i w:val="0"/>
                <w:sz w:val="14"/>
              </w:rPr>
              <w:t>Carpina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r>
      <w:tr>
        <w:tc>
          <w:tcPr>
            <w:tcW w:type="dxa" w:w="2041"/>
          </w:tcPr>
          <w:p>
            <w:pPr>
              <w:spacing w:after="40" w:before="40"/>
              <w:jc w:val="left"/>
            </w:pPr>
            <w:r>
              <w:rPr>
                <w:b w:val="0"/>
                <w:i w:val="0"/>
                <w:sz w:val="14"/>
              </w:rPr>
              <w:t>Garanhuns</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r>
      <w:tr>
        <w:tc>
          <w:tcPr>
            <w:tcW w:type="dxa" w:w="2041"/>
          </w:tcPr>
          <w:p>
            <w:pPr>
              <w:spacing w:after="40" w:before="40"/>
              <w:jc w:val="left"/>
            </w:pPr>
            <w:r>
              <w:rPr>
                <w:b w:val="0"/>
                <w:i w:val="0"/>
                <w:sz w:val="14"/>
              </w:rPr>
              <w:t>Nazaré da Mata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4</w:t>
            </w:r>
          </w:p>
        </w:tc>
      </w:tr>
      <w:tr>
        <w:tc>
          <w:tcPr>
            <w:tcW w:type="dxa" w:w="2041"/>
          </w:tcPr>
          <w:p>
            <w:pPr>
              <w:spacing w:after="40" w:before="40"/>
              <w:jc w:val="left"/>
            </w:pPr>
            <w:r>
              <w:rPr>
                <w:b w:val="0"/>
                <w:i w:val="0"/>
                <w:sz w:val="14"/>
              </w:rPr>
              <w:t>Abreu e Lima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r>
      <w:tr>
        <w:tc>
          <w:tcPr>
            <w:tcW w:type="dxa" w:w="2041"/>
          </w:tcPr>
          <w:p>
            <w:pPr>
              <w:spacing w:after="40" w:before="40"/>
              <w:jc w:val="left"/>
            </w:pPr>
            <w:r>
              <w:rPr>
                <w:b w:val="0"/>
                <w:i w:val="0"/>
                <w:sz w:val="14"/>
              </w:rPr>
              <w:t>Gravatá</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r>
      <w:tr>
        <w:tc>
          <w:tcPr>
            <w:tcW w:type="dxa" w:w="2041"/>
          </w:tcPr>
          <w:p>
            <w:pPr>
              <w:spacing w:after="40" w:before="40"/>
              <w:jc w:val="left"/>
            </w:pPr>
            <w:r>
              <w:rPr>
                <w:b w:val="0"/>
                <w:i w:val="0"/>
                <w:sz w:val="14"/>
              </w:rPr>
              <w:t>São Lourenço da Mata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r>
      <w:tr>
        <w:tc>
          <w:tcPr>
            <w:tcW w:type="dxa" w:w="2041"/>
          </w:tcPr>
          <w:p>
            <w:pPr>
              <w:spacing w:after="40" w:before="40"/>
              <w:jc w:val="left"/>
            </w:pPr>
            <w:r>
              <w:rPr>
                <w:b w:val="0"/>
                <w:i w:val="0"/>
                <w:sz w:val="14"/>
              </w:rPr>
              <w:t>Itapissuma</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r>
      <w:tr>
        <w:tc>
          <w:tcPr>
            <w:tcW w:type="dxa" w:w="2041"/>
          </w:tcPr>
          <w:p>
            <w:pPr>
              <w:spacing w:after="40" w:before="40"/>
              <w:jc w:val="left"/>
            </w:pPr>
            <w:r>
              <w:rPr>
                <w:b w:val="0"/>
                <w:i w:val="0"/>
                <w:sz w:val="14"/>
              </w:rPr>
              <w:t>Pombos</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3</w:t>
            </w:r>
          </w:p>
        </w:tc>
      </w:tr>
      <w:tr>
        <w:tc>
          <w:tcPr>
            <w:tcW w:type="dxa" w:w="2041"/>
          </w:tcPr>
          <w:p>
            <w:pPr>
              <w:spacing w:after="40" w:before="40"/>
              <w:jc w:val="left"/>
            </w:pPr>
            <w:r>
              <w:rPr>
                <w:b w:val="0"/>
                <w:i w:val="0"/>
                <w:sz w:val="14"/>
              </w:rPr>
              <w:t>Tacaimbó</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r>
      <w:tr>
        <w:tc>
          <w:tcPr>
            <w:tcW w:type="dxa" w:w="2041"/>
          </w:tcPr>
          <w:p>
            <w:pPr>
              <w:spacing w:after="40" w:before="40"/>
              <w:jc w:val="left"/>
            </w:pPr>
            <w:r>
              <w:rPr>
                <w:b w:val="0"/>
                <w:i w:val="0"/>
                <w:sz w:val="14"/>
              </w:rPr>
              <w:t>Trindade</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r>
      <w:tr>
        <w:tc>
          <w:tcPr>
            <w:tcW w:type="dxa" w:w="2041"/>
          </w:tcPr>
          <w:p>
            <w:pPr>
              <w:spacing w:after="40" w:before="40"/>
              <w:jc w:val="left"/>
            </w:pPr>
            <w:r>
              <w:rPr>
                <w:b w:val="0"/>
                <w:i w:val="0"/>
                <w:sz w:val="14"/>
              </w:rPr>
              <w:t>São Caetano</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2</w:t>
            </w:r>
          </w:p>
        </w:tc>
      </w:tr>
      <w:tr>
        <w:tc>
          <w:tcPr>
            <w:tcW w:type="dxa" w:w="2041"/>
          </w:tcPr>
          <w:p>
            <w:pPr>
              <w:spacing w:after="40" w:before="40"/>
              <w:jc w:val="left"/>
            </w:pPr>
            <w:r>
              <w:rPr>
                <w:b w:val="0"/>
                <w:i w:val="0"/>
                <w:sz w:val="14"/>
              </w:rPr>
              <w:t>Glória do Goitá</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w:t>
            </w:r>
          </w:p>
        </w:tc>
      </w:tr>
      <w:tr>
        <w:tc>
          <w:tcPr>
            <w:tcW w:type="dxa" w:w="2041"/>
          </w:tcPr>
          <w:p>
            <w:pPr>
              <w:spacing w:after="40" w:before="40"/>
              <w:jc w:val="left"/>
            </w:pPr>
            <w:r>
              <w:rPr>
                <w:b w:val="0"/>
                <w:i w:val="0"/>
                <w:sz w:val="14"/>
              </w:rPr>
              <w:t>Paudalho</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0</w:t>
            </w:r>
          </w:p>
        </w:tc>
        <w:tc>
          <w:tcPr>
            <w:tcW w:type="dxa" w:w="584"/>
          </w:tcPr>
          <w:p>
            <w:pPr>
              <w:spacing w:after="40" w:before="40"/>
              <w:jc w:val="center"/>
            </w:pPr>
            <w:r>
              <w:rPr>
                <w:b w:val="0"/>
                <w:i w:val="0"/>
                <w:sz w:val="14"/>
              </w:rPr>
              <w:t>1</w:t>
            </w:r>
          </w:p>
        </w:tc>
      </w:tr>
      <w:tr>
        <w:tc>
          <w:tcPr>
            <w:tcW w:type="dxa" w:w="2041"/>
          </w:tcPr>
          <w:p>
            <w:pPr>
              <w:spacing w:after="40" w:before="40"/>
              <w:jc w:val="left"/>
            </w:pPr>
            <w:r>
              <w:rPr>
                <w:b/>
                <w:i w:val="0"/>
                <w:sz w:val="14"/>
              </w:rPr>
              <w:t>Total</w:t>
            </w:r>
          </w:p>
        </w:tc>
        <w:tc>
          <w:tcPr>
            <w:tcW w:type="dxa" w:w="584"/>
          </w:tcPr>
          <w:p>
            <w:pPr>
              <w:spacing w:after="40" w:before="40"/>
              <w:jc w:val="center"/>
            </w:pPr>
            <w:r>
              <w:rPr>
                <w:b/>
                <w:i w:val="0"/>
                <w:sz w:val="14"/>
              </w:rPr>
              <w:t>68</w:t>
            </w:r>
          </w:p>
        </w:tc>
        <w:tc>
          <w:tcPr>
            <w:tcW w:type="dxa" w:w="584"/>
          </w:tcPr>
          <w:p>
            <w:pPr>
              <w:spacing w:after="40" w:before="40"/>
              <w:jc w:val="center"/>
            </w:pPr>
            <w:r>
              <w:rPr>
                <w:b/>
                <w:i w:val="0"/>
                <w:sz w:val="14"/>
              </w:rPr>
              <w:t>38</w:t>
            </w:r>
          </w:p>
        </w:tc>
        <w:tc>
          <w:tcPr>
            <w:tcW w:type="dxa" w:w="584"/>
          </w:tcPr>
          <w:p>
            <w:pPr>
              <w:spacing w:after="40" w:before="40"/>
              <w:jc w:val="center"/>
            </w:pPr>
            <w:r>
              <w:rPr>
                <w:b/>
                <w:i w:val="0"/>
                <w:sz w:val="14"/>
              </w:rPr>
              <w:t>89</w:t>
            </w:r>
          </w:p>
        </w:tc>
        <w:tc>
          <w:tcPr>
            <w:tcW w:type="dxa" w:w="584"/>
          </w:tcPr>
          <w:p>
            <w:pPr>
              <w:spacing w:after="40" w:before="40"/>
              <w:jc w:val="center"/>
            </w:pPr>
            <w:r>
              <w:rPr>
                <w:b/>
                <w:i w:val="0"/>
                <w:sz w:val="14"/>
              </w:rPr>
              <w:t>129</w:t>
            </w:r>
          </w:p>
        </w:tc>
        <w:tc>
          <w:tcPr>
            <w:tcW w:type="dxa" w:w="584"/>
          </w:tcPr>
          <w:p>
            <w:pPr>
              <w:spacing w:after="40" w:before="40"/>
              <w:jc w:val="center"/>
            </w:pPr>
            <w:r>
              <w:rPr>
                <w:b/>
                <w:i w:val="0"/>
                <w:sz w:val="14"/>
              </w:rPr>
              <w:t>83</w:t>
            </w:r>
          </w:p>
        </w:tc>
        <w:tc>
          <w:tcPr>
            <w:tcW w:type="dxa" w:w="584"/>
          </w:tcPr>
          <w:p>
            <w:pPr>
              <w:spacing w:after="40" w:before="40"/>
              <w:jc w:val="center"/>
            </w:pPr>
            <w:r>
              <w:rPr>
                <w:b/>
                <w:i w:val="0"/>
                <w:sz w:val="14"/>
              </w:rPr>
              <w:t>49</w:t>
            </w:r>
          </w:p>
        </w:tc>
        <w:tc>
          <w:tcPr>
            <w:tcW w:type="dxa" w:w="584"/>
          </w:tcPr>
          <w:p>
            <w:pPr>
              <w:spacing w:after="40" w:before="40"/>
              <w:jc w:val="center"/>
            </w:pPr>
            <w:r>
              <w:rPr>
                <w:b/>
                <w:i w:val="0"/>
                <w:sz w:val="14"/>
              </w:rPr>
              <w:t>22</w:t>
            </w:r>
          </w:p>
        </w:tc>
        <w:tc>
          <w:tcPr>
            <w:tcW w:type="dxa" w:w="584"/>
          </w:tcPr>
          <w:p>
            <w:pPr>
              <w:spacing w:after="40" w:before="40"/>
              <w:jc w:val="center"/>
            </w:pPr>
            <w:r>
              <w:rPr>
                <w:b/>
                <w:i w:val="0"/>
                <w:sz w:val="14"/>
              </w:rPr>
              <w:t>36</w:t>
            </w:r>
          </w:p>
        </w:tc>
        <w:tc>
          <w:tcPr>
            <w:tcW w:type="dxa" w:w="584"/>
          </w:tcPr>
          <w:p>
            <w:pPr>
              <w:spacing w:after="40" w:before="40"/>
              <w:jc w:val="center"/>
            </w:pPr>
            <w:r>
              <w:rPr>
                <w:b/>
                <w:i w:val="0"/>
                <w:sz w:val="14"/>
              </w:rPr>
              <w:t>16</w:t>
            </w:r>
          </w:p>
        </w:tc>
        <w:tc>
          <w:tcPr>
            <w:tcW w:type="dxa" w:w="584"/>
          </w:tcPr>
          <w:p>
            <w:pPr>
              <w:spacing w:after="40" w:before="40"/>
              <w:jc w:val="center"/>
            </w:pPr>
            <w:r>
              <w:rPr>
                <w:b/>
                <w:i w:val="0"/>
                <w:sz w:val="14"/>
              </w:rPr>
              <w:t>0</w:t>
            </w:r>
          </w:p>
        </w:tc>
        <w:tc>
          <w:tcPr>
            <w:tcW w:type="dxa" w:w="584"/>
          </w:tcPr>
          <w:p>
            <w:pPr>
              <w:spacing w:after="40" w:before="40"/>
              <w:jc w:val="center"/>
            </w:pPr>
            <w:r>
              <w:rPr>
                <w:b/>
                <w:i w:val="0"/>
                <w:sz w:val="14"/>
              </w:rPr>
              <w:t>0</w:t>
            </w:r>
          </w:p>
        </w:tc>
        <w:tc>
          <w:tcPr>
            <w:tcW w:type="dxa" w:w="584"/>
          </w:tcPr>
          <w:p>
            <w:pPr>
              <w:spacing w:after="40" w:before="40"/>
              <w:jc w:val="center"/>
            </w:pPr>
            <w:r>
              <w:rPr>
                <w:b/>
                <w:i w:val="0"/>
                <w:sz w:val="14"/>
              </w:rPr>
              <w:t>0</w:t>
            </w:r>
          </w:p>
        </w:tc>
        <w:tc>
          <w:tcPr>
            <w:tcW w:type="dxa" w:w="584"/>
          </w:tcPr>
          <w:p>
            <w:pPr>
              <w:spacing w:after="40" w:before="40"/>
              <w:jc w:val="center"/>
            </w:pPr>
            <w:r>
              <w:rPr>
                <w:b/>
                <w:i w:val="0"/>
                <w:sz w:val="14"/>
              </w:rPr>
              <w:t>530</w:t>
            </w:r>
          </w:p>
        </w:tc>
      </w:tr>
    </w:tbl>
    <w:p>
      <w:pPr>
        <w:keepNext/>
        <w:spacing w:before="200" w:after="60"/>
        <w:jc w:val="center"/>
      </w:pPr>
      <w:r>
        <w:rPr>
          <w:b/>
          <w:sz w:val="18"/>
        </w:rPr>
        <w:t xml:space="preserve">Gráfico 01 </w:t>
      </w:r>
      <w:r>
        <w:rPr>
          <w:sz w:val="18"/>
        </w:rPr>
        <w:t>- Quantitativo de fiscalizações por mês</w:t>
      </w:r>
    </w:p>
    <w:p>
      <w:pPr>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80000" cy="3138750"/>
                    </a:xfrm>
                    <a:prstGeom prst="rect"/>
                  </pic:spPr>
                </pic:pic>
              </a:graphicData>
            </a:graphic>
          </wp:inline>
        </w:drawing>
      </w:r>
    </w:p>
    <w:p>
      <w:pPr>
        <w:keepNext/>
        <w:spacing w:before="200" w:after="60"/>
        <w:jc w:val="center"/>
      </w:pPr>
      <w:r>
        <w:rPr>
          <w:b/>
          <w:sz w:val="18"/>
        </w:rPr>
        <w:t xml:space="preserve">Gráfico 02 </w:t>
      </w:r>
      <w:r>
        <w:rPr>
          <w:sz w:val="18"/>
        </w:rPr>
        <w:t>- Evolução acumulada das fiscalizações</w:t>
      </w:r>
    </w:p>
    <w:p>
      <w:pPr>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3138750"/>
                    </a:xfrm>
                    <a:prstGeom prst="rect"/>
                  </pic:spPr>
                </pic:pic>
              </a:graphicData>
            </a:graphic>
          </wp:inline>
        </w:drawing>
      </w:r>
    </w:p>
    <w:p>
      <w:pPr>
        <w:keepNext/>
        <w:spacing w:before="200" w:after="60"/>
        <w:jc w:val="center"/>
      </w:pPr>
      <w:r>
        <w:rPr>
          <w:b/>
          <w:sz w:val="18"/>
        </w:rPr>
        <w:t xml:space="preserve">Tabela C </w:t>
      </w:r>
      <w:r>
        <w:rPr>
          <w:sz w:val="18"/>
        </w:rPr>
        <w:t>- Dias utilizados e média de fiscalizações por dia</w:t>
      </w:r>
    </w:p>
    <w:tbl>
      <w:tblPr>
        <w:tblStyle w:val="TableGrid"/>
        <w:tblW w:type="auto" w:w="0"/>
        <w:jc w:val="center"/>
        <w:tblLook w:firstColumn="1" w:firstRow="1" w:lastColumn="0" w:lastRow="0" w:noHBand="0" w:noVBand="1" w:val="04A0"/>
        <w:tblLayout w:type="fixed"/>
        <w:tblCellMar>
          <w:top w:w="34" w:type="dxa"/>
          <w:left w:w="34" w:type="dxa"/>
          <w:bottom w:w="34" w:type="dxa"/>
          <w:right w:w="34" w:type="dxa"/>
        </w:tblCellMar>
        <w:tblLayout w:type="fixed"/>
      </w:tblPr>
      <w:tblGrid>
        <w:gridCol w:w="2041"/>
        <w:gridCol w:w="633"/>
        <w:gridCol w:w="633"/>
        <w:gridCol w:w="633"/>
        <w:gridCol w:w="633"/>
        <w:gridCol w:w="633"/>
        <w:gridCol w:w="633"/>
        <w:gridCol w:w="633"/>
        <w:gridCol w:w="633"/>
        <w:gridCol w:w="633"/>
        <w:gridCol w:w="633"/>
        <w:gridCol w:w="633"/>
        <w:gridCol w:w="633"/>
      </w:tblGrid>
      <w:tr>
        <w:trPr>
          <w:tblHeader w:val="true"/>
        </w:trPr>
        <w:tc>
          <w:tcPr>
            <w:tcW w:type="dxa" w:w="2041"/>
            <w:shd w:val="clear" w:color="auto" w:fill="D9E2F3"/>
          </w:tcPr>
          <w:p>
            <w:pPr>
              <w:spacing w:after="40" w:before="40"/>
              <w:jc w:val="center"/>
            </w:pPr>
            <w:r>
              <w:rPr>
                <w:b/>
                <w:i w:val="0"/>
                <w:sz w:val="16"/>
              </w:rPr>
            </w:r>
          </w:p>
        </w:tc>
        <w:tc>
          <w:tcPr>
            <w:tcW w:type="dxa" w:w="633"/>
            <w:shd w:val="clear" w:color="auto" w:fill="D9E2F3"/>
          </w:tcPr>
          <w:p>
            <w:pPr>
              <w:spacing w:after="40" w:before="40"/>
              <w:jc w:val="center"/>
            </w:pPr>
            <w:r>
              <w:rPr>
                <w:b/>
                <w:i w:val="0"/>
                <w:sz w:val="16"/>
              </w:rPr>
              <w:t>JAN</w:t>
            </w:r>
          </w:p>
        </w:tc>
        <w:tc>
          <w:tcPr>
            <w:tcW w:type="dxa" w:w="633"/>
            <w:shd w:val="clear" w:color="auto" w:fill="D9E2F3"/>
          </w:tcPr>
          <w:p>
            <w:pPr>
              <w:spacing w:after="40" w:before="40"/>
              <w:jc w:val="center"/>
            </w:pPr>
            <w:r>
              <w:rPr>
                <w:b/>
                <w:i w:val="0"/>
                <w:sz w:val="16"/>
              </w:rPr>
              <w:t>FEV</w:t>
            </w:r>
          </w:p>
        </w:tc>
        <w:tc>
          <w:tcPr>
            <w:tcW w:type="dxa" w:w="633"/>
            <w:shd w:val="clear" w:color="auto" w:fill="D9E2F3"/>
          </w:tcPr>
          <w:p>
            <w:pPr>
              <w:spacing w:after="40" w:before="40"/>
              <w:jc w:val="center"/>
            </w:pPr>
            <w:r>
              <w:rPr>
                <w:b/>
                <w:i w:val="0"/>
                <w:sz w:val="16"/>
              </w:rPr>
              <w:t>MAR</w:t>
            </w:r>
          </w:p>
        </w:tc>
        <w:tc>
          <w:tcPr>
            <w:tcW w:type="dxa" w:w="633"/>
            <w:shd w:val="clear" w:color="auto" w:fill="D9E2F3"/>
          </w:tcPr>
          <w:p>
            <w:pPr>
              <w:spacing w:after="40" w:before="40"/>
              <w:jc w:val="center"/>
            </w:pPr>
            <w:r>
              <w:rPr>
                <w:b/>
                <w:i w:val="0"/>
                <w:sz w:val="16"/>
              </w:rPr>
              <w:t>ABR</w:t>
            </w:r>
          </w:p>
        </w:tc>
        <w:tc>
          <w:tcPr>
            <w:tcW w:type="dxa" w:w="633"/>
            <w:shd w:val="clear" w:color="auto" w:fill="D9E2F3"/>
          </w:tcPr>
          <w:p>
            <w:pPr>
              <w:spacing w:after="40" w:before="40"/>
              <w:jc w:val="center"/>
            </w:pPr>
            <w:r>
              <w:rPr>
                <w:b/>
                <w:i w:val="0"/>
                <w:sz w:val="16"/>
              </w:rPr>
              <w:t>MAI</w:t>
            </w:r>
          </w:p>
        </w:tc>
        <w:tc>
          <w:tcPr>
            <w:tcW w:type="dxa" w:w="633"/>
            <w:shd w:val="clear" w:color="auto" w:fill="D9E2F3"/>
          </w:tcPr>
          <w:p>
            <w:pPr>
              <w:spacing w:after="40" w:before="40"/>
              <w:jc w:val="center"/>
            </w:pPr>
            <w:r>
              <w:rPr>
                <w:b/>
                <w:i w:val="0"/>
                <w:sz w:val="16"/>
              </w:rPr>
              <w:t>JUN</w:t>
            </w:r>
          </w:p>
        </w:tc>
        <w:tc>
          <w:tcPr>
            <w:tcW w:type="dxa" w:w="633"/>
            <w:shd w:val="clear" w:color="auto" w:fill="D9E2F3"/>
          </w:tcPr>
          <w:p>
            <w:pPr>
              <w:spacing w:after="40" w:before="40"/>
              <w:jc w:val="center"/>
            </w:pPr>
            <w:r>
              <w:rPr>
                <w:b/>
                <w:i w:val="0"/>
                <w:sz w:val="16"/>
              </w:rPr>
              <w:t>JUL</w:t>
            </w:r>
          </w:p>
        </w:tc>
        <w:tc>
          <w:tcPr>
            <w:tcW w:type="dxa" w:w="633"/>
            <w:shd w:val="clear" w:color="auto" w:fill="D9E2F3"/>
          </w:tcPr>
          <w:p>
            <w:pPr>
              <w:spacing w:after="40" w:before="40"/>
              <w:jc w:val="center"/>
            </w:pPr>
            <w:r>
              <w:rPr>
                <w:b/>
                <w:i w:val="0"/>
                <w:sz w:val="16"/>
              </w:rPr>
              <w:t>AGO</w:t>
            </w:r>
          </w:p>
        </w:tc>
        <w:tc>
          <w:tcPr>
            <w:tcW w:type="dxa" w:w="633"/>
            <w:shd w:val="clear" w:color="auto" w:fill="D9E2F3"/>
          </w:tcPr>
          <w:p>
            <w:pPr>
              <w:spacing w:after="40" w:before="40"/>
              <w:jc w:val="center"/>
            </w:pPr>
            <w:r>
              <w:rPr>
                <w:b/>
                <w:i w:val="0"/>
                <w:sz w:val="16"/>
              </w:rPr>
              <w:t>SET</w:t>
            </w:r>
          </w:p>
        </w:tc>
        <w:tc>
          <w:tcPr>
            <w:tcW w:type="dxa" w:w="633"/>
            <w:shd w:val="clear" w:color="auto" w:fill="D9E2F3"/>
          </w:tcPr>
          <w:p>
            <w:pPr>
              <w:spacing w:after="40" w:before="40"/>
              <w:jc w:val="center"/>
            </w:pPr>
            <w:r>
              <w:rPr>
                <w:b/>
                <w:i w:val="0"/>
                <w:sz w:val="16"/>
              </w:rPr>
              <w:t>OUT</w:t>
            </w:r>
          </w:p>
        </w:tc>
        <w:tc>
          <w:tcPr>
            <w:tcW w:type="dxa" w:w="633"/>
            <w:shd w:val="clear" w:color="auto" w:fill="D9E2F3"/>
          </w:tcPr>
          <w:p>
            <w:pPr>
              <w:spacing w:after="40" w:before="40"/>
              <w:jc w:val="center"/>
            </w:pPr>
            <w:r>
              <w:rPr>
                <w:b/>
                <w:i w:val="0"/>
                <w:sz w:val="16"/>
              </w:rPr>
              <w:t>NOV</w:t>
            </w:r>
          </w:p>
        </w:tc>
        <w:tc>
          <w:tcPr>
            <w:tcW w:type="dxa" w:w="633"/>
            <w:shd w:val="clear" w:color="auto" w:fill="D9E2F3"/>
          </w:tcPr>
          <w:p>
            <w:pPr>
              <w:spacing w:after="40" w:before="40"/>
              <w:jc w:val="center"/>
            </w:pPr>
            <w:r>
              <w:rPr>
                <w:b/>
                <w:i w:val="0"/>
                <w:sz w:val="16"/>
              </w:rPr>
              <w:t>DEZ</w:t>
            </w:r>
          </w:p>
        </w:tc>
      </w:tr>
      <w:tr>
        <w:tc>
          <w:tcPr>
            <w:tcW w:type="dxa" w:w="2041"/>
          </w:tcPr>
          <w:p>
            <w:pPr>
              <w:spacing w:after="40" w:before="40"/>
              <w:jc w:val="left"/>
            </w:pPr>
            <w:r>
              <w:rPr>
                <w:b w:val="0"/>
                <w:i w:val="0"/>
                <w:sz w:val="16"/>
              </w:rPr>
              <w:t>Dias usados</w:t>
            </w:r>
          </w:p>
        </w:tc>
        <w:tc>
          <w:tcPr>
            <w:tcW w:type="dxa" w:w="633"/>
          </w:tcPr>
          <w:p>
            <w:pPr>
              <w:spacing w:after="40" w:before="40"/>
              <w:jc w:val="center"/>
            </w:pPr>
            <w:r>
              <w:rPr>
                <w:b w:val="0"/>
                <w:i w:val="0"/>
                <w:sz w:val="16"/>
              </w:rPr>
              <w:t>3</w:t>
            </w:r>
          </w:p>
        </w:tc>
        <w:tc>
          <w:tcPr>
            <w:tcW w:type="dxa" w:w="633"/>
          </w:tcPr>
          <w:p>
            <w:pPr>
              <w:spacing w:after="40" w:before="40"/>
              <w:jc w:val="center"/>
            </w:pPr>
            <w:r>
              <w:rPr>
                <w:b w:val="0"/>
                <w:i w:val="0"/>
                <w:sz w:val="16"/>
              </w:rPr>
              <w:t>3</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r>
      <w:tr>
        <w:tc>
          <w:tcPr>
            <w:tcW w:type="dxa" w:w="2041"/>
          </w:tcPr>
          <w:p>
            <w:pPr>
              <w:spacing w:after="40" w:before="40"/>
              <w:jc w:val="left"/>
            </w:pPr>
            <w:r>
              <w:rPr>
                <w:b w:val="0"/>
                <w:i w:val="0"/>
                <w:sz w:val="16"/>
              </w:rPr>
              <w:t>Fiscalizações</w:t>
            </w:r>
          </w:p>
        </w:tc>
        <w:tc>
          <w:tcPr>
            <w:tcW w:type="dxa" w:w="633"/>
          </w:tcPr>
          <w:p>
            <w:pPr>
              <w:spacing w:after="40" w:before="40"/>
              <w:jc w:val="center"/>
            </w:pPr>
            <w:r>
              <w:rPr>
                <w:b w:val="0"/>
                <w:i w:val="0"/>
                <w:sz w:val="16"/>
              </w:rPr>
              <w:t>68</w:t>
            </w:r>
          </w:p>
        </w:tc>
        <w:tc>
          <w:tcPr>
            <w:tcW w:type="dxa" w:w="633"/>
          </w:tcPr>
          <w:p>
            <w:pPr>
              <w:spacing w:after="40" w:before="40"/>
              <w:jc w:val="center"/>
            </w:pPr>
            <w:r>
              <w:rPr>
                <w:b w:val="0"/>
                <w:i w:val="0"/>
                <w:sz w:val="16"/>
              </w:rPr>
              <w:t>38</w:t>
            </w:r>
          </w:p>
        </w:tc>
        <w:tc>
          <w:tcPr>
            <w:tcW w:type="dxa" w:w="633"/>
          </w:tcPr>
          <w:p>
            <w:pPr>
              <w:spacing w:after="40" w:before="40"/>
              <w:jc w:val="center"/>
            </w:pPr>
            <w:r>
              <w:rPr>
                <w:b w:val="0"/>
                <w:i w:val="0"/>
                <w:sz w:val="16"/>
              </w:rPr>
              <w:t>89</w:t>
            </w:r>
          </w:p>
        </w:tc>
        <w:tc>
          <w:tcPr>
            <w:tcW w:type="dxa" w:w="633"/>
          </w:tcPr>
          <w:p>
            <w:pPr>
              <w:spacing w:after="40" w:before="40"/>
              <w:jc w:val="center"/>
            </w:pPr>
            <w:r>
              <w:rPr>
                <w:b w:val="0"/>
                <w:i w:val="0"/>
                <w:sz w:val="16"/>
              </w:rPr>
              <w:t>129</w:t>
            </w:r>
          </w:p>
        </w:tc>
        <w:tc>
          <w:tcPr>
            <w:tcW w:type="dxa" w:w="633"/>
          </w:tcPr>
          <w:p>
            <w:pPr>
              <w:spacing w:after="40" w:before="40"/>
              <w:jc w:val="center"/>
            </w:pPr>
            <w:r>
              <w:rPr>
                <w:b w:val="0"/>
                <w:i w:val="0"/>
                <w:sz w:val="16"/>
              </w:rPr>
              <w:t>83</w:t>
            </w:r>
          </w:p>
        </w:tc>
        <w:tc>
          <w:tcPr>
            <w:tcW w:type="dxa" w:w="633"/>
          </w:tcPr>
          <w:p>
            <w:pPr>
              <w:spacing w:after="40" w:before="40"/>
              <w:jc w:val="center"/>
            </w:pPr>
            <w:r>
              <w:rPr>
                <w:b w:val="0"/>
                <w:i w:val="0"/>
                <w:sz w:val="16"/>
              </w:rPr>
              <w:t>49</w:t>
            </w:r>
          </w:p>
        </w:tc>
        <w:tc>
          <w:tcPr>
            <w:tcW w:type="dxa" w:w="633"/>
          </w:tcPr>
          <w:p>
            <w:pPr>
              <w:spacing w:after="40" w:before="40"/>
              <w:jc w:val="center"/>
            </w:pPr>
            <w:r>
              <w:rPr>
                <w:b w:val="0"/>
                <w:i w:val="0"/>
                <w:sz w:val="16"/>
              </w:rPr>
              <w:t>22</w:t>
            </w:r>
          </w:p>
        </w:tc>
        <w:tc>
          <w:tcPr>
            <w:tcW w:type="dxa" w:w="633"/>
          </w:tcPr>
          <w:p>
            <w:pPr>
              <w:spacing w:after="40" w:before="40"/>
              <w:jc w:val="center"/>
            </w:pPr>
            <w:r>
              <w:rPr>
                <w:b w:val="0"/>
                <w:i w:val="0"/>
                <w:sz w:val="16"/>
              </w:rPr>
              <w:t>36</w:t>
            </w:r>
          </w:p>
        </w:tc>
        <w:tc>
          <w:tcPr>
            <w:tcW w:type="dxa" w:w="633"/>
          </w:tcPr>
          <w:p>
            <w:pPr>
              <w:spacing w:after="40" w:before="40"/>
              <w:jc w:val="center"/>
            </w:pPr>
            <w:r>
              <w:rPr>
                <w:b w:val="0"/>
                <w:i w:val="0"/>
                <w:sz w:val="16"/>
              </w:rPr>
              <w:t>16</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r>
      <w:tr>
        <w:tc>
          <w:tcPr>
            <w:tcW w:type="dxa" w:w="2041"/>
          </w:tcPr>
          <w:p>
            <w:pPr>
              <w:spacing w:after="40" w:before="40"/>
              <w:jc w:val="left"/>
            </w:pPr>
            <w:r>
              <w:rPr>
                <w:b w:val="0"/>
                <w:i w:val="0"/>
                <w:sz w:val="16"/>
              </w:rPr>
              <w:t>Fiscs / dia</w:t>
            </w:r>
          </w:p>
        </w:tc>
        <w:tc>
          <w:tcPr>
            <w:tcW w:type="dxa" w:w="633"/>
          </w:tcPr>
          <w:p>
            <w:pPr>
              <w:spacing w:after="40" w:before="40"/>
              <w:jc w:val="center"/>
            </w:pPr>
            <w:r>
              <w:rPr>
                <w:b w:val="0"/>
                <w:i w:val="0"/>
                <w:sz w:val="16"/>
              </w:rPr>
              <w:t>22,67</w:t>
            </w:r>
          </w:p>
        </w:tc>
        <w:tc>
          <w:tcPr>
            <w:tcW w:type="dxa" w:w="633"/>
          </w:tcPr>
          <w:p>
            <w:pPr>
              <w:spacing w:after="40" w:before="40"/>
              <w:jc w:val="center"/>
            </w:pPr>
            <w:r>
              <w:rPr>
                <w:b w:val="0"/>
                <w:i w:val="0"/>
                <w:sz w:val="16"/>
              </w:rPr>
              <w:t>12,67</w:t>
            </w:r>
          </w:p>
        </w:tc>
        <w:tc>
          <w:tcPr>
            <w:tcW w:type="dxa" w:w="633"/>
          </w:tcPr>
          <w:p>
            <w:pPr>
              <w:spacing w:after="40" w:before="40"/>
              <w:jc w:val="center"/>
            </w:pPr>
            <w:r>
              <w:rPr>
                <w:b w:val="0"/>
                <w:i w:val="0"/>
                <w:sz w:val="16"/>
              </w:rPr>
              <w:t>22,25</w:t>
            </w:r>
          </w:p>
        </w:tc>
        <w:tc>
          <w:tcPr>
            <w:tcW w:type="dxa" w:w="633"/>
          </w:tcPr>
          <w:p>
            <w:pPr>
              <w:spacing w:after="40" w:before="40"/>
              <w:jc w:val="center"/>
            </w:pPr>
            <w:r>
              <w:rPr>
                <w:b w:val="0"/>
                <w:i w:val="0"/>
                <w:sz w:val="16"/>
              </w:rPr>
              <w:t>32,25</w:t>
            </w:r>
          </w:p>
        </w:tc>
        <w:tc>
          <w:tcPr>
            <w:tcW w:type="dxa" w:w="633"/>
          </w:tcPr>
          <w:p>
            <w:pPr>
              <w:spacing w:after="40" w:before="40"/>
              <w:jc w:val="center"/>
            </w:pPr>
            <w:r>
              <w:rPr>
                <w:b w:val="0"/>
                <w:i w:val="0"/>
                <w:sz w:val="16"/>
              </w:rPr>
              <w:t>20,75</w:t>
            </w:r>
          </w:p>
        </w:tc>
        <w:tc>
          <w:tcPr>
            <w:tcW w:type="dxa" w:w="633"/>
          </w:tcPr>
          <w:p>
            <w:pPr>
              <w:spacing w:after="40" w:before="40"/>
              <w:jc w:val="center"/>
            </w:pPr>
            <w:r>
              <w:rPr>
                <w:b w:val="0"/>
                <w:i w:val="0"/>
                <w:sz w:val="16"/>
              </w:rPr>
              <w:t>12,25</w:t>
            </w:r>
          </w:p>
        </w:tc>
        <w:tc>
          <w:tcPr>
            <w:tcW w:type="dxa" w:w="633"/>
          </w:tcPr>
          <w:p>
            <w:pPr>
              <w:spacing w:after="40" w:before="40"/>
              <w:jc w:val="center"/>
            </w:pPr>
            <w:r>
              <w:rPr>
                <w:b w:val="0"/>
                <w:i w:val="0"/>
                <w:sz w:val="16"/>
              </w:rPr>
              <w:t>11</w:t>
            </w:r>
          </w:p>
        </w:tc>
        <w:tc>
          <w:tcPr>
            <w:tcW w:type="dxa" w:w="633"/>
          </w:tcPr>
          <w:p>
            <w:pPr>
              <w:spacing w:after="40" w:before="40"/>
              <w:jc w:val="center"/>
            </w:pPr>
            <w:r>
              <w:rPr>
                <w:b w:val="0"/>
                <w:i w:val="0"/>
                <w:sz w:val="16"/>
              </w:rPr>
              <w:t>9</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bl>
    <w:p>
      <w:pPr>
        <w:keepNext/>
        <w:spacing w:before="200" w:after="60"/>
        <w:jc w:val="center"/>
      </w:pPr>
      <w:r>
        <w:rPr>
          <w:b/>
          <w:sz w:val="18"/>
        </w:rPr>
        <w:t xml:space="preserve">Tabela D </w:t>
      </w:r>
      <w:r>
        <w:rPr>
          <w:sz w:val="18"/>
        </w:rPr>
        <w:t>- Acompanhamento das não conformidades</w:t>
      </w:r>
    </w:p>
    <w:tbl>
      <w:tblPr>
        <w:tblStyle w:val="TableGrid"/>
        <w:tblW w:type="auto" w:w="0"/>
        <w:jc w:val="center"/>
        <w:tblLook w:firstColumn="1" w:firstRow="1" w:lastColumn="0" w:lastRow="0" w:noHBand="0" w:noVBand="1" w:val="04A0"/>
        <w:tblLayout w:type="fixed"/>
        <w:tblCellMar>
          <w:top w:w="34" w:type="dxa"/>
          <w:left w:w="34" w:type="dxa"/>
          <w:bottom w:w="34" w:type="dxa"/>
          <w:right w:w="34" w:type="dxa"/>
        </w:tblCellMar>
        <w:tblLayout w:type="fixed"/>
      </w:tblPr>
      <w:tblGrid>
        <w:gridCol w:w="2041"/>
        <w:gridCol w:w="633"/>
        <w:gridCol w:w="633"/>
        <w:gridCol w:w="633"/>
        <w:gridCol w:w="633"/>
        <w:gridCol w:w="633"/>
        <w:gridCol w:w="633"/>
        <w:gridCol w:w="633"/>
        <w:gridCol w:w="633"/>
        <w:gridCol w:w="633"/>
        <w:gridCol w:w="633"/>
        <w:gridCol w:w="633"/>
        <w:gridCol w:w="633"/>
      </w:tblGrid>
      <w:tr>
        <w:trPr>
          <w:tblHeader w:val="true"/>
        </w:trPr>
        <w:tc>
          <w:tcPr>
            <w:tcW w:type="dxa" w:w="2041"/>
            <w:shd w:val="clear" w:color="auto" w:fill="D9E2F3"/>
          </w:tcPr>
          <w:p>
            <w:pPr>
              <w:spacing w:after="40" w:before="40"/>
              <w:jc w:val="center"/>
            </w:pPr>
            <w:r>
              <w:rPr>
                <w:b/>
                <w:i w:val="0"/>
                <w:sz w:val="16"/>
              </w:rPr>
            </w:r>
          </w:p>
        </w:tc>
        <w:tc>
          <w:tcPr>
            <w:tcW w:type="dxa" w:w="633"/>
            <w:shd w:val="clear" w:color="auto" w:fill="D9E2F3"/>
          </w:tcPr>
          <w:p>
            <w:pPr>
              <w:spacing w:after="40" w:before="40"/>
              <w:jc w:val="center"/>
            </w:pPr>
            <w:r>
              <w:rPr>
                <w:b/>
                <w:i w:val="0"/>
                <w:sz w:val="16"/>
              </w:rPr>
              <w:t>JAN</w:t>
            </w:r>
          </w:p>
        </w:tc>
        <w:tc>
          <w:tcPr>
            <w:tcW w:type="dxa" w:w="633"/>
            <w:shd w:val="clear" w:color="auto" w:fill="D9E2F3"/>
          </w:tcPr>
          <w:p>
            <w:pPr>
              <w:spacing w:after="40" w:before="40"/>
              <w:jc w:val="center"/>
            </w:pPr>
            <w:r>
              <w:rPr>
                <w:b/>
                <w:i w:val="0"/>
                <w:sz w:val="16"/>
              </w:rPr>
              <w:t>FEV</w:t>
            </w:r>
          </w:p>
        </w:tc>
        <w:tc>
          <w:tcPr>
            <w:tcW w:type="dxa" w:w="633"/>
            <w:shd w:val="clear" w:color="auto" w:fill="D9E2F3"/>
          </w:tcPr>
          <w:p>
            <w:pPr>
              <w:spacing w:after="40" w:before="40"/>
              <w:jc w:val="center"/>
            </w:pPr>
            <w:r>
              <w:rPr>
                <w:b/>
                <w:i w:val="0"/>
                <w:sz w:val="16"/>
              </w:rPr>
              <w:t>MAR</w:t>
            </w:r>
          </w:p>
        </w:tc>
        <w:tc>
          <w:tcPr>
            <w:tcW w:type="dxa" w:w="633"/>
            <w:shd w:val="clear" w:color="auto" w:fill="D9E2F3"/>
          </w:tcPr>
          <w:p>
            <w:pPr>
              <w:spacing w:after="40" w:before="40"/>
              <w:jc w:val="center"/>
            </w:pPr>
            <w:r>
              <w:rPr>
                <w:b/>
                <w:i w:val="0"/>
                <w:sz w:val="16"/>
              </w:rPr>
              <w:t>ABR</w:t>
            </w:r>
          </w:p>
        </w:tc>
        <w:tc>
          <w:tcPr>
            <w:tcW w:type="dxa" w:w="633"/>
            <w:shd w:val="clear" w:color="auto" w:fill="D9E2F3"/>
          </w:tcPr>
          <w:p>
            <w:pPr>
              <w:spacing w:after="40" w:before="40"/>
              <w:jc w:val="center"/>
            </w:pPr>
            <w:r>
              <w:rPr>
                <w:b/>
                <w:i w:val="0"/>
                <w:sz w:val="16"/>
              </w:rPr>
              <w:t>MAI</w:t>
            </w:r>
          </w:p>
        </w:tc>
        <w:tc>
          <w:tcPr>
            <w:tcW w:type="dxa" w:w="633"/>
            <w:shd w:val="clear" w:color="auto" w:fill="D9E2F3"/>
          </w:tcPr>
          <w:p>
            <w:pPr>
              <w:spacing w:after="40" w:before="40"/>
              <w:jc w:val="center"/>
            </w:pPr>
            <w:r>
              <w:rPr>
                <w:b/>
                <w:i w:val="0"/>
                <w:sz w:val="16"/>
              </w:rPr>
              <w:t>JUN</w:t>
            </w:r>
          </w:p>
        </w:tc>
        <w:tc>
          <w:tcPr>
            <w:tcW w:type="dxa" w:w="633"/>
            <w:shd w:val="clear" w:color="auto" w:fill="D9E2F3"/>
          </w:tcPr>
          <w:p>
            <w:pPr>
              <w:spacing w:after="40" w:before="40"/>
              <w:jc w:val="center"/>
            </w:pPr>
            <w:r>
              <w:rPr>
                <w:b/>
                <w:i w:val="0"/>
                <w:sz w:val="16"/>
              </w:rPr>
              <w:t>JUL</w:t>
            </w:r>
          </w:p>
        </w:tc>
        <w:tc>
          <w:tcPr>
            <w:tcW w:type="dxa" w:w="633"/>
            <w:shd w:val="clear" w:color="auto" w:fill="D9E2F3"/>
          </w:tcPr>
          <w:p>
            <w:pPr>
              <w:spacing w:after="40" w:before="40"/>
              <w:jc w:val="center"/>
            </w:pPr>
            <w:r>
              <w:rPr>
                <w:b/>
                <w:i w:val="0"/>
                <w:sz w:val="16"/>
              </w:rPr>
              <w:t>AGO</w:t>
            </w:r>
          </w:p>
        </w:tc>
        <w:tc>
          <w:tcPr>
            <w:tcW w:type="dxa" w:w="633"/>
            <w:shd w:val="clear" w:color="auto" w:fill="D9E2F3"/>
          </w:tcPr>
          <w:p>
            <w:pPr>
              <w:spacing w:after="40" w:before="40"/>
              <w:jc w:val="center"/>
            </w:pPr>
            <w:r>
              <w:rPr>
                <w:b/>
                <w:i w:val="0"/>
                <w:sz w:val="16"/>
              </w:rPr>
              <w:t>SET</w:t>
            </w:r>
          </w:p>
        </w:tc>
        <w:tc>
          <w:tcPr>
            <w:tcW w:type="dxa" w:w="633"/>
            <w:shd w:val="clear" w:color="auto" w:fill="D9E2F3"/>
          </w:tcPr>
          <w:p>
            <w:pPr>
              <w:spacing w:after="40" w:before="40"/>
              <w:jc w:val="center"/>
            </w:pPr>
            <w:r>
              <w:rPr>
                <w:b/>
                <w:i w:val="0"/>
                <w:sz w:val="16"/>
              </w:rPr>
              <w:t>OUT</w:t>
            </w:r>
          </w:p>
        </w:tc>
        <w:tc>
          <w:tcPr>
            <w:tcW w:type="dxa" w:w="633"/>
            <w:shd w:val="clear" w:color="auto" w:fill="D9E2F3"/>
          </w:tcPr>
          <w:p>
            <w:pPr>
              <w:spacing w:after="40" w:before="40"/>
              <w:jc w:val="center"/>
            </w:pPr>
            <w:r>
              <w:rPr>
                <w:b/>
                <w:i w:val="0"/>
                <w:sz w:val="16"/>
              </w:rPr>
              <w:t>NOV</w:t>
            </w:r>
          </w:p>
        </w:tc>
        <w:tc>
          <w:tcPr>
            <w:tcW w:type="dxa" w:w="633"/>
            <w:shd w:val="clear" w:color="auto" w:fill="D9E2F3"/>
          </w:tcPr>
          <w:p>
            <w:pPr>
              <w:spacing w:after="40" w:before="40"/>
              <w:jc w:val="center"/>
            </w:pPr>
            <w:r>
              <w:rPr>
                <w:b/>
                <w:i w:val="0"/>
                <w:sz w:val="16"/>
              </w:rPr>
              <w:t>DEZ</w:t>
            </w:r>
          </w:p>
        </w:tc>
      </w:tr>
      <w:tr>
        <w:tc>
          <w:tcPr>
            <w:tcW w:type="dxa" w:w="2041"/>
          </w:tcPr>
          <w:p>
            <w:pPr>
              <w:spacing w:after="40" w:before="40"/>
              <w:jc w:val="left"/>
            </w:pPr>
            <w:r>
              <w:rPr>
                <w:b w:val="0"/>
                <w:i w:val="0"/>
                <w:sz w:val="16"/>
              </w:rPr>
              <w:t>NC detectadas</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1</w:t>
            </w:r>
          </w:p>
        </w:tc>
        <w:tc>
          <w:tcPr>
            <w:tcW w:type="dxa" w:w="633"/>
          </w:tcPr>
          <w:p>
            <w:pPr>
              <w:spacing w:after="40" w:before="40"/>
              <w:jc w:val="center"/>
            </w:pPr>
            <w:r>
              <w:rPr>
                <w:b w:val="0"/>
                <w:i w:val="0"/>
                <w:sz w:val="16"/>
              </w:rPr>
              <w:t>3</w:t>
            </w:r>
          </w:p>
        </w:tc>
        <w:tc>
          <w:tcPr>
            <w:tcW w:type="dxa" w:w="633"/>
          </w:tcPr>
          <w:p>
            <w:pPr>
              <w:spacing w:after="40" w:before="40"/>
              <w:jc w:val="center"/>
            </w:pPr>
            <w:r>
              <w:rPr>
                <w:b w:val="0"/>
                <w:i w:val="0"/>
                <w:sz w:val="16"/>
              </w:rPr>
              <w:t>3</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r>
        <w:tc>
          <w:tcPr>
            <w:tcW w:type="dxa" w:w="2041"/>
          </w:tcPr>
          <w:p>
            <w:pPr>
              <w:spacing w:after="40" w:before="40"/>
              <w:jc w:val="left"/>
            </w:pPr>
            <w:r>
              <w:rPr>
                <w:b w:val="0"/>
                <w:i w:val="0"/>
                <w:sz w:val="16"/>
              </w:rPr>
              <w:t>Saldo mês anterior</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5</w:t>
            </w:r>
          </w:p>
        </w:tc>
        <w:tc>
          <w:tcPr>
            <w:tcW w:type="dxa" w:w="633"/>
          </w:tcPr>
          <w:p>
            <w:pPr>
              <w:spacing w:after="40" w:before="40"/>
              <w:jc w:val="center"/>
            </w:pPr>
            <w:r>
              <w:rPr>
                <w:b w:val="0"/>
                <w:i w:val="0"/>
                <w:sz w:val="16"/>
              </w:rPr>
              <w:t>7</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r>
        <w:tc>
          <w:tcPr>
            <w:tcW w:type="dxa" w:w="2041"/>
          </w:tcPr>
          <w:p>
            <w:pPr>
              <w:spacing w:after="40" w:before="40"/>
              <w:jc w:val="left"/>
            </w:pPr>
            <w:r>
              <w:rPr>
                <w:b w:val="0"/>
                <w:i w:val="0"/>
                <w:sz w:val="16"/>
              </w:rPr>
              <w:t>Subtotal</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14</w:t>
            </w:r>
          </w:p>
        </w:tc>
        <w:tc>
          <w:tcPr>
            <w:tcW w:type="dxa" w:w="633"/>
          </w:tcPr>
          <w:p>
            <w:pPr>
              <w:spacing w:after="40" w:before="40"/>
              <w:jc w:val="center"/>
            </w:pPr>
            <w:r>
              <w:rPr>
                <w:b w:val="0"/>
                <w:i w:val="0"/>
                <w:sz w:val="16"/>
              </w:rPr>
              <w:t>16</w:t>
            </w:r>
          </w:p>
        </w:tc>
        <w:tc>
          <w:tcPr>
            <w:tcW w:type="dxa" w:w="633"/>
          </w:tcPr>
          <w:p>
            <w:pPr>
              <w:spacing w:after="40" w:before="40"/>
              <w:jc w:val="center"/>
            </w:pPr>
            <w:r>
              <w:rPr>
                <w:b w:val="0"/>
                <w:i w:val="0"/>
                <w:sz w:val="16"/>
              </w:rPr>
              <w:t>5</w:t>
            </w:r>
          </w:p>
        </w:tc>
        <w:tc>
          <w:tcPr>
            <w:tcW w:type="dxa" w:w="633"/>
          </w:tcPr>
          <w:p>
            <w:pPr>
              <w:spacing w:after="40" w:before="40"/>
              <w:jc w:val="center"/>
            </w:pPr>
            <w:r>
              <w:rPr>
                <w:b w:val="0"/>
                <w:i w:val="0"/>
                <w:sz w:val="16"/>
              </w:rPr>
              <w:t>8</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r>
        <w:tc>
          <w:tcPr>
            <w:tcW w:type="dxa" w:w="2041"/>
          </w:tcPr>
          <w:p>
            <w:pPr>
              <w:spacing w:after="40" w:before="40"/>
              <w:jc w:val="left"/>
            </w:pPr>
            <w:r>
              <w:rPr>
                <w:b w:val="0"/>
                <w:i w:val="0"/>
                <w:sz w:val="16"/>
              </w:rPr>
              <w:t>NC sanadas</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1</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t>0</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r>
        <w:tc>
          <w:tcPr>
            <w:tcW w:type="dxa" w:w="2041"/>
          </w:tcPr>
          <w:p>
            <w:pPr>
              <w:spacing w:after="40" w:before="40"/>
              <w:jc w:val="left"/>
            </w:pPr>
            <w:r>
              <w:rPr>
                <w:b w:val="0"/>
                <w:i w:val="0"/>
                <w:sz w:val="16"/>
              </w:rPr>
              <w:t>Saldo pendente</w:t>
            </w:r>
          </w:p>
        </w:tc>
        <w:tc>
          <w:tcPr>
            <w:tcW w:type="dxa" w:w="633"/>
          </w:tcPr>
          <w:p>
            <w:pPr>
              <w:spacing w:after="40" w:before="40"/>
              <w:jc w:val="center"/>
            </w:pPr>
            <w:r>
              <w:rPr>
                <w:b w:val="0"/>
                <w:i w:val="0"/>
                <w:sz w:val="16"/>
              </w:rPr>
              <w:t>2</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t>4</w:t>
            </w:r>
          </w:p>
        </w:tc>
        <w:tc>
          <w:tcPr>
            <w:tcW w:type="dxa" w:w="633"/>
          </w:tcPr>
          <w:p>
            <w:pPr>
              <w:spacing w:after="40" w:before="40"/>
              <w:jc w:val="center"/>
            </w:pPr>
            <w:r>
              <w:rPr>
                <w:b w:val="0"/>
                <w:i w:val="0"/>
                <w:sz w:val="16"/>
              </w:rPr>
              <w:t>5</w:t>
            </w:r>
          </w:p>
        </w:tc>
        <w:tc>
          <w:tcPr>
            <w:tcW w:type="dxa" w:w="633"/>
          </w:tcPr>
          <w:p>
            <w:pPr>
              <w:spacing w:after="40" w:before="40"/>
              <w:jc w:val="center"/>
            </w:pPr>
            <w:r>
              <w:rPr>
                <w:b w:val="0"/>
                <w:i w:val="0"/>
                <w:sz w:val="16"/>
              </w:rPr>
              <w:t>7</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10</w:t>
            </w:r>
          </w:p>
        </w:tc>
        <w:tc>
          <w:tcPr>
            <w:tcW w:type="dxa" w:w="633"/>
          </w:tcPr>
          <w:p>
            <w:pPr>
              <w:spacing w:after="40" w:before="40"/>
              <w:jc w:val="center"/>
            </w:pPr>
            <w:r>
              <w:rPr>
                <w:b w:val="0"/>
                <w:i w:val="0"/>
                <w:sz w:val="16"/>
              </w:rPr>
              <w:t>12</w:t>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c>
          <w:tcPr>
            <w:tcW w:type="dxa" w:w="633"/>
          </w:tcPr>
          <w:p>
            <w:pPr>
              <w:spacing w:after="40" w:before="40"/>
              <w:jc w:val="center"/>
            </w:pPr>
            <w:r>
              <w:rPr>
                <w:b w:val="0"/>
                <w:i w:val="0"/>
                <w:sz w:val="16"/>
              </w:rPr>
            </w:r>
          </w:p>
        </w:tc>
      </w:tr>
    </w:tbl>
    <w:p>
      <w:pPr>
        <w:keepNext/>
        <w:spacing w:before="200" w:after="60"/>
        <w:jc w:val="center"/>
      </w:pPr>
      <w:r>
        <w:rPr>
          <w:b/>
          <w:sz w:val="18"/>
        </w:rPr>
        <w:t xml:space="preserve">Gráfico 03 </w:t>
      </w:r>
      <w:r>
        <w:rPr>
          <w:sz w:val="18"/>
        </w:rPr>
        <w:t>- Acompanhamento mensal das não conformidades</w:t>
      </w:r>
    </w:p>
    <w:p>
      <w:pPr>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3138750"/>
                    </a:xfrm>
                    <a:prstGeom prst="rect"/>
                  </pic:spPr>
                </pic:pic>
              </a:graphicData>
            </a:graphic>
          </wp:inline>
        </w:drawing>
      </w:r>
    </w:p>
    <w:p>
      <w:pPr>
        <w:keepNext/>
        <w:spacing w:before="200" w:after="60"/>
        <w:jc w:val="center"/>
      </w:pPr>
      <w:r>
        <w:rPr>
          <w:b/>
          <w:sz w:val="18"/>
        </w:rPr>
        <w:t xml:space="preserve">Tabela E </w:t>
      </w:r>
      <w:r>
        <w:rPr>
          <w:sz w:val="18"/>
        </w:rPr>
        <w:t>- Não conformidades mais frequentes</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c>
          <w:tcPr>
            <w:tcW w:type="dxa" w:w="6236"/>
            <w:shd w:val="clear" w:color="auto" w:fill="D9E2F3"/>
          </w:tcPr>
          <w:p>
            <w:pPr>
              <w:spacing w:after="40" w:before="40"/>
              <w:jc w:val="center"/>
            </w:pPr>
            <w:r>
              <w:rPr>
                <w:b/>
                <w:i w:val="0"/>
                <w:sz w:val="18"/>
              </w:rPr>
              <w:t>Não conformidade</w:t>
            </w:r>
          </w:p>
        </w:tc>
        <w:tc>
          <w:tcPr>
            <w:tcW w:type="dxa" w:w="1701"/>
            <w:shd w:val="clear" w:color="auto" w:fill="D9E2F3"/>
          </w:tcPr>
          <w:p>
            <w:pPr>
              <w:spacing w:after="40" w:before="40"/>
              <w:jc w:val="center"/>
            </w:pPr>
            <w:r>
              <w:rPr>
                <w:b/>
                <w:i w:val="0"/>
                <w:sz w:val="18"/>
              </w:rPr>
              <w:t>Frequência</w:t>
            </w:r>
          </w:p>
        </w:tc>
        <w:tc>
          <w:tcPr>
            <w:tcW w:type="dxa" w:w="1701"/>
            <w:shd w:val="clear" w:color="auto" w:fill="D9E2F3"/>
          </w:tcPr>
          <w:p>
            <w:pPr>
              <w:spacing w:after="40" w:before="40"/>
              <w:jc w:val="center"/>
            </w:pPr>
            <w:r>
              <w:rPr>
                <w:b/>
                <w:i w:val="0"/>
                <w:sz w:val="18"/>
              </w:rPr>
              <w:t>%</w:t>
            </w:r>
          </w:p>
        </w:tc>
      </w:tr>
      <w:tr>
        <w:tc>
          <w:tcPr>
            <w:tcW w:type="dxa" w:w="6236"/>
          </w:tcPr>
          <w:p>
            <w:pPr>
              <w:spacing w:after="40" w:before="40"/>
              <w:jc w:val="left"/>
            </w:pPr>
            <w:r>
              <w:rPr>
                <w:b w:val="0"/>
                <w:i w:val="0"/>
                <w:sz w:val="18"/>
              </w:rPr>
              <w:t>Ausência de Placa de identificação / segurança</w:t>
            </w:r>
          </w:p>
        </w:tc>
        <w:tc>
          <w:tcPr>
            <w:tcW w:type="dxa" w:w="1701"/>
          </w:tcPr>
          <w:p>
            <w:pPr>
              <w:spacing w:after="40" w:before="40"/>
              <w:jc w:val="center"/>
            </w:pPr>
            <w:r>
              <w:rPr>
                <w:b w:val="0"/>
                <w:i w:val="0"/>
                <w:sz w:val="18"/>
              </w:rPr>
              <w:t>7</w:t>
            </w:r>
          </w:p>
        </w:tc>
        <w:tc>
          <w:tcPr>
            <w:tcW w:type="dxa" w:w="1701"/>
          </w:tcPr>
          <w:p>
            <w:pPr>
              <w:spacing w:after="40" w:before="40"/>
              <w:jc w:val="center"/>
            </w:pPr>
            <w:r>
              <w:rPr>
                <w:b w:val="0"/>
                <w:i w:val="0"/>
                <w:sz w:val="18"/>
              </w:rPr>
              <w:t>25,93</w:t>
            </w:r>
          </w:p>
        </w:tc>
      </w:tr>
      <w:tr>
        <w:tc>
          <w:tcPr>
            <w:tcW w:type="dxa" w:w="6236"/>
          </w:tcPr>
          <w:p>
            <w:pPr>
              <w:spacing w:after="40" w:before="40"/>
              <w:jc w:val="left"/>
            </w:pPr>
            <w:r>
              <w:rPr>
                <w:b w:val="0"/>
                <w:i w:val="0"/>
                <w:sz w:val="18"/>
              </w:rPr>
              <w:t>Lacre da válvula de bloqueio a montante violado</w:t>
            </w:r>
          </w:p>
        </w:tc>
        <w:tc>
          <w:tcPr>
            <w:tcW w:type="dxa" w:w="1701"/>
          </w:tcPr>
          <w:p>
            <w:pPr>
              <w:spacing w:after="40" w:before="40"/>
              <w:jc w:val="center"/>
            </w:pPr>
            <w:r>
              <w:rPr>
                <w:b w:val="0"/>
                <w:i w:val="0"/>
                <w:sz w:val="18"/>
              </w:rPr>
              <w:t>3</w:t>
            </w:r>
          </w:p>
        </w:tc>
        <w:tc>
          <w:tcPr>
            <w:tcW w:type="dxa" w:w="1701"/>
          </w:tcPr>
          <w:p>
            <w:pPr>
              <w:spacing w:after="40" w:before="40"/>
              <w:jc w:val="center"/>
            </w:pPr>
            <w:r>
              <w:rPr>
                <w:b w:val="0"/>
                <w:i w:val="0"/>
                <w:sz w:val="18"/>
              </w:rPr>
              <w:t>11,11</w:t>
            </w:r>
          </w:p>
        </w:tc>
      </w:tr>
      <w:tr>
        <w:tc>
          <w:tcPr>
            <w:tcW w:type="dxa" w:w="6236"/>
          </w:tcPr>
          <w:p>
            <w:pPr>
              <w:spacing w:after="40" w:before="40"/>
              <w:jc w:val="left"/>
            </w:pPr>
            <w:r>
              <w:rPr>
                <w:b w:val="0"/>
                <w:i w:val="0"/>
                <w:sz w:val="18"/>
              </w:rPr>
              <w:t>Portão da estação desafixado</w:t>
            </w:r>
          </w:p>
        </w:tc>
        <w:tc>
          <w:tcPr>
            <w:tcW w:type="dxa" w:w="1701"/>
          </w:tcPr>
          <w:p>
            <w:pPr>
              <w:spacing w:after="40" w:before="40"/>
              <w:jc w:val="center"/>
            </w:pPr>
            <w:r>
              <w:rPr>
                <w:b w:val="0"/>
                <w:i w:val="0"/>
                <w:sz w:val="18"/>
              </w:rPr>
              <w:t>3</w:t>
            </w:r>
          </w:p>
        </w:tc>
        <w:tc>
          <w:tcPr>
            <w:tcW w:type="dxa" w:w="1701"/>
          </w:tcPr>
          <w:p>
            <w:pPr>
              <w:spacing w:after="40" w:before="40"/>
              <w:jc w:val="center"/>
            </w:pPr>
            <w:r>
              <w:rPr>
                <w:b w:val="0"/>
                <w:i w:val="0"/>
                <w:sz w:val="18"/>
              </w:rPr>
              <w:t>11,11</w:t>
            </w:r>
          </w:p>
        </w:tc>
      </w:tr>
      <w:tr>
        <w:tc>
          <w:tcPr>
            <w:tcW w:type="dxa" w:w="6236"/>
          </w:tcPr>
          <w:p>
            <w:pPr>
              <w:spacing w:after="40" w:before="40"/>
              <w:jc w:val="left"/>
            </w:pPr>
            <w:r>
              <w:rPr>
                <w:b w:val="0"/>
                <w:i w:val="0"/>
                <w:sz w:val="18"/>
              </w:rPr>
              <w:t>Ausência de Etiqueta de calibração do medidor</w:t>
            </w:r>
          </w:p>
        </w:tc>
        <w:tc>
          <w:tcPr>
            <w:tcW w:type="dxa" w:w="1701"/>
          </w:tcPr>
          <w:p>
            <w:pPr>
              <w:spacing w:after="40" w:before="40"/>
              <w:jc w:val="center"/>
            </w:pPr>
            <w:r>
              <w:rPr>
                <w:b w:val="0"/>
                <w:i w:val="0"/>
                <w:sz w:val="18"/>
              </w:rPr>
              <w:t>2</w:t>
            </w:r>
          </w:p>
        </w:tc>
        <w:tc>
          <w:tcPr>
            <w:tcW w:type="dxa" w:w="1701"/>
          </w:tcPr>
          <w:p>
            <w:pPr>
              <w:spacing w:after="40" w:before="40"/>
              <w:jc w:val="center"/>
            </w:pPr>
            <w:r>
              <w:rPr>
                <w:b w:val="0"/>
                <w:i w:val="0"/>
                <w:sz w:val="18"/>
              </w:rPr>
              <w:t>7,41</w:t>
            </w:r>
          </w:p>
        </w:tc>
      </w:tr>
      <w:tr>
        <w:tc>
          <w:tcPr>
            <w:tcW w:type="dxa" w:w="6236"/>
          </w:tcPr>
          <w:p>
            <w:pPr>
              <w:spacing w:after="40" w:before="40"/>
              <w:jc w:val="left"/>
            </w:pPr>
            <w:r>
              <w:rPr>
                <w:b w:val="0"/>
                <w:i w:val="0"/>
                <w:sz w:val="18"/>
              </w:rPr>
              <w:t>Placa de identificação / segurança ilegível</w:t>
            </w:r>
          </w:p>
        </w:tc>
        <w:tc>
          <w:tcPr>
            <w:tcW w:type="dxa" w:w="1701"/>
          </w:tcPr>
          <w:p>
            <w:pPr>
              <w:spacing w:after="40" w:before="40"/>
              <w:jc w:val="center"/>
            </w:pPr>
            <w:r>
              <w:rPr>
                <w:b w:val="0"/>
                <w:i w:val="0"/>
                <w:sz w:val="18"/>
              </w:rPr>
              <w:t>2</w:t>
            </w:r>
          </w:p>
        </w:tc>
        <w:tc>
          <w:tcPr>
            <w:tcW w:type="dxa" w:w="1701"/>
          </w:tcPr>
          <w:p>
            <w:pPr>
              <w:spacing w:after="40" w:before="40"/>
              <w:jc w:val="center"/>
            </w:pPr>
            <w:r>
              <w:rPr>
                <w:b w:val="0"/>
                <w:i w:val="0"/>
                <w:sz w:val="18"/>
              </w:rPr>
              <w:t>7,41</w:t>
            </w:r>
          </w:p>
        </w:tc>
      </w:tr>
      <w:tr>
        <w:tc>
          <w:tcPr>
            <w:tcW w:type="dxa" w:w="6236"/>
          </w:tcPr>
          <w:p>
            <w:pPr>
              <w:spacing w:after="40" w:before="40"/>
              <w:jc w:val="left"/>
            </w:pPr>
            <w:r>
              <w:rPr>
                <w:b w:val="0"/>
                <w:i w:val="0"/>
                <w:sz w:val="18"/>
              </w:rPr>
              <w:t>PSV com etiqueta de calibração vencida</w:t>
            </w:r>
          </w:p>
        </w:tc>
        <w:tc>
          <w:tcPr>
            <w:tcW w:type="dxa" w:w="1701"/>
          </w:tcPr>
          <w:p>
            <w:pPr>
              <w:spacing w:after="40" w:before="40"/>
              <w:jc w:val="center"/>
            </w:pPr>
            <w:r>
              <w:rPr>
                <w:b w:val="0"/>
                <w:i w:val="0"/>
                <w:sz w:val="18"/>
              </w:rPr>
              <w:t>2</w:t>
            </w:r>
          </w:p>
        </w:tc>
        <w:tc>
          <w:tcPr>
            <w:tcW w:type="dxa" w:w="1701"/>
          </w:tcPr>
          <w:p>
            <w:pPr>
              <w:spacing w:after="40" w:before="40"/>
              <w:jc w:val="center"/>
            </w:pPr>
            <w:r>
              <w:rPr>
                <w:b w:val="0"/>
                <w:i w:val="0"/>
                <w:sz w:val="18"/>
              </w:rPr>
              <w:t>7,41</w:t>
            </w:r>
          </w:p>
        </w:tc>
      </w:tr>
      <w:tr>
        <w:tc>
          <w:tcPr>
            <w:tcW w:type="dxa" w:w="6236"/>
          </w:tcPr>
          <w:p>
            <w:pPr>
              <w:spacing w:after="40" w:before="40"/>
              <w:jc w:val="left"/>
            </w:pPr>
            <w:r>
              <w:rPr>
                <w:b w:val="0"/>
                <w:i w:val="0"/>
                <w:sz w:val="18"/>
              </w:rPr>
              <w:t>Etiqueta de calibração com data incompleta</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Entulho obstruindo o acesso</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Cadeado oxidado impedindo a abertura da porta</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MVAZ com etiqueta de calibração ilegível</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PSV sem etiqueta de calibração</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Quadro de medidores com a base oxidada</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Quadro de medidores com a porta oxidada</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left"/>
            </w:pPr>
            <w:r>
              <w:rPr>
                <w:b w:val="0"/>
                <w:i w:val="0"/>
                <w:sz w:val="18"/>
              </w:rPr>
              <w:t>Vazamento de gás</w:t>
            </w:r>
          </w:p>
        </w:tc>
        <w:tc>
          <w:tcPr>
            <w:tcW w:type="dxa" w:w="1701"/>
          </w:tcPr>
          <w:p>
            <w:pPr>
              <w:spacing w:after="40" w:before="40"/>
              <w:jc w:val="center"/>
            </w:pPr>
            <w:r>
              <w:rPr>
                <w:b w:val="0"/>
                <w:i w:val="0"/>
                <w:sz w:val="18"/>
              </w:rPr>
              <w:t>1</w:t>
            </w:r>
          </w:p>
        </w:tc>
        <w:tc>
          <w:tcPr>
            <w:tcW w:type="dxa" w:w="1701"/>
          </w:tcPr>
          <w:p>
            <w:pPr>
              <w:spacing w:after="40" w:before="40"/>
              <w:jc w:val="center"/>
            </w:pPr>
            <w:r>
              <w:rPr>
                <w:b w:val="0"/>
                <w:i w:val="0"/>
                <w:sz w:val="18"/>
              </w:rPr>
              <w:t>3,70</w:t>
            </w:r>
          </w:p>
        </w:tc>
      </w:tr>
      <w:tr>
        <w:tc>
          <w:tcPr>
            <w:tcW w:type="dxa" w:w="6236"/>
          </w:tcPr>
          <w:p>
            <w:pPr>
              <w:spacing w:after="40" w:before="40"/>
              <w:jc w:val="center"/>
            </w:pPr>
            <w:r>
              <w:rPr>
                <w:b/>
                <w:i w:val="0"/>
                <w:sz w:val="18"/>
              </w:rPr>
              <w:t>Total</w:t>
            </w:r>
          </w:p>
        </w:tc>
        <w:tc>
          <w:tcPr>
            <w:tcW w:type="dxa" w:w="1701"/>
          </w:tcPr>
          <w:p>
            <w:pPr>
              <w:spacing w:after="40" w:before="40"/>
              <w:jc w:val="center"/>
            </w:pPr>
            <w:r>
              <w:rPr>
                <w:b/>
                <w:i w:val="0"/>
                <w:sz w:val="18"/>
              </w:rPr>
              <w:t>27</w:t>
            </w:r>
          </w:p>
        </w:tc>
        <w:tc>
          <w:tcPr>
            <w:tcW w:type="dxa" w:w="1701"/>
          </w:tcPr>
          <w:p>
            <w:pPr>
              <w:spacing w:after="40" w:before="40"/>
              <w:jc w:val="center"/>
            </w:pPr>
            <w:r>
              <w:rPr>
                <w:b/>
                <w:i w:val="0"/>
                <w:sz w:val="18"/>
              </w:rPr>
              <w:t>100,00</w:t>
            </w:r>
          </w:p>
        </w:tc>
      </w:tr>
    </w:tbl>
    <w:p/>
    <w:p>
      <w:pPr>
        <w:jc w:val="center"/>
      </w:pPr>
      <w:r>
        <w:t>Recife, data da assinatura eletrônica.</w:t>
      </w:r>
    </w:p>
    <w:p>
      <w:pPr>
        <w:spacing w:before="280"/>
        <w:jc w:val="center"/>
      </w:pPr>
      <w:r>
        <w:rPr>
          <w:b/>
        </w:rPr>
        <w:t>Argemiro</w:t>
      </w:r>
      <w:r>
        <w:br/>
        <w:t>Analista de Regulação e Fiscalização</w:t>
        <w:br/>
        <w:t>Matrícula ____________</w:t>
      </w:r>
    </w:p>
    <w:p>
      <w:pPr>
        <w:spacing w:before="280"/>
        <w:jc w:val="center"/>
      </w:pPr>
      <w:r>
        <w:rPr>
          <w:b/>
        </w:rPr>
        <w:t>Danilo</w:t>
      </w:r>
      <w:r>
        <w:br/>
        <w:t>Analista de Regulação e Fiscalização</w:t>
        <w:br/>
        <w:t>Matrícula ____________</w:t>
      </w:r>
    </w:p>
    <w:p>
      <w:pPr>
        <w:spacing w:before="280"/>
        <w:jc w:val="center"/>
      </w:pPr>
      <w:r>
        <w:rPr>
          <w:b/>
        </w:rPr>
        <w:t>Demetrios</w:t>
      </w:r>
      <w:r>
        <w:br/>
        <w:t>Analista de Regulação e Fiscalização</w:t>
        <w:br/>
        <w:t>Matrícula ____________</w:t>
      </w:r>
    </w:p>
    <w:p>
      <w:pPr>
        <w:spacing w:before="280"/>
        <w:jc w:val="center"/>
      </w:pPr>
      <w:r>
        <w:rPr>
          <w:b/>
        </w:rPr>
        <w:t>Tiago</w:t>
      </w:r>
      <w:r>
        <w:br/>
        <w:t>Analista de Regulação e Fiscalização</w:t>
        <w:br/>
        <w:t>Matrícula ____________</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