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Social Strategist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" w:hAnsi="DejaVu Sans"/>
            <w:sz w:val="18"/>
            <w:szCs w:val="18"/>
          </w:rPr>
          <w:t>Patrick-T-Anderson.github.io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the LENS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Earth Change DAO to buy &amp; sell future products &amp; procure sources.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Build, pack, test Android, Roku, iOS, tvOS with BASH, Python, </w:t>
      </w: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git, </w:t>
      </w:r>
      <w:r>
        <w:rPr>
          <w:rFonts w:ascii="DejaVu Sans Mono" w:hAnsi="DejaVu Sans Mono"/>
          <w:b w:val="false"/>
          <w:bCs w:val="false"/>
          <w:sz w:val="22"/>
          <w:szCs w:val="22"/>
        </w:rPr>
        <w:t>Jenkins.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rick-T-Anderson.github.io/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SlingTV.com/" TargetMode="External"/><Relationship Id="rId6" Type="http://schemas.openxmlformats.org/officeDocument/2006/relationships/hyperlink" Target="http://RackWareInc.com/" TargetMode="External"/><Relationship Id="rId7" Type="http://schemas.openxmlformats.org/officeDocument/2006/relationships/hyperlink" Target="http://StorageCraft.com/" TargetMode="External"/><Relationship Id="rId8" Type="http://schemas.openxmlformats.org/officeDocument/2006/relationships/hyperlink" Target="http://SocialSufficiencyCoalition.BlogSpot.com/" TargetMode="External"/><Relationship Id="rId9" Type="http://schemas.openxmlformats.org/officeDocument/2006/relationships/hyperlink" Target="http://Altiris.com/" TargetMode="External"/><Relationship Id="rId10" Type="http://schemas.openxmlformats.org/officeDocument/2006/relationships/hyperlink" Target="http://NovaRad.net/" TargetMode="External"/><Relationship Id="rId11" Type="http://schemas.openxmlformats.org/officeDocument/2006/relationships/hyperlink" Target="http://NetSchools.in/" TargetMode="External"/><Relationship Id="rId12" Type="http://schemas.openxmlformats.org/officeDocument/2006/relationships/hyperlink" Target="http://IBM.com/" TargetMode="External"/><Relationship Id="rId13" Type="http://schemas.openxmlformats.org/officeDocument/2006/relationships/hyperlink" Target="http://BYU.edu/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2208</TotalTime>
  <Application>LibreOffice/6.1.5.2$Linux_X86_64 LibreOffice_project/10$Build-2</Application>
  <Pages>2</Pages>
  <Words>450</Words>
  <Characters>2755</Characters>
  <CharactersWithSpaces>3179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2019-06-24T11:58:16Z</dcterms:modified>
  <cp:revision>35</cp:revision>
  <dc:subject/>
  <dc:title/>
</cp:coreProperties>
</file>