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理合同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>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F75AF">
              <w:rPr>
                <w:rFonts w:asciiTheme="minorEastAsia" w:hAnsiTheme="minorEastAsia"/>
                <w:szCs w:val="21"/>
                <w:highlight w:val="yellow"/>
              </w:rPr>
              <w:t>blhtdqqkhzb</w:t>
            </w:r>
            <w:proofErr w:type="spellEnd"/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="00E7304C"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保理金额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逾期款趋势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 xml:space="preserve">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yqkqsbhb</w:t>
            </w:r>
            <w:proofErr w:type="spellEnd"/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yszkjgqkb</w:t>
            </w:r>
            <w:proofErr w:type="spellEnd"/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proofErr w:type="gramStart"/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  <w:proofErr w:type="gramEnd"/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A40B89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</w:t>
            </w:r>
            <w:proofErr w:type="gramStart"/>
            <w:r w:rsidRPr="005040E1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Ysfl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保理控制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同期保理余额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保理较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</w:t>
            </w: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应收较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5F75AF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cqk</w:t>
            </w:r>
            <w:proofErr w:type="spellEnd"/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3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proofErr w:type="gramStart"/>
            <w:r>
              <w:rPr>
                <w:rFonts w:asciiTheme="minorEastAsia" w:hAnsiTheme="minorEastAsia"/>
                <w:szCs w:val="21"/>
              </w:rPr>
              <w:t>及之前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yjqyjhwcl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56" w:rsidRDefault="00372856" w:rsidP="00F963E4">
      <w:r>
        <w:separator/>
      </w:r>
    </w:p>
  </w:endnote>
  <w:endnote w:type="continuationSeparator" w:id="0">
    <w:p w:rsidR="00372856" w:rsidRDefault="00372856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56" w:rsidRDefault="00372856" w:rsidP="00F963E4">
      <w:r>
        <w:separator/>
      </w:r>
    </w:p>
  </w:footnote>
  <w:footnote w:type="continuationSeparator" w:id="0">
    <w:p w:rsidR="00372856" w:rsidRDefault="00372856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41F6A"/>
    <w:rsid w:val="0006548F"/>
    <w:rsid w:val="000C3842"/>
    <w:rsid w:val="0016010A"/>
    <w:rsid w:val="001C2C49"/>
    <w:rsid w:val="001C4BE1"/>
    <w:rsid w:val="00200F3E"/>
    <w:rsid w:val="002054C5"/>
    <w:rsid w:val="00224857"/>
    <w:rsid w:val="00240937"/>
    <w:rsid w:val="002F601B"/>
    <w:rsid w:val="0032799F"/>
    <w:rsid w:val="00370F61"/>
    <w:rsid w:val="00372856"/>
    <w:rsid w:val="00380AAA"/>
    <w:rsid w:val="0039651B"/>
    <w:rsid w:val="003A4A54"/>
    <w:rsid w:val="003C3CBB"/>
    <w:rsid w:val="00444921"/>
    <w:rsid w:val="00463B34"/>
    <w:rsid w:val="004D37CD"/>
    <w:rsid w:val="00500074"/>
    <w:rsid w:val="005040E1"/>
    <w:rsid w:val="00563FD3"/>
    <w:rsid w:val="0059392F"/>
    <w:rsid w:val="00595118"/>
    <w:rsid w:val="005D12FB"/>
    <w:rsid w:val="005E46FA"/>
    <w:rsid w:val="005F75AF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XuYida</cp:lastModifiedBy>
  <cp:revision>61</cp:revision>
  <dcterms:created xsi:type="dcterms:W3CDTF">2014-10-24T03:27:00Z</dcterms:created>
  <dcterms:modified xsi:type="dcterms:W3CDTF">2014-10-28T11:21:00Z</dcterms:modified>
</cp:coreProperties>
</file>