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ED" w:rsidRPr="00FE38B3" w:rsidRDefault="00E42BED" w:rsidP="00E42BED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r w:rsidRPr="00FE38B3">
        <w:rPr>
          <w:rFonts w:ascii="方正小标宋简体" w:eastAsia="方正小标宋简体" w:cs="黑体" w:hint="eastAsia"/>
          <w:sz w:val="44"/>
          <w:szCs w:val="44"/>
        </w:rPr>
        <w:t>月质量分析报告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产品一次送试情况（数值保留小数点后两位）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8D51A1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8D51A1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一次试验合格率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66kV以上交联电缆（km）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42BED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26/35kV及以下交联电力电缆（km）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0.6/1kV及以下交联电力电缆（km）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全塑力缆（km）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架空电缆（km）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控制电缆（km）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特种电缆（km)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布电线（km）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钢芯铝绞线（T）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铝合金导线（T）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一次送试不合格产品的信息：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7333AB" w:rsidRPr="00FE38B3" w:rsidTr="007333AB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7333AB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E42BED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产品送试结果情况整体分析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ycssbhgcpxxComment}"/>
            </w:textInput>
          </w:ffData>
        </w:fldChar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instrText xml:space="preserve"> FORMTEXT </w:instrTex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separate"/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t>${ycssbhgcpxxComment}</w: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end"/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lastRenderedPageBreak/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nwbzlwtqkComment}"/>
            </w:textInput>
          </w:ffData>
        </w:fldChar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instrText xml:space="preserve"> FORMTEXT </w:instrTex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separate"/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t>${nwbzlwtqkComment}</w: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end"/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y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${gyzlqk}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gyzlqkComment}"/>
            </w:textInput>
          </w:ffData>
        </w:fldChar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instrText xml:space="preserve"> FORMTEXT </w:instrTex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separate"/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t>${gyzlqkComment}</w:t>
      </w:r>
      <w:r w:rsidR="00AE6F2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end"/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0"/>
        </w:rPr>
        <w:t>2</w:t>
      </w:r>
      <w:r w:rsidRPr="00247459">
        <w:rPr>
          <w:rFonts w:ascii="仿宋_GB2312" w:eastAsia="仿宋_GB2312" w:hint="eastAsia"/>
          <w:b/>
          <w:sz w:val="32"/>
          <w:szCs w:val="30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E42BED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yclzpjzlqkComment}"/>
            </w:textInput>
          </w:ffData>
        </w:fldChar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instrText xml:space="preserve"> FORMTEXT </w:instrText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separate"/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t>${yclzpjzlqkComment}</w:t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end"/>
      </w:r>
    </w:p>
    <w:p w:rsidR="00F1252C" w:rsidRPr="00247459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2</w:t>
      </w:r>
      <w:r w:rsidRPr="00247459">
        <w:rPr>
          <w:rFonts w:ascii="仿宋_GB2312" w:eastAsia="仿宋_GB2312" w:hint="eastAsia"/>
          <w:b/>
          <w:sz w:val="32"/>
          <w:szCs w:val="32"/>
        </w:rPr>
        <w:t>、问题突出的原材料组配件</w:t>
      </w:r>
      <w:r w:rsidR="0080642A" w:rsidRPr="00247459">
        <w:rPr>
          <w:rFonts w:ascii="仿宋_GB2312" w:eastAsia="仿宋_GB2312" w:hint="eastAsia"/>
          <w:b/>
          <w:sz w:val="32"/>
          <w:szCs w:val="32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3</w:t>
      </w:r>
      <w:r w:rsidRPr="00247459">
        <w:rPr>
          <w:rFonts w:ascii="仿宋_GB2312" w:eastAsia="仿宋_GB2312" w:hint="eastAsia"/>
          <w:b/>
          <w:sz w:val="32"/>
          <w:szCs w:val="32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bookmarkStart w:id="8" w:name="_GoBack"/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gczzzlqkComment}"/>
            </w:textInput>
          </w:ffData>
        </w:fldChar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instrText xml:space="preserve"> FORMTEXT </w:instrText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separate"/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t>${gczzzlqkComment}</w:t>
      </w:r>
      <w:r w:rsidR="00873E39" w:rsidRPr="00902B81">
        <w:rPr>
          <w:rFonts w:ascii="仿宋_GB2312" w:eastAsia="仿宋_GB2312" w:hAnsi="华文楷体" w:cs="宋体"/>
          <w:bCs/>
          <w:kern w:val="0"/>
          <w:sz w:val="28"/>
          <w:szCs w:val="28"/>
        </w:rPr>
        <w:fldChar w:fldCharType="end"/>
      </w:r>
      <w:bookmarkEnd w:id="8"/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E42BED" w:rsidRPr="00FE38B3" w:rsidTr="00E42BED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tr w:rsidR="00F1252C" w:rsidRPr="00FE38B3" w:rsidTr="00F62F10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3</w:t>
      </w:r>
      <w:r w:rsidRPr="00247459">
        <w:rPr>
          <w:rFonts w:ascii="仿宋_GB2312" w:eastAsia="仿宋_GB2312" w:hint="eastAsia"/>
          <w:b/>
          <w:sz w:val="32"/>
          <w:szCs w:val="32"/>
        </w:rPr>
        <w:t>、过程制造质量管控工作开展情况：</w:t>
      </w:r>
    </w:p>
    <w:sectPr w:rsidR="00001388" w:rsidRPr="006C5086" w:rsidSect="00B5123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428" w:rsidRDefault="00820428">
      <w:r>
        <w:separator/>
      </w:r>
    </w:p>
  </w:endnote>
  <w:endnote w:type="continuationSeparator" w:id="0">
    <w:p w:rsidR="00820428" w:rsidRDefault="0082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2B81" w:rsidRPr="00902B81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428" w:rsidRDefault="00820428">
      <w:r>
        <w:separator/>
      </w:r>
    </w:p>
  </w:footnote>
  <w:footnote w:type="continuationSeparator" w:id="0">
    <w:p w:rsidR="00820428" w:rsidRDefault="00820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820428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4285"/>
    <w:rsid w:val="00225128"/>
    <w:rsid w:val="002264DF"/>
    <w:rsid w:val="00230318"/>
    <w:rsid w:val="002329A9"/>
    <w:rsid w:val="00236879"/>
    <w:rsid w:val="00237448"/>
    <w:rsid w:val="00247459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395F"/>
    <w:rsid w:val="002D39D5"/>
    <w:rsid w:val="002E0F2F"/>
    <w:rsid w:val="002E16C7"/>
    <w:rsid w:val="002E45FE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96784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33AB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428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3E39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679E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51A1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3FA"/>
    <w:rsid w:val="00900BC1"/>
    <w:rsid w:val="009016CE"/>
    <w:rsid w:val="00901F11"/>
    <w:rsid w:val="00902A15"/>
    <w:rsid w:val="00902B81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1D6"/>
    <w:rsid w:val="009B2302"/>
    <w:rsid w:val="009B2B4D"/>
    <w:rsid w:val="009B3694"/>
    <w:rsid w:val="009B3D48"/>
    <w:rsid w:val="009B464C"/>
    <w:rsid w:val="009B4799"/>
    <w:rsid w:val="009B709B"/>
    <w:rsid w:val="009B73C3"/>
    <w:rsid w:val="009B7E4D"/>
    <w:rsid w:val="009C101E"/>
    <w:rsid w:val="009D01E2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E51F0"/>
    <w:rsid w:val="00AE6045"/>
    <w:rsid w:val="00AE6F29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1E3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2BED"/>
    <w:rsid w:val="00E45179"/>
    <w:rsid w:val="00E54000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2D5"/>
    <w:rsid w:val="00F476D3"/>
    <w:rsid w:val="00F5023C"/>
    <w:rsid w:val="00F5444E"/>
    <w:rsid w:val="00F56AAE"/>
    <w:rsid w:val="00F57C93"/>
    <w:rsid w:val="00F57EBE"/>
    <w:rsid w:val="00F62F10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87D0-4357-4C6C-AA3B-F6DE116D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15</cp:revision>
  <cp:lastPrinted>2013-04-28T05:03:00Z</cp:lastPrinted>
  <dcterms:created xsi:type="dcterms:W3CDTF">2017-08-18T01:35:00Z</dcterms:created>
  <dcterms:modified xsi:type="dcterms:W3CDTF">2017-08-25T08:44:00Z</dcterms:modified>
</cp:coreProperties>
</file>