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6362D" w:rsidRPr="00A408EE" w14:paraId="7C78B7FE" w14:textId="77777777" w:rsidTr="00455B78">
        <w:trPr>
          <w:trHeight w:val="1701"/>
        </w:trPr>
        <w:tc>
          <w:tcPr>
            <w:tcW w:w="9062" w:type="dxa"/>
            <w:tcBorders>
              <w:top w:val="nil"/>
              <w:bottom w:val="nil"/>
            </w:tcBorders>
            <w:vAlign w:val="center"/>
          </w:tcPr>
          <w:p w14:paraId="4854E8ED" w14:textId="3AC4D09C" w:rsidR="0046362D" w:rsidRPr="00A408EE" w:rsidRDefault="00455B78" w:rsidP="009D4F69">
            <w:pPr>
              <w:spacing w:line="259" w:lineRule="auto"/>
              <w:rPr>
                <w:b/>
                <w:bCs/>
                <w:sz w:val="48"/>
                <w:szCs w:val="48"/>
              </w:rPr>
            </w:pPr>
            <w:bookmarkStart w:id="0" w:name="_Hlk169178825"/>
            <w:bookmarkEnd w:id="0"/>
            <w:r w:rsidRPr="00455B78"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2B83CAD0" wp14:editId="7A0854BE">
                  <wp:extent cx="2381582" cy="781159"/>
                  <wp:effectExtent l="0" t="0" r="0" b="0"/>
                  <wp:docPr id="13138416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8416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B78" w:rsidRPr="00A408EE" w14:paraId="7C77CA4B" w14:textId="77777777" w:rsidTr="00455B78">
        <w:trPr>
          <w:trHeight w:val="5670"/>
        </w:trPr>
        <w:tc>
          <w:tcPr>
            <w:tcW w:w="9062" w:type="dxa"/>
            <w:tcBorders>
              <w:top w:val="nil"/>
            </w:tcBorders>
            <w:vAlign w:val="center"/>
          </w:tcPr>
          <w:p w14:paraId="32312CD7" w14:textId="3BF54F3F" w:rsidR="00455B78" w:rsidRPr="00455B78" w:rsidRDefault="00455B78" w:rsidP="009D4F69">
            <w:pPr>
              <w:spacing w:line="259" w:lineRule="auto"/>
              <w:jc w:val="center"/>
              <w:rPr>
                <w:b/>
                <w:bCs/>
                <w:color w:val="FF0000"/>
                <w:sz w:val="96"/>
                <w:szCs w:val="96"/>
              </w:rPr>
            </w:pPr>
            <w:r w:rsidRPr="00455B78">
              <w:rPr>
                <w:b/>
                <w:bCs/>
                <w:color w:val="FF0000"/>
                <w:sz w:val="96"/>
                <w:szCs w:val="96"/>
              </w:rPr>
              <w:t xml:space="preserve">Laboratoire </w:t>
            </w:r>
            <w:r w:rsidR="00BA73C2">
              <w:rPr>
                <w:b/>
                <w:bCs/>
                <w:color w:val="FF0000"/>
                <w:sz w:val="96"/>
                <w:szCs w:val="96"/>
              </w:rPr>
              <w:t>6</w:t>
            </w:r>
          </w:p>
          <w:p w14:paraId="2391F247" w14:textId="77777777" w:rsidR="00455B78" w:rsidRPr="00A408EE" w:rsidRDefault="00455B78" w:rsidP="009D4F69">
            <w:pPr>
              <w:jc w:val="center"/>
              <w:rPr>
                <w:b/>
                <w:bCs/>
                <w:sz w:val="48"/>
                <w:szCs w:val="48"/>
              </w:rPr>
            </w:pPr>
          </w:p>
          <w:p w14:paraId="4A5A122B" w14:textId="7941788E" w:rsidR="00455B78" w:rsidRPr="00A408EE" w:rsidRDefault="00BA73C2" w:rsidP="009D4F69">
            <w:pPr>
              <w:jc w:val="center"/>
              <w:rPr>
                <w:b/>
                <w:bCs/>
                <w:color w:val="0070C0"/>
                <w:sz w:val="96"/>
                <w:szCs w:val="96"/>
              </w:rPr>
            </w:pPr>
            <w:r>
              <w:rPr>
                <w:b/>
                <w:bCs/>
                <w:sz w:val="48"/>
                <w:szCs w:val="48"/>
              </w:rPr>
              <w:t>Mesure du temps de réaction</w:t>
            </w:r>
          </w:p>
        </w:tc>
      </w:tr>
      <w:tr w:rsidR="00C30486" w:rsidRPr="00A408EE" w14:paraId="5AE5EEB2" w14:textId="77777777" w:rsidTr="0046362D">
        <w:trPr>
          <w:trHeight w:val="2835"/>
        </w:trPr>
        <w:tc>
          <w:tcPr>
            <w:tcW w:w="9062" w:type="dxa"/>
            <w:tcBorders>
              <w:bottom w:val="single" w:sz="4" w:space="0" w:color="auto"/>
            </w:tcBorders>
            <w:vAlign w:val="center"/>
          </w:tcPr>
          <w:p w14:paraId="10636457" w14:textId="23D67522" w:rsidR="00C30486" w:rsidRDefault="00C30486" w:rsidP="009D4F69">
            <w:pPr>
              <w:jc w:val="center"/>
              <w:rPr>
                <w:sz w:val="32"/>
                <w:szCs w:val="32"/>
              </w:rPr>
            </w:pPr>
            <w:r w:rsidRPr="00A408EE">
              <w:rPr>
                <w:sz w:val="32"/>
                <w:szCs w:val="32"/>
              </w:rPr>
              <w:t>par :</w:t>
            </w:r>
          </w:p>
          <w:p w14:paraId="75586ED8" w14:textId="774AB1EB" w:rsidR="000C65B0" w:rsidRPr="00A408EE" w:rsidRDefault="000C65B0" w:rsidP="009D4F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Patrick Maillard</w:t>
            </w:r>
          </w:p>
          <w:p w14:paraId="0A36DF96" w14:textId="55D23773" w:rsidR="00455B78" w:rsidRDefault="008103B1" w:rsidP="009D4F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Guillaume Gonin</w:t>
            </w:r>
          </w:p>
          <w:p w14:paraId="1FE7E938" w14:textId="77777777" w:rsidR="00C30486" w:rsidRDefault="00C30486" w:rsidP="009D4F69">
            <w:pPr>
              <w:jc w:val="center"/>
              <w:rPr>
                <w:sz w:val="32"/>
                <w:szCs w:val="32"/>
              </w:rPr>
            </w:pPr>
          </w:p>
          <w:p w14:paraId="1EEABF85" w14:textId="77777777" w:rsidR="00C30486" w:rsidRPr="00A408EE" w:rsidRDefault="00C30486" w:rsidP="009D4F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pour</w:t>
            </w:r>
            <w:r w:rsidRPr="00A408EE">
              <w:rPr>
                <w:sz w:val="32"/>
                <w:szCs w:val="32"/>
              </w:rPr>
              <w:t> :</w:t>
            </w:r>
          </w:p>
          <w:p w14:paraId="2EC2114E" w14:textId="77777777" w:rsidR="00C30486" w:rsidRDefault="00C30486" w:rsidP="009D4F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Etienne Messerli (Professeur)</w:t>
            </w:r>
          </w:p>
          <w:p w14:paraId="276B4FED" w14:textId="2C6F5CDF" w:rsidR="00C30486" w:rsidRPr="00A408EE" w:rsidRDefault="00904F3A" w:rsidP="009D4F69">
            <w:pPr>
              <w:jc w:val="center"/>
              <w:rPr>
                <w:b/>
                <w:bCs/>
                <w:color w:val="0070C0"/>
                <w:sz w:val="96"/>
                <w:szCs w:val="96"/>
              </w:rPr>
            </w:pPr>
            <w:r>
              <w:rPr>
                <w:sz w:val="32"/>
                <w:szCs w:val="32"/>
              </w:rPr>
              <w:t>Anthony</w:t>
            </w:r>
            <w:r w:rsidR="001363D2">
              <w:rPr>
                <w:sz w:val="32"/>
                <w:szCs w:val="32"/>
              </w:rPr>
              <w:t xml:space="preserve"> Convers </w:t>
            </w:r>
            <w:r w:rsidR="00C30486">
              <w:rPr>
                <w:sz w:val="32"/>
                <w:szCs w:val="32"/>
              </w:rPr>
              <w:t>(</w:t>
            </w:r>
            <w:r w:rsidR="001363D2">
              <w:rPr>
                <w:sz w:val="32"/>
                <w:szCs w:val="32"/>
              </w:rPr>
              <w:t>Assistant</w:t>
            </w:r>
            <w:r w:rsidR="00C30486">
              <w:rPr>
                <w:sz w:val="32"/>
                <w:szCs w:val="32"/>
              </w:rPr>
              <w:t>)</w:t>
            </w:r>
          </w:p>
        </w:tc>
      </w:tr>
      <w:tr w:rsidR="00C30486" w:rsidRPr="00A408EE" w14:paraId="27ADBB9C" w14:textId="77777777" w:rsidTr="0046362D">
        <w:trPr>
          <w:trHeight w:val="2835"/>
        </w:trPr>
        <w:tc>
          <w:tcPr>
            <w:tcW w:w="9062" w:type="dxa"/>
            <w:tcBorders>
              <w:top w:val="single" w:sz="4" w:space="0" w:color="auto"/>
              <w:bottom w:val="nil"/>
            </w:tcBorders>
            <w:vAlign w:val="center"/>
          </w:tcPr>
          <w:p w14:paraId="71CF3D6D" w14:textId="77777777" w:rsidR="00C30486" w:rsidRDefault="00C30486" w:rsidP="009D4F69">
            <w:pPr>
              <w:jc w:val="center"/>
              <w:rPr>
                <w:sz w:val="32"/>
                <w:szCs w:val="32"/>
              </w:rPr>
            </w:pPr>
            <w:r w:rsidRPr="00A408EE">
              <w:rPr>
                <w:sz w:val="32"/>
                <w:szCs w:val="32"/>
              </w:rPr>
              <w:t>HEIG-VD</w:t>
            </w:r>
          </w:p>
          <w:p w14:paraId="3674640D" w14:textId="77777777" w:rsidR="00C30486" w:rsidRPr="00A408EE" w:rsidRDefault="00C30486" w:rsidP="009D4F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Département TIC</w:t>
            </w:r>
          </w:p>
          <w:p w14:paraId="368F0489" w14:textId="3B09F154" w:rsidR="00C30486" w:rsidRPr="00A408EE" w:rsidRDefault="00BA73C2" w:rsidP="009D4F69">
            <w:pPr>
              <w:jc w:val="center"/>
            </w:pPr>
            <w:r>
              <w:rPr>
                <w:sz w:val="32"/>
                <w:szCs w:val="32"/>
              </w:rPr>
              <w:t>20</w:t>
            </w:r>
            <w:r w:rsidR="00C30486" w:rsidRPr="00A408EE">
              <w:rPr>
                <w:sz w:val="32"/>
                <w:szCs w:val="32"/>
              </w:rPr>
              <w:t>.</w:t>
            </w:r>
            <w:r w:rsidR="00904F3A">
              <w:rPr>
                <w:sz w:val="32"/>
                <w:szCs w:val="32"/>
              </w:rPr>
              <w:t>12</w:t>
            </w:r>
            <w:r w:rsidR="00C30486" w:rsidRPr="00A408EE">
              <w:rPr>
                <w:sz w:val="32"/>
                <w:szCs w:val="32"/>
              </w:rPr>
              <w:t>.2024</w:t>
            </w:r>
          </w:p>
        </w:tc>
      </w:tr>
    </w:tbl>
    <w:p w14:paraId="44BABD1E" w14:textId="77777777" w:rsidR="0046362D" w:rsidRPr="00A408EE" w:rsidRDefault="0046362D" w:rsidP="009D4F69">
      <w:pPr>
        <w:spacing w:after="0"/>
        <w:jc w:val="center"/>
      </w:pPr>
    </w:p>
    <w:sdt>
      <w:sdtPr>
        <w:rPr>
          <w:rFonts w:asciiTheme="minorHAnsi" w:eastAsiaTheme="minorEastAsia" w:hAnsiTheme="minorHAnsi" w:cstheme="minorBidi"/>
          <w:color w:val="FF0000"/>
          <w:kern w:val="2"/>
          <w:sz w:val="22"/>
          <w:szCs w:val="22"/>
          <w:lang w:val="fr-FR" w:eastAsia="en-US"/>
          <w14:ligatures w14:val="standardContextual"/>
        </w:rPr>
        <w:id w:val="-1170024418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A7327C0" w14:textId="18C8F92F" w:rsidR="00A408EE" w:rsidRPr="009D4F69" w:rsidRDefault="00A408EE" w:rsidP="009D4F69">
          <w:pPr>
            <w:pStyle w:val="En-ttedetabledesmatires"/>
            <w:spacing w:before="0"/>
            <w:rPr>
              <w:color w:val="FF0000"/>
            </w:rPr>
          </w:pPr>
          <w:r w:rsidRPr="009D4F69">
            <w:rPr>
              <w:color w:val="FF0000"/>
              <w:lang w:val="fr-FR"/>
            </w:rPr>
            <w:t>Table des matières</w:t>
          </w:r>
        </w:p>
        <w:p w14:paraId="7382CC7C" w14:textId="343486D5" w:rsidR="004D662D" w:rsidRDefault="00A408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50609" w:history="1">
            <w:r w:rsidR="004D662D" w:rsidRPr="008C6372">
              <w:rPr>
                <w:rStyle w:val="Lienhypertexte"/>
                <w:noProof/>
              </w:rPr>
              <w:t>Partie 1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_Toc185450609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3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7BEB97B2" w14:textId="465E130D" w:rsidR="004D662D" w:rsidRDefault="00EE4C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0" w:history="1">
            <w:r w:rsidR="004D662D" w:rsidRPr="008C6372">
              <w:rPr>
                <w:rStyle w:val="Lienhypertexte"/>
                <w:noProof/>
              </w:rPr>
              <w:t>Code C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_Toc185450610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3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1827822D" w14:textId="1EAFA153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1" w:history="1">
            <w:r w:rsidR="004D662D" w:rsidRPr="008C6372">
              <w:rPr>
                <w:rStyle w:val="Lienhypertexte"/>
                <w:rFonts w:ascii="Aptos" w:eastAsia="Aptos" w:hAnsi="Aptos" w:cs="Aptos"/>
                <w:iCs/>
                <w:noProof/>
              </w:rPr>
              <w:t>GetString()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_Toc185450611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3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3EB9AB39" w14:textId="09E6975C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2" w:history="1">
            <w:r w:rsidR="004D662D" w:rsidRPr="008C6372">
              <w:rPr>
                <w:rStyle w:val="Lienhypertexte"/>
                <w:rFonts w:ascii="Aptos" w:eastAsia="Aptos" w:hAnsi="Aptos" w:cs="Aptos"/>
                <w:iCs/>
                <w:noProof/>
              </w:rPr>
              <w:t>Check_all_char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_Toc185450612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4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73EA905B" w14:textId="395556FA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3" w:history="1">
            <w:r w:rsidR="004D662D" w:rsidRPr="008C6372">
              <w:rPr>
                <w:rStyle w:val="Lienhypertexte"/>
                <w:rFonts w:ascii="Aptos" w:eastAsia="Aptos" w:hAnsi="Aptos" w:cs="Aptos"/>
                <w:iCs/>
                <w:noProof/>
              </w:rPr>
              <w:t>Spécalité du code principal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_Toc185450613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4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08B0ED6C" w14:textId="761F19EF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4" w:history="1">
            <w:r w:rsidR="004D662D" w:rsidRPr="008C6372">
              <w:rPr>
                <w:rStyle w:val="Lienhypertexte"/>
                <w:rFonts w:ascii="Aptos" w:eastAsia="Aptos" w:hAnsi="Aptos" w:cs="Aptos"/>
                <w:iCs/>
                <w:noProof/>
              </w:rPr>
              <w:t>Test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_Toc185450614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5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0690ED2E" w14:textId="54624659" w:rsidR="004D662D" w:rsidRDefault="00EE4C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5" w:history="1">
            <w:r w:rsidR="004D662D" w:rsidRPr="008C6372">
              <w:rPr>
                <w:rStyle w:val="Lienhypertexte"/>
                <w:noProof/>
              </w:rPr>
              <w:t>Partie 2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_Toc185450615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6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00E79FE2" w14:textId="0D11930B" w:rsidR="004D662D" w:rsidRDefault="00EE4C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6" w:history="1">
            <w:r w:rsidR="004D662D" w:rsidRPr="008C6372">
              <w:rPr>
                <w:rStyle w:val="Lienhypertexte"/>
                <w:noProof/>
              </w:rPr>
              <w:t>Code C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_Toc185450616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6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50ED4DFC" w14:textId="0EFBBF80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7" w:history="1">
            <w:r w:rsidR="004D662D" w:rsidRPr="008C6372">
              <w:rPr>
                <w:rStyle w:val="Lienhypertexte"/>
                <w:rFonts w:ascii="Aptos" w:eastAsia="Aptos" w:hAnsi="Aptos" w:cs="Aptos"/>
                <w:iCs/>
                <w:noProof/>
              </w:rPr>
              <w:t>Petites modifications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_Toc185450617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6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3AD58ED2" w14:textId="519AA2C8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8" w:history="1">
            <w:r w:rsidR="004D662D" w:rsidRPr="008C6372">
              <w:rPr>
                <w:rStyle w:val="Lienhypertexte"/>
                <w:rFonts w:ascii="Aptos" w:eastAsia="Aptos" w:hAnsi="Aptos" w:cs="Aptos"/>
                <w:iCs/>
                <w:noProof/>
              </w:rPr>
              <w:t>Programme principal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_Toc185450618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6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2DD4DE2A" w14:textId="043A8DE9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19" w:history="1">
            <w:r w:rsidR="004D662D" w:rsidRPr="008C6372">
              <w:rPr>
                <w:rStyle w:val="Lienhypertexte"/>
                <w:rFonts w:ascii="Aptos" w:eastAsia="Aptos" w:hAnsi="Aptos" w:cs="Aptos"/>
                <w:iCs/>
                <w:noProof/>
              </w:rPr>
              <w:t>Test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_Toc185450619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7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5A5BBCDC" w14:textId="5C51A155" w:rsidR="004D662D" w:rsidRDefault="00EE4C2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20" w:history="1">
            <w:r w:rsidR="004D662D" w:rsidRPr="008C6372">
              <w:rPr>
                <w:rStyle w:val="Lienhypertexte"/>
                <w:noProof/>
              </w:rPr>
              <w:t>Code VHDL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_Toc185450620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8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0C692854" w14:textId="427B136D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21" w:history="1">
            <w:r w:rsidR="004D662D" w:rsidRPr="008C6372">
              <w:rPr>
                <w:rStyle w:val="Lienhypertexte"/>
                <w:noProof/>
              </w:rPr>
              <w:t>Graphe MSS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_Toc185450621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9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393CE147" w14:textId="453E4B7F" w:rsidR="004D662D" w:rsidRDefault="00EE4C2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22" w:history="1">
            <w:r w:rsidR="004D662D" w:rsidRPr="008C6372">
              <w:rPr>
                <w:rStyle w:val="Lienhypertexte"/>
                <w:noProof/>
              </w:rPr>
              <w:t>Choix d’implémentation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_Toc185450622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9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6F9B348F" w14:textId="352C7494" w:rsidR="004D662D" w:rsidRDefault="00EE4C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23" w:history="1">
            <w:r w:rsidR="004D662D" w:rsidRPr="008C6372">
              <w:rPr>
                <w:rStyle w:val="Lienhypertexte"/>
                <w:noProof/>
              </w:rPr>
              <w:t>Conclusion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_Toc185450623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10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303C5500" w14:textId="67B962F1" w:rsidR="004D662D" w:rsidRDefault="00EE4C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CH"/>
              <w14:ligatures w14:val="none"/>
            </w:rPr>
          </w:pPr>
          <w:hyperlink w:anchor="_Toc185450624" w:history="1">
            <w:r w:rsidR="004D662D" w:rsidRPr="008C6372">
              <w:rPr>
                <w:rStyle w:val="Lienhypertexte"/>
                <w:noProof/>
              </w:rPr>
              <w:t>Annexes</w:t>
            </w:r>
            <w:r w:rsidR="004D662D">
              <w:rPr>
                <w:noProof/>
                <w:webHidden/>
              </w:rPr>
              <w:tab/>
            </w:r>
            <w:r w:rsidR="004D662D">
              <w:rPr>
                <w:noProof/>
                <w:webHidden/>
              </w:rPr>
              <w:fldChar w:fldCharType="begin"/>
            </w:r>
            <w:r w:rsidR="004D662D">
              <w:rPr>
                <w:noProof/>
                <w:webHidden/>
              </w:rPr>
              <w:instrText xml:space="preserve"> PAGEREF _Toc185450624 \h </w:instrText>
            </w:r>
            <w:r w:rsidR="004D662D">
              <w:rPr>
                <w:noProof/>
                <w:webHidden/>
              </w:rPr>
            </w:r>
            <w:r w:rsidR="004D662D">
              <w:rPr>
                <w:noProof/>
                <w:webHidden/>
              </w:rPr>
              <w:fldChar w:fldCharType="separate"/>
            </w:r>
            <w:r w:rsidR="004D662D">
              <w:rPr>
                <w:noProof/>
                <w:webHidden/>
              </w:rPr>
              <w:t>10</w:t>
            </w:r>
            <w:r w:rsidR="004D662D">
              <w:rPr>
                <w:noProof/>
                <w:webHidden/>
              </w:rPr>
              <w:fldChar w:fldCharType="end"/>
            </w:r>
          </w:hyperlink>
        </w:p>
        <w:p w14:paraId="2EC8FBD1" w14:textId="1595AF01" w:rsidR="00A408EE" w:rsidRDefault="00A408EE" w:rsidP="009D4F69">
          <w:pPr>
            <w:spacing w:after="0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50FA4D8" w14:textId="4DE22A45" w:rsidR="006D4AAB" w:rsidRDefault="006D4AAB" w:rsidP="009D4F69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787C6BDC" w14:textId="300E95AF" w:rsidR="00A97350" w:rsidRPr="00C7406F" w:rsidRDefault="00BA73C2" w:rsidP="009D4F69">
      <w:pPr>
        <w:pStyle w:val="Titre1"/>
        <w:spacing w:before="0" w:after="0"/>
      </w:pPr>
      <w:r>
        <w:lastRenderedPageBreak/>
        <w:t>Travail préliminaire</w:t>
      </w:r>
    </w:p>
    <w:p w14:paraId="2C2DFB7D" w14:textId="035D4626" w:rsidR="00585123" w:rsidRDefault="00BA73C2" w:rsidP="00585123">
      <w:pPr>
        <w:pStyle w:val="Titre2"/>
      </w:pPr>
      <w:r>
        <w:t>Uart</w:t>
      </w:r>
    </w:p>
    <w:p w14:paraId="109C812E" w14:textId="726803F3" w:rsidR="00E71C35" w:rsidRDefault="00E71C35" w:rsidP="00E71C35">
      <w:pPr>
        <w:rPr>
          <w:b/>
          <w:bCs/>
        </w:rPr>
      </w:pPr>
      <w:r w:rsidRPr="00E71C35">
        <w:rPr>
          <w:b/>
          <w:bCs/>
        </w:rPr>
        <w:t>UART0</w:t>
      </w:r>
      <w:r>
        <w:rPr>
          <w:b/>
          <w:bCs/>
        </w:rPr>
        <w:t> :</w:t>
      </w:r>
    </w:p>
    <w:p w14:paraId="1B6C7C3D" w14:textId="034766D6" w:rsidR="00E71C35" w:rsidRDefault="00E71C35" w:rsidP="00E71C35">
      <w:r w:rsidRPr="00E71C35">
        <w:t>Adr</w:t>
      </w:r>
      <w:r>
        <w:t>esse de base</w:t>
      </w:r>
      <w:r w:rsidR="00265DE9">
        <w:t xml:space="preserve"> : </w:t>
      </w:r>
      <w:r w:rsidR="00265DE9" w:rsidRPr="00265DE9">
        <w:rPr>
          <w:b/>
          <w:bCs/>
        </w:rPr>
        <w:t>0xFFC02000</w:t>
      </w:r>
    </w:p>
    <w:p w14:paraId="576E8768" w14:textId="6DA562E8" w:rsidR="00026254" w:rsidRDefault="00C331EE" w:rsidP="00E71C35">
      <w:pPr>
        <w:rPr>
          <w:rFonts w:ascii="Courier" w:hAnsi="Courier" w:cs="Courier"/>
          <w:kern w:val="0"/>
          <w:sz w:val="18"/>
          <w:szCs w:val="18"/>
        </w:rPr>
      </w:pPr>
      <w:r>
        <w:t xml:space="preserve">GIC IRQ num : </w:t>
      </w:r>
      <w:r w:rsidRPr="00C331EE">
        <w:rPr>
          <w:b/>
          <w:bCs/>
        </w:rPr>
        <w:t>194</w:t>
      </w:r>
      <w:r>
        <w:t xml:space="preserve"> (level)</w:t>
      </w:r>
    </w:p>
    <w:p w14:paraId="03382520" w14:textId="7CD05ABC" w:rsidR="00026254" w:rsidRDefault="00026254" w:rsidP="00E71C35"/>
    <w:p w14:paraId="6035D342" w14:textId="77777777" w:rsidR="00C331EE" w:rsidRPr="00E71C35" w:rsidRDefault="00C331EE" w:rsidP="00E71C35"/>
    <w:p w14:paraId="312BE285" w14:textId="3192AF75" w:rsidR="00BA73C2" w:rsidRPr="00BA73C2" w:rsidRDefault="00BA73C2" w:rsidP="00BA73C2">
      <w:pPr>
        <w:pStyle w:val="Sansinterligne"/>
        <w:rPr>
          <w:b/>
          <w:bCs/>
        </w:rPr>
      </w:pPr>
      <w:r w:rsidRPr="00BA73C2">
        <w:rPr>
          <w:b/>
          <w:bCs/>
        </w:rPr>
        <w:t>Donnée </w:t>
      </w:r>
      <w:r w:rsidR="00E71C35">
        <w:rPr>
          <w:b/>
          <w:bCs/>
        </w:rPr>
        <w:t xml:space="preserve">labo </w:t>
      </w:r>
      <w:r w:rsidRPr="00BA73C2">
        <w:rPr>
          <w:b/>
          <w:bCs/>
        </w:rPr>
        <w:t>:</w:t>
      </w:r>
    </w:p>
    <w:p w14:paraId="1FFBE6F4" w14:textId="6D9A22A4" w:rsidR="00BA73C2" w:rsidRPr="00BA73C2" w:rsidRDefault="00BA73C2" w:rsidP="00BA73C2">
      <w:pPr>
        <w:pStyle w:val="Sansinterligne"/>
        <w:rPr>
          <w:lang w:val="fr-FR"/>
        </w:rPr>
      </w:pPr>
      <w:r>
        <w:rPr>
          <w:lang w:val="fr-FR"/>
        </w:rPr>
        <w:t>On utilise l</w:t>
      </w:r>
      <w:r w:rsidRPr="00BA73C2">
        <w:rPr>
          <w:lang w:val="fr-FR"/>
        </w:rPr>
        <w:t>e module UART0 est configuré dans le mode "No flow control".</w:t>
      </w:r>
    </w:p>
    <w:p w14:paraId="1DD7F33D" w14:textId="77777777" w:rsidR="00BA73C2" w:rsidRPr="00BA73C2" w:rsidRDefault="00BA73C2" w:rsidP="00BA73C2">
      <w:pPr>
        <w:pStyle w:val="Sansinterligne"/>
        <w:rPr>
          <w:lang w:val="fr-FR"/>
        </w:rPr>
      </w:pPr>
      <w:r w:rsidRPr="00BA73C2">
        <w:rPr>
          <w:lang w:val="fr-FR"/>
        </w:rPr>
        <w:t>L’horloge l4_sp_clk est à une fréquence de 100MHz.</w:t>
      </w:r>
    </w:p>
    <w:p w14:paraId="75C1E376" w14:textId="77777777" w:rsidR="00BA73C2" w:rsidRDefault="00BA73C2" w:rsidP="00BA73C2">
      <w:pPr>
        <w:pStyle w:val="Sansinterligne"/>
        <w:rPr>
          <w:lang w:val="fr-FR"/>
        </w:rPr>
      </w:pPr>
      <w:r w:rsidRPr="00BA73C2">
        <w:rPr>
          <w:lang w:val="fr-FR"/>
        </w:rPr>
        <w:t>Configurer le module UART0 avec les caractéristiques :</w:t>
      </w:r>
    </w:p>
    <w:p w14:paraId="1FC6D049" w14:textId="1F47738E" w:rsidR="00E71C35" w:rsidRDefault="00E71C35" w:rsidP="00E71C35">
      <w:pPr>
        <w:pStyle w:val="Sansinterligne"/>
        <w:numPr>
          <w:ilvl w:val="0"/>
          <w:numId w:val="5"/>
        </w:numPr>
        <w:rPr>
          <w:lang w:val="fr-FR"/>
        </w:rPr>
      </w:pPr>
    </w:p>
    <w:p w14:paraId="5A5D801A" w14:textId="0CAB396D" w:rsidR="00BA73C2" w:rsidRPr="00BA73C2" w:rsidRDefault="00BA73C2" w:rsidP="00E71C35">
      <w:pPr>
        <w:pStyle w:val="Sansinterligne"/>
        <w:rPr>
          <w:lang w:val="fr-FR"/>
        </w:rPr>
      </w:pPr>
      <w:r w:rsidRPr="00BA73C2">
        <w:rPr>
          <w:lang w:val="fr-FR"/>
        </w:rPr>
        <w:t>Baudrate : 9600</w:t>
      </w:r>
    </w:p>
    <w:p w14:paraId="50083FCF" w14:textId="77777777" w:rsidR="00BA73C2" w:rsidRPr="00BA73C2" w:rsidRDefault="00BA73C2" w:rsidP="00BA73C2">
      <w:pPr>
        <w:pStyle w:val="Sansinterligne"/>
        <w:rPr>
          <w:lang w:val="fr-FR"/>
        </w:rPr>
      </w:pPr>
      <w:r w:rsidRPr="00BA73C2">
        <w:rPr>
          <w:lang w:val="fr-FR"/>
        </w:rPr>
        <w:t>- Bit de données : 8</w:t>
      </w:r>
    </w:p>
    <w:p w14:paraId="6784CFBF" w14:textId="77777777" w:rsidR="00BA73C2" w:rsidRPr="00BA73C2" w:rsidRDefault="00BA73C2" w:rsidP="00BA73C2">
      <w:pPr>
        <w:pStyle w:val="Sansinterligne"/>
        <w:rPr>
          <w:lang w:val="fr-FR"/>
        </w:rPr>
      </w:pPr>
      <w:r w:rsidRPr="00BA73C2">
        <w:rPr>
          <w:lang w:val="fr-FR"/>
        </w:rPr>
        <w:t>- Bit de parité désactivé</w:t>
      </w:r>
    </w:p>
    <w:p w14:paraId="6D22D3A3" w14:textId="77777777" w:rsidR="00BA73C2" w:rsidRPr="00BA73C2" w:rsidRDefault="00BA73C2" w:rsidP="00BA73C2">
      <w:pPr>
        <w:pStyle w:val="Sansinterligne"/>
        <w:rPr>
          <w:lang w:val="fr-FR"/>
        </w:rPr>
      </w:pPr>
      <w:r w:rsidRPr="00BA73C2">
        <w:rPr>
          <w:lang w:val="fr-FR"/>
        </w:rPr>
        <w:t>- Bit de stop : 1</w:t>
      </w:r>
    </w:p>
    <w:p w14:paraId="61C7DBB4" w14:textId="049C8314" w:rsidR="00E71C35" w:rsidRDefault="00BA73C2" w:rsidP="00BA73C2">
      <w:pPr>
        <w:pStyle w:val="Sansinterligne"/>
        <w:rPr>
          <w:lang w:val="fr-FR"/>
        </w:rPr>
      </w:pPr>
      <w:r w:rsidRPr="00BA73C2">
        <w:rPr>
          <w:lang w:val="fr-FR"/>
        </w:rPr>
        <w:t>- Activer les buffers FIFO en émission et réception</w:t>
      </w:r>
    </w:p>
    <w:p w14:paraId="2AF9E16E" w14:textId="35773AF0" w:rsidR="03AFAB1F" w:rsidRDefault="03AFAB1F" w:rsidP="03AFAB1F"/>
    <w:p w14:paraId="50DAF38E" w14:textId="39913F69" w:rsidR="00D2477C" w:rsidRDefault="0055189B" w:rsidP="00D2477C">
      <w:pPr>
        <w:pStyle w:val="Titre2"/>
      </w:pPr>
      <w:bookmarkStart w:id="1" w:name="_Toc185450620"/>
      <w:r>
        <w:t>Partie</w:t>
      </w:r>
      <w:r w:rsidR="00D2477C">
        <w:t xml:space="preserve"> VHDL</w:t>
      </w:r>
      <w:bookmarkEnd w:id="1"/>
    </w:p>
    <w:p w14:paraId="0B8550FB" w14:textId="296CBA04" w:rsidR="003966EA" w:rsidRDefault="0055189B" w:rsidP="003966EA">
      <w:r>
        <w:t>Voici notre</w:t>
      </w:r>
      <w:r w:rsidR="003966EA">
        <w:t xml:space="preserve"> plan d’adressage</w:t>
      </w:r>
      <w:r>
        <w:t xml:space="preserve"> </w:t>
      </w:r>
      <w:r w:rsidR="003966EA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66EA" w14:paraId="0998C18D" w14:textId="77777777" w:rsidTr="003966EA">
        <w:tc>
          <w:tcPr>
            <w:tcW w:w="3020" w:type="dxa"/>
          </w:tcPr>
          <w:p w14:paraId="6DCDD83A" w14:textId="08C2C83A" w:rsidR="003966EA" w:rsidRDefault="003966EA" w:rsidP="003966EA">
            <w:r>
              <w:t>Adresse</w:t>
            </w:r>
          </w:p>
        </w:tc>
        <w:tc>
          <w:tcPr>
            <w:tcW w:w="3021" w:type="dxa"/>
          </w:tcPr>
          <w:p w14:paraId="0CED2754" w14:textId="0575C71D" w:rsidR="003966EA" w:rsidRDefault="003966EA" w:rsidP="003966EA">
            <w:r>
              <w:t>Rd</w:t>
            </w:r>
          </w:p>
        </w:tc>
        <w:tc>
          <w:tcPr>
            <w:tcW w:w="3021" w:type="dxa"/>
          </w:tcPr>
          <w:p w14:paraId="010A778B" w14:textId="2D4E4C91" w:rsidR="003966EA" w:rsidRDefault="003966EA" w:rsidP="003966EA">
            <w:r>
              <w:t>Wr</w:t>
            </w:r>
          </w:p>
        </w:tc>
      </w:tr>
      <w:tr w:rsidR="003966EA" w14:paraId="4164BD41" w14:textId="77777777" w:rsidTr="003966EA">
        <w:tc>
          <w:tcPr>
            <w:tcW w:w="3020" w:type="dxa"/>
          </w:tcPr>
          <w:p w14:paraId="4445FE96" w14:textId="0184A8A2" w:rsidR="003966EA" w:rsidRDefault="003966EA" w:rsidP="003966EA">
            <w:r>
              <w:t>0x</w:t>
            </w:r>
            <w:r w:rsidR="0055189B">
              <w:t>00</w:t>
            </w:r>
          </w:p>
        </w:tc>
        <w:tc>
          <w:tcPr>
            <w:tcW w:w="3021" w:type="dxa"/>
          </w:tcPr>
          <w:p w14:paraId="4C44A6F5" w14:textId="254204D6" w:rsidR="003966EA" w:rsidRDefault="003966EA" w:rsidP="003966EA">
            <w:r>
              <w:t>[31..</w:t>
            </w:r>
            <w:r w:rsidR="0055189B">
              <w:t>0</w:t>
            </w:r>
            <w:r>
              <w:t>]</w:t>
            </w:r>
            <w:r w:rsidR="0055189B">
              <w:t xml:space="preserve"> Int Const ID</w:t>
            </w:r>
          </w:p>
        </w:tc>
        <w:tc>
          <w:tcPr>
            <w:tcW w:w="3021" w:type="dxa"/>
          </w:tcPr>
          <w:p w14:paraId="00C5DABA" w14:textId="3BB58442" w:rsidR="003966EA" w:rsidRDefault="0055189B" w:rsidP="003966EA">
            <w:r>
              <w:t>not used</w:t>
            </w:r>
          </w:p>
        </w:tc>
      </w:tr>
      <w:tr w:rsidR="003966EA" w14:paraId="3417BFFA" w14:textId="77777777" w:rsidTr="003966EA">
        <w:tc>
          <w:tcPr>
            <w:tcW w:w="3020" w:type="dxa"/>
          </w:tcPr>
          <w:p w14:paraId="65B739BA" w14:textId="3499B50A" w:rsidR="003966EA" w:rsidRDefault="003966EA" w:rsidP="003966EA">
            <w:r>
              <w:t>0x</w:t>
            </w:r>
            <w:r w:rsidR="0055189B">
              <w:t>04</w:t>
            </w:r>
          </w:p>
        </w:tc>
        <w:tc>
          <w:tcPr>
            <w:tcW w:w="3021" w:type="dxa"/>
          </w:tcPr>
          <w:p w14:paraId="412E72C1" w14:textId="7919BB98" w:rsidR="003966EA" w:rsidRDefault="003966EA" w:rsidP="003966EA">
            <w:r>
              <w:t>[31..</w:t>
            </w:r>
            <w:r w:rsidR="0055189B">
              <w:t>4</w:t>
            </w:r>
            <w:r>
              <w:t>] 0x0 &amp; [</w:t>
            </w:r>
            <w:r w:rsidR="0055189B">
              <w:t>3..</w:t>
            </w:r>
            <w:r>
              <w:t xml:space="preserve">0] </w:t>
            </w:r>
            <w:r w:rsidR="0055189B">
              <w:t>buttons</w:t>
            </w:r>
          </w:p>
        </w:tc>
        <w:tc>
          <w:tcPr>
            <w:tcW w:w="3021" w:type="dxa"/>
          </w:tcPr>
          <w:p w14:paraId="2DF53C51" w14:textId="638DA389" w:rsidR="003966EA" w:rsidRDefault="0055189B" w:rsidP="003966EA">
            <w:r>
              <w:t>not used</w:t>
            </w:r>
          </w:p>
        </w:tc>
      </w:tr>
      <w:tr w:rsidR="0055189B" w14:paraId="73DF2B6F" w14:textId="77777777" w:rsidTr="003966EA">
        <w:tc>
          <w:tcPr>
            <w:tcW w:w="3020" w:type="dxa"/>
          </w:tcPr>
          <w:p w14:paraId="2F54F485" w14:textId="487F8240" w:rsidR="0055189B" w:rsidRDefault="0055189B" w:rsidP="0055189B">
            <w:r>
              <w:t>0x08</w:t>
            </w:r>
          </w:p>
        </w:tc>
        <w:tc>
          <w:tcPr>
            <w:tcW w:w="3021" w:type="dxa"/>
          </w:tcPr>
          <w:p w14:paraId="69354D35" w14:textId="5256A6FF" w:rsidR="0055189B" w:rsidRDefault="0055189B" w:rsidP="0055189B">
            <w:r>
              <w:t>[31..10] 0x0 &amp; [9..0] switchs</w:t>
            </w:r>
          </w:p>
        </w:tc>
        <w:tc>
          <w:tcPr>
            <w:tcW w:w="3021" w:type="dxa"/>
          </w:tcPr>
          <w:p w14:paraId="3CDFE19D" w14:textId="3D97DE5E" w:rsidR="0055189B" w:rsidRDefault="0055189B" w:rsidP="0055189B">
            <w:r>
              <w:t>not used</w:t>
            </w:r>
          </w:p>
        </w:tc>
      </w:tr>
      <w:tr w:rsidR="0055189B" w14:paraId="2E574FB4" w14:textId="77777777" w:rsidTr="003966EA">
        <w:tc>
          <w:tcPr>
            <w:tcW w:w="3020" w:type="dxa"/>
          </w:tcPr>
          <w:p w14:paraId="4634C7DC" w14:textId="4971EFFB" w:rsidR="0055189B" w:rsidRDefault="0055189B" w:rsidP="0055189B">
            <w:r>
              <w:t>0x0C</w:t>
            </w:r>
          </w:p>
        </w:tc>
        <w:tc>
          <w:tcPr>
            <w:tcW w:w="3021" w:type="dxa"/>
          </w:tcPr>
          <w:p w14:paraId="71E42A05" w14:textId="014225D9" w:rsidR="0055189B" w:rsidRDefault="0055189B" w:rsidP="0055189B">
            <w:r>
              <w:t>[31..</w:t>
            </w:r>
            <w:r w:rsidR="004838E8">
              <w:t>10</w:t>
            </w:r>
            <w:r>
              <w:t>] 0x0 &amp; [</w:t>
            </w:r>
            <w:r w:rsidR="004838E8">
              <w:t>9</w:t>
            </w:r>
            <w:r>
              <w:t xml:space="preserve">..0] </w:t>
            </w:r>
            <w:r w:rsidR="004838E8">
              <w:t>leds</w:t>
            </w:r>
          </w:p>
        </w:tc>
        <w:tc>
          <w:tcPr>
            <w:tcW w:w="3021" w:type="dxa"/>
          </w:tcPr>
          <w:p w14:paraId="592CFF9F" w14:textId="65E77E23" w:rsidR="0055189B" w:rsidRDefault="004838E8" w:rsidP="0055189B">
            <w:r>
              <w:t>[31..10] reserved &amp; [9..0] leds</w:t>
            </w:r>
          </w:p>
        </w:tc>
      </w:tr>
      <w:tr w:rsidR="0055189B" w14:paraId="526F9139" w14:textId="77777777" w:rsidTr="003966EA">
        <w:tc>
          <w:tcPr>
            <w:tcW w:w="3020" w:type="dxa"/>
          </w:tcPr>
          <w:p w14:paraId="6249A69A" w14:textId="0D47B69A" w:rsidR="0055189B" w:rsidRDefault="0055189B" w:rsidP="0055189B">
            <w:r>
              <w:t>0x10</w:t>
            </w:r>
          </w:p>
        </w:tc>
        <w:tc>
          <w:tcPr>
            <w:tcW w:w="3021" w:type="dxa"/>
          </w:tcPr>
          <w:p w14:paraId="3E893F88" w14:textId="79D02AD6" w:rsidR="004838E8" w:rsidRDefault="0055189B" w:rsidP="0055189B">
            <w:r>
              <w:t>[31..</w:t>
            </w:r>
            <w:r w:rsidR="004838E8">
              <w:t>28</w:t>
            </w:r>
            <w:r>
              <w:t>] 0x0 &amp; [</w:t>
            </w:r>
            <w:r w:rsidR="004838E8">
              <w:t>27</w:t>
            </w:r>
            <w:r>
              <w:t xml:space="preserve">..0] </w:t>
            </w:r>
            <w:r w:rsidR="004838E8">
              <w:t>hex3 à hex0</w:t>
            </w:r>
          </w:p>
        </w:tc>
        <w:tc>
          <w:tcPr>
            <w:tcW w:w="3021" w:type="dxa"/>
          </w:tcPr>
          <w:p w14:paraId="3257193A" w14:textId="58B7DD08" w:rsidR="0055189B" w:rsidRDefault="004838E8" w:rsidP="0055189B">
            <w:r>
              <w:t>[31..28] reserved &amp; [27..0] hex3 à hex0</w:t>
            </w:r>
          </w:p>
        </w:tc>
      </w:tr>
      <w:tr w:rsidR="00BC4C1F" w14:paraId="24DB68EB" w14:textId="77777777" w:rsidTr="003966EA">
        <w:tc>
          <w:tcPr>
            <w:tcW w:w="3020" w:type="dxa"/>
          </w:tcPr>
          <w:p w14:paraId="1D0BFD96" w14:textId="5F4A5C39" w:rsidR="00BC4C1F" w:rsidRPr="001D69D4" w:rsidRDefault="00BC4C1F" w:rsidP="00BC4C1F">
            <w:pPr>
              <w:rPr>
                <w:i/>
                <w:iCs/>
              </w:rPr>
            </w:pPr>
            <w:r>
              <w:t>0x14</w:t>
            </w:r>
            <w:r w:rsidR="001D69D4">
              <w:t xml:space="preserve"> </w:t>
            </w:r>
            <w:r w:rsidR="001D69D4">
              <w:rPr>
                <w:i/>
                <w:iCs/>
              </w:rPr>
              <w:t>– serial transmitter</w:t>
            </w:r>
          </w:p>
        </w:tc>
        <w:tc>
          <w:tcPr>
            <w:tcW w:w="3021" w:type="dxa"/>
          </w:tcPr>
          <w:p w14:paraId="700C3443" w14:textId="68A4A320" w:rsidR="00BC4C1F" w:rsidRDefault="00BC4C1F" w:rsidP="00BC4C1F">
            <w:r>
              <w:t>[31..2] 0x0 &amp; [1..0] con_80p_status</w:t>
            </w:r>
          </w:p>
        </w:tc>
        <w:tc>
          <w:tcPr>
            <w:tcW w:w="3021" w:type="dxa"/>
          </w:tcPr>
          <w:p w14:paraId="1F3DE734" w14:textId="55DC1A6F" w:rsidR="00BC4C1F" w:rsidRDefault="00BC4C1F" w:rsidP="00BC4C1F">
            <w:r>
              <w:t>[31..20] reserved &amp; [19..16] code &amp; [15..0] data</w:t>
            </w:r>
          </w:p>
        </w:tc>
      </w:tr>
      <w:tr w:rsidR="00BC4C1F" w14:paraId="42B5F584" w14:textId="77777777" w:rsidTr="003966EA">
        <w:tc>
          <w:tcPr>
            <w:tcW w:w="3020" w:type="dxa"/>
          </w:tcPr>
          <w:p w14:paraId="17FCD246" w14:textId="33DBF51B" w:rsidR="00BC4C1F" w:rsidRPr="001D69D4" w:rsidRDefault="00BC4C1F" w:rsidP="00BC4C1F">
            <w:pPr>
              <w:rPr>
                <w:i/>
                <w:iCs/>
              </w:rPr>
            </w:pPr>
            <w:r>
              <w:t>0x18</w:t>
            </w:r>
            <w:r w:rsidR="001D69D4">
              <w:t xml:space="preserve"> </w:t>
            </w:r>
            <w:r w:rsidR="001D69D4">
              <w:rPr>
                <w:i/>
                <w:iCs/>
              </w:rPr>
              <w:t>– internal counter</w:t>
            </w:r>
          </w:p>
        </w:tc>
        <w:tc>
          <w:tcPr>
            <w:tcW w:w="3021" w:type="dxa"/>
          </w:tcPr>
          <w:p w14:paraId="591B98BA" w14:textId="4E256284" w:rsidR="00BC4C1F" w:rsidRDefault="00BC4C1F" w:rsidP="00BC4C1F">
            <w:r>
              <w:t>[31..0] counter current value</w:t>
            </w:r>
          </w:p>
        </w:tc>
        <w:tc>
          <w:tcPr>
            <w:tcW w:w="3021" w:type="dxa"/>
          </w:tcPr>
          <w:p w14:paraId="12BEF47C" w14:textId="7CE1360B" w:rsidR="00BC4C1F" w:rsidRDefault="004C4C56" w:rsidP="00BC4C1F">
            <w:r>
              <w:t>[31..2] reserved &amp; [1] enable counter &amp; [0] reset counter</w:t>
            </w:r>
          </w:p>
        </w:tc>
      </w:tr>
      <w:tr w:rsidR="001D69D4" w14:paraId="29D2F3B9" w14:textId="77777777" w:rsidTr="003966EA">
        <w:tc>
          <w:tcPr>
            <w:tcW w:w="3020" w:type="dxa"/>
          </w:tcPr>
          <w:p w14:paraId="22E8E6DF" w14:textId="1344192E" w:rsidR="001D69D4" w:rsidRPr="001D69D4" w:rsidRDefault="001D69D4" w:rsidP="00BC4C1F">
            <w:pPr>
              <w:rPr>
                <w:i/>
                <w:iCs/>
              </w:rPr>
            </w:pPr>
            <w:r>
              <w:t xml:space="preserve">0x1C </w:t>
            </w:r>
            <w:r>
              <w:rPr>
                <w:i/>
                <w:iCs/>
              </w:rPr>
              <w:t>– IRQ managment</w:t>
            </w:r>
          </w:p>
        </w:tc>
        <w:tc>
          <w:tcPr>
            <w:tcW w:w="3021" w:type="dxa"/>
          </w:tcPr>
          <w:p w14:paraId="5BEDAE0F" w14:textId="126099A4" w:rsidR="001D69D4" w:rsidRDefault="001D69D4" w:rsidP="00BC4C1F">
            <w:r>
              <w:t>[31..1] 0x0 &amp; [0] IRQ_flag</w:t>
            </w:r>
          </w:p>
        </w:tc>
        <w:tc>
          <w:tcPr>
            <w:tcW w:w="3021" w:type="dxa"/>
          </w:tcPr>
          <w:p w14:paraId="483B665E" w14:textId="1F412908" w:rsidR="001D69D4" w:rsidRDefault="001D69D4" w:rsidP="00BC4C1F">
            <w:r>
              <w:t>[31..1] 0x0 &amp; [0] clear_IRQ</w:t>
            </w:r>
          </w:p>
        </w:tc>
      </w:tr>
    </w:tbl>
    <w:p w14:paraId="2F168C33" w14:textId="7F2C2F07" w:rsidR="003966EA" w:rsidRDefault="00D00E97" w:rsidP="003966EA">
      <w:r>
        <w:t xml:space="preserve">NB : </w:t>
      </w:r>
      <w:r w:rsidR="001D69D4">
        <w:t>si la valeur du compteur est 3, cela signifie 3*20ns (donc 60ns et non 3ns)</w:t>
      </w:r>
    </w:p>
    <w:p w14:paraId="3AAD09CF" w14:textId="027108CD" w:rsidR="00D2477C" w:rsidRDefault="00D2477C" w:rsidP="00F5155B">
      <w:pPr>
        <w:pStyle w:val="Titre3"/>
      </w:pPr>
      <w:bookmarkStart w:id="2" w:name="_Toc185450621"/>
      <w:r>
        <w:lastRenderedPageBreak/>
        <w:t>Graphe MSS</w:t>
      </w:r>
      <w:bookmarkEnd w:id="2"/>
    </w:p>
    <w:p w14:paraId="456B4244" w14:textId="497F994D" w:rsidR="00D00E97" w:rsidRDefault="00D00E97" w:rsidP="00D00E97">
      <w:r>
        <w:rPr>
          <w:noProof/>
        </w:rPr>
        <w:drawing>
          <wp:inline distT="0" distB="0" distL="0" distR="0" wp14:anchorId="193D3FCB" wp14:editId="6483CCCE">
            <wp:extent cx="5760720" cy="3945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94C" w14:textId="1F4B2330" w:rsidR="006B7661" w:rsidRPr="00D00E97" w:rsidRDefault="006B7661" w:rsidP="00D00E97">
      <w:r>
        <w:t>NB : le status_bit[1] est toujours mit à un.</w:t>
      </w:r>
    </w:p>
    <w:p w14:paraId="77293C7E" w14:textId="2A9EF2F1" w:rsidR="00F5155B" w:rsidRPr="00F5155B" w:rsidRDefault="00F5155B" w:rsidP="00F5155B">
      <w:pPr>
        <w:pStyle w:val="Titre3"/>
      </w:pPr>
      <w:bookmarkStart w:id="3" w:name="_Toc185450622"/>
      <w:r>
        <w:t>Choix d’implémentation</w:t>
      </w:r>
      <w:bookmarkEnd w:id="3"/>
    </w:p>
    <w:p w14:paraId="053A191A" w14:textId="3EF423CB" w:rsidR="00BD4FC9" w:rsidRDefault="006B7661" w:rsidP="00D2477C">
      <w:pPr>
        <w:spacing w:after="0"/>
      </w:pPr>
      <w:r>
        <w:t>Quand la mss active mem_d elle met à jour les char</w:t>
      </w:r>
      <w:r w:rsidR="00BD4FC9">
        <w:t>s</w:t>
      </w:r>
      <w:r>
        <w:t xml:space="preserve"> et le checksum</w:t>
      </w:r>
      <w:r w:rsidR="00BD4FC9">
        <w:t>. Quand ack, new_char ou init_char n’est pas écrit la valeur par défaut est 0</w:t>
      </w:r>
      <w:r w:rsidR="00BA2370">
        <w:t>.</w:t>
      </w:r>
      <w:r w:rsidR="00BD4FC9">
        <w:t xml:space="preserve"> </w:t>
      </w:r>
      <w:r w:rsidR="00BA2370">
        <w:t>A</w:t>
      </w:r>
      <w:r w:rsidR="00BD4FC9">
        <w:t xml:space="preserve">insi si on écrit </w:t>
      </w:r>
      <w:r w:rsidR="00BA2370">
        <w:t xml:space="preserve">un 1 sur l’un de ces signaux </w:t>
      </w:r>
      <w:r w:rsidR="00BD4FC9">
        <w:t>alors il ne reste actif que pendant un seul coup d’horloge.</w:t>
      </w:r>
    </w:p>
    <w:p w14:paraId="74A598CC" w14:textId="287B7DC4" w:rsidR="006B7661" w:rsidRDefault="00BD4FC9" w:rsidP="00D2477C">
      <w:pPr>
        <w:spacing w:after="0"/>
      </w:pPr>
      <w:r>
        <w:t>Pour avoir une nouvelle valeur il faut écrire un acknowledge ce qui signifie</w:t>
      </w:r>
      <w:r w:rsidR="00BA2370">
        <w:t xml:space="preserve"> </w:t>
      </w:r>
      <w:r w:rsidR="00D01D63">
        <w:t>plusieurs choses</w:t>
      </w:r>
      <w:r w:rsidR="00BA2370">
        <w:t xml:space="preserve">. D’une part, </w:t>
      </w:r>
      <w:r>
        <w:t>pour le mode manuel</w:t>
      </w:r>
      <w:r w:rsidR="00BA2370">
        <w:t>,</w:t>
      </w:r>
      <w:r>
        <w:t xml:space="preserve"> </w:t>
      </w:r>
      <w:r w:rsidR="00405E83">
        <w:t xml:space="preserve">après avoir </w:t>
      </w:r>
      <w:r>
        <w:t>appuy</w:t>
      </w:r>
      <w:r w:rsidR="00405E83">
        <w:t>é</w:t>
      </w:r>
      <w:r>
        <w:t xml:space="preserve"> sur new_c il faudra faire un ack</w:t>
      </w:r>
      <w:r w:rsidR="00405E83">
        <w:t xml:space="preserve"> pour mettre à jour la valeur</w:t>
      </w:r>
      <w:r w:rsidR="00BA2370">
        <w:t xml:space="preserve">. </w:t>
      </w:r>
      <w:r w:rsidR="00405E83">
        <w:t xml:space="preserve"> </w:t>
      </w:r>
      <w:r w:rsidR="00BA2370">
        <w:t>De manière similaire,</w:t>
      </w:r>
      <w:r w:rsidR="00405E83">
        <w:t xml:space="preserve"> dans le mode auto</w:t>
      </w:r>
      <w:r w:rsidR="00BA2370">
        <w:t>,</w:t>
      </w:r>
      <w:r w:rsidR="00405E83">
        <w:t xml:space="preserve"> il faudra faire un ack après chaque lecture si </w:t>
      </w:r>
      <w:r w:rsidR="00BA2370">
        <w:t>l’</w:t>
      </w:r>
      <w:r w:rsidR="00405E83">
        <w:t xml:space="preserve">on veut </w:t>
      </w:r>
      <w:r w:rsidR="00BA2370">
        <w:t xml:space="preserve">pouvoir </w:t>
      </w:r>
      <w:r w:rsidR="00405E83">
        <w:t xml:space="preserve">lire une nouvelle valeur à chaque fois. </w:t>
      </w:r>
      <w:r w:rsidR="00BA2370">
        <w:t>Finalament,</w:t>
      </w:r>
      <w:r w:rsidR="00405E83">
        <w:t xml:space="preserve"> après un init_char il faudra aussi faire un ack pour avoir la valeur à jour (pas forcement utile en mode auto car on fait déjà un ack après chaque lecture).</w:t>
      </w:r>
    </w:p>
    <w:p w14:paraId="5CA39831" w14:textId="4CB04367" w:rsidR="000B151E" w:rsidRDefault="00BA2370" w:rsidP="00D2477C">
      <w:pPr>
        <w:spacing w:after="0"/>
      </w:pPr>
      <w:r>
        <w:t xml:space="preserve">Lors d’un </w:t>
      </w:r>
      <w:r w:rsidR="000B151E">
        <w:t>reset</w:t>
      </w:r>
      <w:r>
        <w:t>,</w:t>
      </w:r>
      <w:r w:rsidR="000B151E">
        <w:t xml:space="preserve"> </w:t>
      </w:r>
      <w:r>
        <w:t>l’interface se trouve</w:t>
      </w:r>
      <w:r w:rsidR="000B151E">
        <w:t xml:space="preserve"> en mode non fiable dans la MSS mais pas en état de "lecture" (NEW_C), cet état </w:t>
      </w:r>
      <w:r w:rsidR="00BB1239">
        <w:t>amènera au bon endroit en fonction du mod</w:t>
      </w:r>
      <w:r>
        <w:t>e de fonctionnement demandé</w:t>
      </w:r>
      <w:r w:rsidR="00BB1239">
        <w:t xml:space="preserve"> et </w:t>
      </w:r>
      <w:r w:rsidR="00D01D63">
        <w:t>des autres entrées</w:t>
      </w:r>
      <w:r w:rsidR="00BB1239">
        <w:t xml:space="preserve"> de la MSS.</w:t>
      </w:r>
    </w:p>
    <w:p w14:paraId="25203F32" w14:textId="4D88FD30" w:rsidR="00D2477C" w:rsidRPr="00D2477C" w:rsidRDefault="00D2477C" w:rsidP="00D2477C">
      <w:pPr>
        <w:spacing w:after="0"/>
        <w:rPr>
          <w:lang w:val="en-GB"/>
        </w:rPr>
      </w:pPr>
      <w:r>
        <w:br w:type="page"/>
      </w:r>
    </w:p>
    <w:p w14:paraId="2A859D06" w14:textId="4386CAD6" w:rsidR="00706DCE" w:rsidRDefault="00706DCE" w:rsidP="009D4F69">
      <w:pPr>
        <w:pStyle w:val="Titre1"/>
        <w:spacing w:before="0" w:after="0"/>
      </w:pPr>
      <w:bookmarkStart w:id="4" w:name="_Toc185450623"/>
      <w:r w:rsidRPr="00455B78">
        <w:lastRenderedPageBreak/>
        <w:t>Conclusion</w:t>
      </w:r>
      <w:bookmarkEnd w:id="4"/>
    </w:p>
    <w:p w14:paraId="7F0FB361" w14:textId="70A07CEF" w:rsidR="00DF0127" w:rsidRDefault="022C0040" w:rsidP="00ED738F">
      <w:r>
        <w:t xml:space="preserve">La partie 1 de ce labo fut assez simple </w:t>
      </w:r>
      <w:r w:rsidR="4B0E1272">
        <w:t>à</w:t>
      </w:r>
      <w:r>
        <w:t xml:space="preserve"> implémenter autant du côté VHDL que du côté C, la partie la plus difficile fut vraiment la partie 2 ou nous avons rencontré beaucoup de problème, </w:t>
      </w:r>
      <w:r w:rsidR="62F5BFFF">
        <w:t xml:space="preserve">dont la raison était très souvent </w:t>
      </w:r>
      <w:r w:rsidR="00BC7EB1">
        <w:t xml:space="preserve">difficile </w:t>
      </w:r>
      <w:r w:rsidR="5F52A7F3">
        <w:t>(</w:t>
      </w:r>
      <w:r w:rsidR="62F5BFFF">
        <w:t>voir impossible</w:t>
      </w:r>
      <w:r w:rsidR="3DDBA1FA">
        <w:t>)</w:t>
      </w:r>
      <w:r w:rsidR="62F5BFFF">
        <w:t xml:space="preserve"> à trouver</w:t>
      </w:r>
      <w:r w:rsidR="00BC7EB1">
        <w:t>. N</w:t>
      </w:r>
      <w:r w:rsidR="62F5BFFF">
        <w:t xml:space="preserve">ous avons </w:t>
      </w:r>
      <w:r w:rsidR="00ED738F">
        <w:t>effectué</w:t>
      </w:r>
      <w:r w:rsidR="00BC7EB1">
        <w:t xml:space="preserve"> de multiples essais et nous nous sommes heurté</w:t>
      </w:r>
      <w:r w:rsidR="004F77C7">
        <w:t>s</w:t>
      </w:r>
      <w:r w:rsidR="00ED738F">
        <w:t xml:space="preserve"> à</w:t>
      </w:r>
      <w:r w:rsidR="00BC7EB1">
        <w:t xml:space="preserve"> beaucoup d’erreurs mais</w:t>
      </w:r>
      <w:r w:rsidR="0060378E">
        <w:t>,</w:t>
      </w:r>
      <w:r w:rsidR="00BC7EB1">
        <w:t xml:space="preserve"> au bout du compte, nous avons trouvés</w:t>
      </w:r>
      <w:r w:rsidR="62F5BFFF">
        <w:t xml:space="preserve"> des solutions </w:t>
      </w:r>
      <w:r w:rsidR="00BC7EB1">
        <w:t xml:space="preserve">à toutes </w:t>
      </w:r>
      <w:r w:rsidR="00ED738F">
        <w:t xml:space="preserve">ces complications bien que certaines de ces solutions sont </w:t>
      </w:r>
      <w:r w:rsidR="00BB7809">
        <w:t xml:space="preserve">difficilement explicables </w:t>
      </w:r>
      <w:r w:rsidR="00ED738F">
        <w:t>(</w:t>
      </w:r>
      <w:r w:rsidR="62F5BFFF">
        <w:t xml:space="preserve">mais </w:t>
      </w:r>
      <w:r w:rsidR="00ED738F">
        <w:t xml:space="preserve">tout de même </w:t>
      </w:r>
      <w:r w:rsidR="62F5BFFF">
        <w:t>fonctionnel</w:t>
      </w:r>
      <w:r w:rsidR="00BC7EB1">
        <w:t>les</w:t>
      </w:r>
      <w:r w:rsidR="00ED738F">
        <w:t>)</w:t>
      </w:r>
      <w:r w:rsidR="754258CA">
        <w:t>.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DF0127" w14:paraId="6EDFC656" w14:textId="77777777" w:rsidTr="00BE28C6">
        <w:tc>
          <w:tcPr>
            <w:tcW w:w="2830" w:type="dxa"/>
            <w:shd w:val="clear" w:color="auto" w:fill="D9D9D9" w:themeFill="background1" w:themeFillShade="D9"/>
          </w:tcPr>
          <w:p w14:paraId="2AB34964" w14:textId="3657687C" w:rsidR="00DF0127" w:rsidRPr="00771782" w:rsidRDefault="00DF0127" w:rsidP="009D4F69">
            <w:pPr>
              <w:rPr>
                <w:b/>
                <w:bCs/>
              </w:rPr>
            </w:pPr>
            <w:r w:rsidRPr="00771782">
              <w:rPr>
                <w:b/>
                <w:bCs/>
              </w:rPr>
              <w:t>Date</w:t>
            </w:r>
          </w:p>
        </w:tc>
        <w:tc>
          <w:tcPr>
            <w:tcW w:w="6237" w:type="dxa"/>
          </w:tcPr>
          <w:p w14:paraId="3B134F8E" w14:textId="0B4832EA" w:rsidR="00DF0127" w:rsidRDefault="003C203E" w:rsidP="009D4F69">
            <w:r>
              <w:t>1</w:t>
            </w:r>
            <w:r w:rsidR="00F5155B">
              <w:t>8</w:t>
            </w:r>
            <w:r>
              <w:t>.</w:t>
            </w:r>
            <w:r w:rsidR="00F5155B">
              <w:t>12</w:t>
            </w:r>
            <w:r>
              <w:t>.2024</w:t>
            </w:r>
          </w:p>
        </w:tc>
      </w:tr>
      <w:tr w:rsidR="00DF0127" w14:paraId="2453635A" w14:textId="77777777" w:rsidTr="00BE28C6">
        <w:tc>
          <w:tcPr>
            <w:tcW w:w="2830" w:type="dxa"/>
            <w:shd w:val="clear" w:color="auto" w:fill="D9D9D9" w:themeFill="background1" w:themeFillShade="D9"/>
          </w:tcPr>
          <w:p w14:paraId="19C8C396" w14:textId="70EE2C5E" w:rsidR="00DF0127" w:rsidRPr="00771782" w:rsidRDefault="00DF0127" w:rsidP="009D4F69">
            <w:pPr>
              <w:rPr>
                <w:b/>
                <w:bCs/>
              </w:rPr>
            </w:pPr>
            <w:r w:rsidRPr="00771782">
              <w:rPr>
                <w:b/>
                <w:bCs/>
              </w:rPr>
              <w:t>Signature de l’étudiant</w:t>
            </w:r>
            <w:r w:rsidR="00F91EFC">
              <w:rPr>
                <w:b/>
                <w:bCs/>
              </w:rPr>
              <w:t xml:space="preserve"> 1</w:t>
            </w:r>
          </w:p>
        </w:tc>
        <w:tc>
          <w:tcPr>
            <w:tcW w:w="6237" w:type="dxa"/>
          </w:tcPr>
          <w:p w14:paraId="46040C29" w14:textId="03D7C2F5" w:rsidR="00DF0127" w:rsidRDefault="003C203E" w:rsidP="009D4F69">
            <w:r>
              <w:t>Guillaume Gonin</w:t>
            </w:r>
          </w:p>
        </w:tc>
      </w:tr>
      <w:tr w:rsidR="005F5FDA" w14:paraId="34646829" w14:textId="77777777" w:rsidTr="00BE28C6">
        <w:tc>
          <w:tcPr>
            <w:tcW w:w="2830" w:type="dxa"/>
            <w:shd w:val="clear" w:color="auto" w:fill="D9D9D9" w:themeFill="background1" w:themeFillShade="D9"/>
          </w:tcPr>
          <w:p w14:paraId="313A258E" w14:textId="71C706F1" w:rsidR="005F5FDA" w:rsidRPr="00771782" w:rsidRDefault="00F91EFC" w:rsidP="009D4F69">
            <w:pPr>
              <w:rPr>
                <w:b/>
                <w:bCs/>
              </w:rPr>
            </w:pPr>
            <w:r w:rsidRPr="00771782">
              <w:rPr>
                <w:b/>
                <w:bCs/>
              </w:rPr>
              <w:t>Signature de l’étudiant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6237" w:type="dxa"/>
          </w:tcPr>
          <w:p w14:paraId="1EBF852A" w14:textId="6C62CCE2" w:rsidR="005F5FDA" w:rsidRDefault="00F91EFC" w:rsidP="009D4F69">
            <w:r>
              <w:t>Patrick Maillard</w:t>
            </w:r>
          </w:p>
        </w:tc>
      </w:tr>
    </w:tbl>
    <w:p w14:paraId="7E02DCC2" w14:textId="57EFCE29" w:rsidR="003C203E" w:rsidRPr="003C203E" w:rsidRDefault="003C203E" w:rsidP="003C203E">
      <w:pPr>
        <w:pStyle w:val="Titre1"/>
        <w:spacing w:before="0" w:after="0"/>
      </w:pPr>
      <w:bookmarkStart w:id="5" w:name="_Toc185450624"/>
      <w:r>
        <w:t>Annexes</w:t>
      </w:r>
      <w:bookmarkEnd w:id="5"/>
    </w:p>
    <w:p w14:paraId="74D888EA" w14:textId="1C8428C1" w:rsidR="00F5155B" w:rsidRDefault="00F5155B" w:rsidP="00006EB8">
      <w:pPr>
        <w:rPr>
          <w:b/>
          <w:bCs/>
        </w:rPr>
      </w:pPr>
      <w:r>
        <w:rPr>
          <w:b/>
          <w:bCs/>
        </w:rPr>
        <w:t>avl_user_interface</w:t>
      </w:r>
      <w:r w:rsidRPr="00006EB8">
        <w:rPr>
          <w:b/>
          <w:bCs/>
        </w:rPr>
        <w:t>.vhdl</w:t>
      </w:r>
      <w:r>
        <w:rPr>
          <w:b/>
          <w:bCs/>
        </w:rPr>
        <w:t xml:space="preserve"> (v1.4)</w:t>
      </w:r>
      <w:r w:rsidRPr="00006EB8">
        <w:rPr>
          <w:b/>
          <w:bCs/>
        </w:rPr>
        <w:t> :</w:t>
      </w:r>
    </w:p>
    <w:p w14:paraId="7DC43A93" w14:textId="40461EBB" w:rsidR="0085531A" w:rsidRPr="0085531A" w:rsidRDefault="0085531A" w:rsidP="0085531A">
      <w:pPr>
        <w:pStyle w:val="Pcode"/>
      </w:pPr>
    </w:p>
    <w:p w14:paraId="5EA6AA48" w14:textId="6DD05D8F" w:rsidR="003C203E" w:rsidRPr="00006EB8" w:rsidRDefault="00F5155B" w:rsidP="00006EB8">
      <w:pPr>
        <w:rPr>
          <w:b/>
          <w:bCs/>
        </w:rPr>
      </w:pPr>
      <w:r>
        <w:rPr>
          <w:b/>
          <w:bCs/>
        </w:rPr>
        <w:t>avl_user_interface</w:t>
      </w:r>
      <w:r w:rsidR="00006EB8" w:rsidRPr="00006EB8">
        <w:rPr>
          <w:b/>
          <w:bCs/>
        </w:rPr>
        <w:t>.vhdl </w:t>
      </w:r>
      <w:r>
        <w:rPr>
          <w:b/>
          <w:bCs/>
        </w:rPr>
        <w:t>(v3.4)</w:t>
      </w:r>
      <w:r w:rsidR="00006EB8" w:rsidRPr="00006EB8">
        <w:rPr>
          <w:b/>
          <w:bCs/>
        </w:rPr>
        <w:t>:</w:t>
      </w:r>
    </w:p>
    <w:p w14:paraId="190A92C0" w14:textId="261D7C71" w:rsidR="006C4C22" w:rsidRPr="007B779F" w:rsidRDefault="006C4C22" w:rsidP="00070DD2">
      <w:pPr>
        <w:pStyle w:val="Pcode"/>
      </w:pPr>
    </w:p>
    <w:sectPr w:rsidR="006C4C22" w:rsidRPr="007B779F" w:rsidSect="00455B78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2800" w14:textId="77777777" w:rsidR="00EE4C23" w:rsidRDefault="00EE4C23" w:rsidP="00455B78">
      <w:pPr>
        <w:spacing w:after="0" w:line="240" w:lineRule="auto"/>
      </w:pPr>
      <w:r>
        <w:separator/>
      </w:r>
    </w:p>
  </w:endnote>
  <w:endnote w:type="continuationSeparator" w:id="0">
    <w:p w14:paraId="54EEEAC5" w14:textId="77777777" w:rsidR="00EE4C23" w:rsidRDefault="00EE4C23" w:rsidP="0045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B3B4" w14:textId="77777777" w:rsidR="00EE4C23" w:rsidRDefault="00EE4C23" w:rsidP="00455B78">
      <w:pPr>
        <w:spacing w:after="0" w:line="240" w:lineRule="auto"/>
      </w:pPr>
      <w:r>
        <w:separator/>
      </w:r>
    </w:p>
  </w:footnote>
  <w:footnote w:type="continuationSeparator" w:id="0">
    <w:p w14:paraId="6189CEA2" w14:textId="77777777" w:rsidR="00EE4C23" w:rsidRDefault="00EE4C23" w:rsidP="00455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455B78" w14:paraId="6FFFFC0A" w14:textId="77777777" w:rsidTr="00455B78">
      <w:tc>
        <w:tcPr>
          <w:tcW w:w="9062" w:type="dxa"/>
        </w:tcPr>
        <w:p w14:paraId="2141AFBF" w14:textId="7BEC7EFA" w:rsidR="00455B78" w:rsidRDefault="00455B78">
          <w:pPr>
            <w:pStyle w:val="En-tte"/>
          </w:pPr>
          <w:r>
            <w:t>Laboratoire 9 – Moteur pas à pas</w:t>
          </w:r>
        </w:p>
      </w:tc>
    </w:tr>
  </w:tbl>
  <w:p w14:paraId="4DF6B1E9" w14:textId="77777777" w:rsidR="00455B78" w:rsidRDefault="00455B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60E"/>
    <w:multiLevelType w:val="hybridMultilevel"/>
    <w:tmpl w:val="1AD01AF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1FF3"/>
    <w:multiLevelType w:val="hybridMultilevel"/>
    <w:tmpl w:val="207CC1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91FDC"/>
    <w:multiLevelType w:val="hybridMultilevel"/>
    <w:tmpl w:val="D97297A6"/>
    <w:lvl w:ilvl="0" w:tplc="859AE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0920"/>
    <w:multiLevelType w:val="hybridMultilevel"/>
    <w:tmpl w:val="62780DA0"/>
    <w:lvl w:ilvl="0" w:tplc="FF5E7906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A78EA"/>
    <w:multiLevelType w:val="hybridMultilevel"/>
    <w:tmpl w:val="3FBCA082"/>
    <w:lvl w:ilvl="0" w:tplc="38626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B4"/>
    <w:rsid w:val="00003F13"/>
    <w:rsid w:val="00006EB8"/>
    <w:rsid w:val="00013495"/>
    <w:rsid w:val="00026254"/>
    <w:rsid w:val="00044752"/>
    <w:rsid w:val="000533C5"/>
    <w:rsid w:val="00070DD2"/>
    <w:rsid w:val="00074F27"/>
    <w:rsid w:val="00076EDC"/>
    <w:rsid w:val="00096A56"/>
    <w:rsid w:val="000A22B0"/>
    <w:rsid w:val="000A7CB0"/>
    <w:rsid w:val="000B151E"/>
    <w:rsid w:val="000B1C02"/>
    <w:rsid w:val="000C65B0"/>
    <w:rsid w:val="000C7885"/>
    <w:rsid w:val="000D0C11"/>
    <w:rsid w:val="000F282A"/>
    <w:rsid w:val="000F2E68"/>
    <w:rsid w:val="000F3E59"/>
    <w:rsid w:val="000F524E"/>
    <w:rsid w:val="001224BD"/>
    <w:rsid w:val="001275A2"/>
    <w:rsid w:val="00130267"/>
    <w:rsid w:val="001363D2"/>
    <w:rsid w:val="00152DFC"/>
    <w:rsid w:val="00162DAE"/>
    <w:rsid w:val="00181CFE"/>
    <w:rsid w:val="00193917"/>
    <w:rsid w:val="00195FB4"/>
    <w:rsid w:val="001B21C8"/>
    <w:rsid w:val="001C202D"/>
    <w:rsid w:val="001C37AC"/>
    <w:rsid w:val="001C6E36"/>
    <w:rsid w:val="001D47EF"/>
    <w:rsid w:val="001D69D4"/>
    <w:rsid w:val="001E56FF"/>
    <w:rsid w:val="001F3180"/>
    <w:rsid w:val="00202AFE"/>
    <w:rsid w:val="00217766"/>
    <w:rsid w:val="0022286F"/>
    <w:rsid w:val="002404B1"/>
    <w:rsid w:val="002573FB"/>
    <w:rsid w:val="00260EE1"/>
    <w:rsid w:val="0026494B"/>
    <w:rsid w:val="00265DE9"/>
    <w:rsid w:val="00282A75"/>
    <w:rsid w:val="00284554"/>
    <w:rsid w:val="00284ACB"/>
    <w:rsid w:val="00293185"/>
    <w:rsid w:val="002A6135"/>
    <w:rsid w:val="002C41CA"/>
    <w:rsid w:val="002C4489"/>
    <w:rsid w:val="002E7990"/>
    <w:rsid w:val="003064B5"/>
    <w:rsid w:val="00306B00"/>
    <w:rsid w:val="00310082"/>
    <w:rsid w:val="0034267F"/>
    <w:rsid w:val="00351B6A"/>
    <w:rsid w:val="00364A67"/>
    <w:rsid w:val="003966EA"/>
    <w:rsid w:val="003B12D7"/>
    <w:rsid w:val="003B231A"/>
    <w:rsid w:val="003B5C91"/>
    <w:rsid w:val="003C203E"/>
    <w:rsid w:val="003D660B"/>
    <w:rsid w:val="003E5B54"/>
    <w:rsid w:val="003F3B27"/>
    <w:rsid w:val="003F72E5"/>
    <w:rsid w:val="00405E83"/>
    <w:rsid w:val="004429DA"/>
    <w:rsid w:val="00454C5B"/>
    <w:rsid w:val="004559C4"/>
    <w:rsid w:val="00455B78"/>
    <w:rsid w:val="0046362D"/>
    <w:rsid w:val="00470697"/>
    <w:rsid w:val="00481F5C"/>
    <w:rsid w:val="004838E8"/>
    <w:rsid w:val="004A45E1"/>
    <w:rsid w:val="004B4114"/>
    <w:rsid w:val="004C4C56"/>
    <w:rsid w:val="004D662D"/>
    <w:rsid w:val="004E0C83"/>
    <w:rsid w:val="004E3840"/>
    <w:rsid w:val="004E41C4"/>
    <w:rsid w:val="004F3CB7"/>
    <w:rsid w:val="004F77C7"/>
    <w:rsid w:val="0055189B"/>
    <w:rsid w:val="005731F3"/>
    <w:rsid w:val="00574597"/>
    <w:rsid w:val="00585123"/>
    <w:rsid w:val="005A07D4"/>
    <w:rsid w:val="005A57E2"/>
    <w:rsid w:val="005D4564"/>
    <w:rsid w:val="005F5FDA"/>
    <w:rsid w:val="005F79A8"/>
    <w:rsid w:val="0060378E"/>
    <w:rsid w:val="0060441C"/>
    <w:rsid w:val="00607956"/>
    <w:rsid w:val="0061479A"/>
    <w:rsid w:val="00623BCA"/>
    <w:rsid w:val="00687FE6"/>
    <w:rsid w:val="006B1075"/>
    <w:rsid w:val="006B7661"/>
    <w:rsid w:val="006C447D"/>
    <w:rsid w:val="006C4C22"/>
    <w:rsid w:val="006C50FB"/>
    <w:rsid w:val="006D4AAB"/>
    <w:rsid w:val="006D55E2"/>
    <w:rsid w:val="006D615D"/>
    <w:rsid w:val="006F0FE2"/>
    <w:rsid w:val="006F2EFE"/>
    <w:rsid w:val="00706DCE"/>
    <w:rsid w:val="00711437"/>
    <w:rsid w:val="00732230"/>
    <w:rsid w:val="0075366D"/>
    <w:rsid w:val="00760EC2"/>
    <w:rsid w:val="0076782E"/>
    <w:rsid w:val="00771782"/>
    <w:rsid w:val="0077188E"/>
    <w:rsid w:val="0078006C"/>
    <w:rsid w:val="0078567D"/>
    <w:rsid w:val="00790A8E"/>
    <w:rsid w:val="007A792D"/>
    <w:rsid w:val="007B779F"/>
    <w:rsid w:val="007C3532"/>
    <w:rsid w:val="007D7922"/>
    <w:rsid w:val="007D7B87"/>
    <w:rsid w:val="007E1B60"/>
    <w:rsid w:val="007F76CE"/>
    <w:rsid w:val="00801EAD"/>
    <w:rsid w:val="008103B1"/>
    <w:rsid w:val="00822EE7"/>
    <w:rsid w:val="00826854"/>
    <w:rsid w:val="00854091"/>
    <w:rsid w:val="0085531A"/>
    <w:rsid w:val="008611D4"/>
    <w:rsid w:val="0089502B"/>
    <w:rsid w:val="008C579E"/>
    <w:rsid w:val="008C7A6F"/>
    <w:rsid w:val="008E212B"/>
    <w:rsid w:val="008E4F67"/>
    <w:rsid w:val="008F39AE"/>
    <w:rsid w:val="00903EEF"/>
    <w:rsid w:val="00904F3A"/>
    <w:rsid w:val="009211FA"/>
    <w:rsid w:val="0094217C"/>
    <w:rsid w:val="00945934"/>
    <w:rsid w:val="00964E74"/>
    <w:rsid w:val="00984537"/>
    <w:rsid w:val="00996581"/>
    <w:rsid w:val="009A1AB1"/>
    <w:rsid w:val="009C0536"/>
    <w:rsid w:val="009D44F0"/>
    <w:rsid w:val="009D4F69"/>
    <w:rsid w:val="00A137AE"/>
    <w:rsid w:val="00A13F1B"/>
    <w:rsid w:val="00A408EE"/>
    <w:rsid w:val="00A4380C"/>
    <w:rsid w:val="00A45B18"/>
    <w:rsid w:val="00A60F63"/>
    <w:rsid w:val="00A65CD9"/>
    <w:rsid w:val="00A77794"/>
    <w:rsid w:val="00A97350"/>
    <w:rsid w:val="00A975C9"/>
    <w:rsid w:val="00AA1FC3"/>
    <w:rsid w:val="00AB6A0A"/>
    <w:rsid w:val="00AC0EB4"/>
    <w:rsid w:val="00AD0049"/>
    <w:rsid w:val="00AD1068"/>
    <w:rsid w:val="00B12275"/>
    <w:rsid w:val="00B45459"/>
    <w:rsid w:val="00B71811"/>
    <w:rsid w:val="00BA2370"/>
    <w:rsid w:val="00BA73C2"/>
    <w:rsid w:val="00BB1239"/>
    <w:rsid w:val="00BB7809"/>
    <w:rsid w:val="00BC1020"/>
    <w:rsid w:val="00BC4C1F"/>
    <w:rsid w:val="00BC7EB1"/>
    <w:rsid w:val="00BD2C4E"/>
    <w:rsid w:val="00BD4FC9"/>
    <w:rsid w:val="00BE28C6"/>
    <w:rsid w:val="00C279F3"/>
    <w:rsid w:val="00C30486"/>
    <w:rsid w:val="00C331EE"/>
    <w:rsid w:val="00C3368B"/>
    <w:rsid w:val="00C62DC8"/>
    <w:rsid w:val="00C7406F"/>
    <w:rsid w:val="00CC235C"/>
    <w:rsid w:val="00CF287E"/>
    <w:rsid w:val="00D00E97"/>
    <w:rsid w:val="00D01D63"/>
    <w:rsid w:val="00D171D8"/>
    <w:rsid w:val="00D20AAA"/>
    <w:rsid w:val="00D24347"/>
    <w:rsid w:val="00D2477C"/>
    <w:rsid w:val="00D334A8"/>
    <w:rsid w:val="00D43237"/>
    <w:rsid w:val="00D4750A"/>
    <w:rsid w:val="00D53509"/>
    <w:rsid w:val="00D62935"/>
    <w:rsid w:val="00D7097B"/>
    <w:rsid w:val="00D7525C"/>
    <w:rsid w:val="00DE24A5"/>
    <w:rsid w:val="00DF0127"/>
    <w:rsid w:val="00E31F02"/>
    <w:rsid w:val="00E5729B"/>
    <w:rsid w:val="00E70BAB"/>
    <w:rsid w:val="00E71C35"/>
    <w:rsid w:val="00ED738F"/>
    <w:rsid w:val="00EE4C23"/>
    <w:rsid w:val="00EE5D2A"/>
    <w:rsid w:val="00EF2016"/>
    <w:rsid w:val="00F050E1"/>
    <w:rsid w:val="00F12524"/>
    <w:rsid w:val="00F13DE4"/>
    <w:rsid w:val="00F25717"/>
    <w:rsid w:val="00F355F1"/>
    <w:rsid w:val="00F5155B"/>
    <w:rsid w:val="00F720FD"/>
    <w:rsid w:val="00F72388"/>
    <w:rsid w:val="00F902D1"/>
    <w:rsid w:val="00F91EFC"/>
    <w:rsid w:val="00FA5AEE"/>
    <w:rsid w:val="00FD1988"/>
    <w:rsid w:val="00FF6B85"/>
    <w:rsid w:val="022C0040"/>
    <w:rsid w:val="03AFAB1F"/>
    <w:rsid w:val="0497B8A8"/>
    <w:rsid w:val="08E25F3F"/>
    <w:rsid w:val="0A48E8D0"/>
    <w:rsid w:val="0FCCCBCE"/>
    <w:rsid w:val="19A05AC4"/>
    <w:rsid w:val="1CF39811"/>
    <w:rsid w:val="22F25E33"/>
    <w:rsid w:val="2B5F37AB"/>
    <w:rsid w:val="3108D324"/>
    <w:rsid w:val="3501FC3D"/>
    <w:rsid w:val="3737DA43"/>
    <w:rsid w:val="3BAEB0F9"/>
    <w:rsid w:val="3DDBA1FA"/>
    <w:rsid w:val="40B6D6AA"/>
    <w:rsid w:val="43DCFFBF"/>
    <w:rsid w:val="44339B0B"/>
    <w:rsid w:val="4B0E1272"/>
    <w:rsid w:val="5128BAB4"/>
    <w:rsid w:val="52613478"/>
    <w:rsid w:val="53B7893E"/>
    <w:rsid w:val="587AC6D5"/>
    <w:rsid w:val="5EE21D1C"/>
    <w:rsid w:val="5F52A7F3"/>
    <w:rsid w:val="624EF7C1"/>
    <w:rsid w:val="62F5BFFF"/>
    <w:rsid w:val="65304AD2"/>
    <w:rsid w:val="6F28702E"/>
    <w:rsid w:val="707F18DF"/>
    <w:rsid w:val="70B30EEA"/>
    <w:rsid w:val="754258CA"/>
    <w:rsid w:val="7635C027"/>
    <w:rsid w:val="76B07BD3"/>
    <w:rsid w:val="784CE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DA58"/>
  <w15:chartTrackingRefBased/>
  <w15:docId w15:val="{6EB7150F-4877-4F99-8B5A-B79D849A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F0000"/>
      <w:sz w:val="5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6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FF7171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6A56"/>
    <w:pPr>
      <w:keepNext/>
      <w:keepLines/>
      <w:spacing w:before="160" w:after="80"/>
      <w:outlineLvl w:val="2"/>
    </w:pPr>
    <w:rPr>
      <w:rFonts w:eastAsiaTheme="majorEastAsia" w:cstheme="majorBidi"/>
      <w:i/>
      <w:color w:val="FF717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5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7E2"/>
    <w:rPr>
      <w:rFonts w:asciiTheme="majorHAnsi" w:eastAsiaTheme="majorEastAsia" w:hAnsiTheme="majorHAnsi" w:cstheme="majorBidi"/>
      <w:color w:val="FF0000"/>
      <w:sz w:val="5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6A56"/>
    <w:rPr>
      <w:rFonts w:asciiTheme="majorHAnsi" w:eastAsiaTheme="majorEastAsia" w:hAnsiTheme="majorHAnsi" w:cstheme="majorBidi"/>
      <w:b/>
      <w:color w:val="FF7171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96A56"/>
    <w:rPr>
      <w:rFonts w:eastAsiaTheme="majorEastAsia" w:cstheme="majorBidi"/>
      <w:i/>
      <w:color w:val="FF717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95F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5F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5F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5F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5F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5F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5F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5F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5F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5F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5FB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6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408EE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408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08E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08E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74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790A8E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455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B78"/>
  </w:style>
  <w:style w:type="paragraph" w:styleId="Pieddepage">
    <w:name w:val="footer"/>
    <w:basedOn w:val="Normal"/>
    <w:link w:val="PieddepageCar"/>
    <w:uiPriority w:val="99"/>
    <w:unhideWhenUsed/>
    <w:rsid w:val="00455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B78"/>
  </w:style>
  <w:style w:type="paragraph" w:customStyle="1" w:styleId="Pcode">
    <w:name w:val="P_code"/>
    <w:basedOn w:val="Normal"/>
    <w:qFormat/>
    <w:rsid w:val="00284554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AE2D5" w:themeFill="accent2" w:themeFillTint="33"/>
      <w:spacing w:after="0"/>
    </w:pPr>
    <w:rPr>
      <w:rFonts w:ascii="Courier New" w:hAnsi="Courier New"/>
      <w:b/>
      <w:sz w:val="18"/>
      <w:lang w:val="en-GB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ansinterligne">
    <w:name w:val="No Spacing"/>
    <w:uiPriority w:val="1"/>
    <w:qFormat/>
    <w:rsid w:val="00BA73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F4B6-F16F-4A8E-838E-A31DB40A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17183</TotalTime>
  <Pages>5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 Dos Santos</dc:creator>
  <cp:keywords/>
  <dc:description/>
  <cp:lastModifiedBy>Gonin Guillaume</cp:lastModifiedBy>
  <cp:revision>154</cp:revision>
  <cp:lastPrinted>2024-05-28T20:19:00Z</cp:lastPrinted>
  <dcterms:created xsi:type="dcterms:W3CDTF">2024-04-12T06:26:00Z</dcterms:created>
  <dcterms:modified xsi:type="dcterms:W3CDTF">2025-01-01T10:23:00Z</dcterms:modified>
</cp:coreProperties>
</file>