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Look w:val="04A0" w:firstRow="1" w:lastRow="0" w:firstColumn="1" w:lastColumn="0" w:noHBand="0" w:noVBand="1"/>
      </w:tblPr>
      <w:tblGrid>
        <w:gridCol w:w="9026"/>
      </w:tblGrid>
      <w:tr w:rsidR="00BC6467" w:rsidRPr="00BC6467" w14:paraId="11FAB091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AAF80C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新しい</w:t>
            </w:r>
            <w:r w:rsidRPr="00BC64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API</w:t>
            </w: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の認証機構は、</w:t>
            </w:r>
            <w:r w:rsidRPr="00BC64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OAuth2.0</w:t>
            </w:r>
            <w:r w:rsidRPr="00BC6467">
              <w:rPr>
                <w:rFonts w:ascii="MS Gothic" w:eastAsia="MS Gothic" w:hAnsi="MS Gothic" w:cs="MS Gothic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を基盤として設計されています。</w:t>
            </w:r>
          </w:p>
        </w:tc>
      </w:tr>
      <w:tr w:rsidR="00BC6467" w:rsidRPr="00BC6467" w14:paraId="131D41D2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5453BC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2216FE2E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72C5B1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サーバーの負荷テスト結果は、ピーク時に</w:t>
            </w:r>
            <w:r w:rsidRPr="00BC646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CPU</w:t>
            </w: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使用率が</w:t>
            </w:r>
            <w:r w:rsidRPr="00BC6467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85</w:t>
            </w:r>
            <w:r w:rsidRPr="00BC6467">
              <w:rPr>
                <w:rFonts w:ascii="MS Gothic" w:eastAsia="MS Gothic" w:hAnsi="MS Gothic" w:cs="MS Gothic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％に達することを示しました。</w:t>
            </w:r>
          </w:p>
        </w:tc>
      </w:tr>
      <w:tr w:rsidR="00BC6467" w:rsidRPr="00BC6467" w14:paraId="1B976F1E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21ED3F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47E70B4B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8E9496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このアルゴリズムは、計算量を</w:t>
            </w:r>
            <w:r w:rsidRPr="00BC646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O(n log n)</w:t>
            </w: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に抑えることで効率化を実現しています。</w:t>
            </w:r>
          </w:p>
        </w:tc>
      </w:tr>
      <w:tr w:rsidR="00BC6467" w:rsidRPr="00BC6467" w14:paraId="43CC6FA3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91D0F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7A96FCE2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4E399FB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  <w:t>プロジェクト管理ツールでは、タスクの進捗率をガントチャートで可視化できます。</w:t>
            </w:r>
          </w:p>
        </w:tc>
      </w:tr>
      <w:tr w:rsidR="00BC6467" w:rsidRPr="00BC6467" w14:paraId="2D37DDAC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06DFB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ja-JP"/>
                <w14:ligatures w14:val="none"/>
              </w:rPr>
            </w:pPr>
          </w:p>
        </w:tc>
      </w:tr>
      <w:tr w:rsidR="00BC6467" w:rsidRPr="00BC6467" w14:paraId="5451990F" w14:textId="77777777" w:rsidTr="00BC6467">
        <w:trPr>
          <w:trHeight w:val="270"/>
        </w:trPr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FDEC2" w14:textId="77777777" w:rsidR="00BC6467" w:rsidRPr="00BC6467" w:rsidRDefault="00BC6467" w:rsidP="00BC6467">
            <w:pPr>
              <w:spacing w:after="0" w:line="240" w:lineRule="auto"/>
              <w:rPr>
                <w:rFonts w:ascii="Aptos Narrow" w:eastAsia="Times New Roman" w:hAnsi="Aptos Narrow" w:cs="Times New Roman"/>
                <w:color w:val="FF0000"/>
                <w:kern w:val="0"/>
                <w:sz w:val="22"/>
                <w:szCs w:val="22"/>
                <w:lang w:eastAsia="ja-JP"/>
                <w14:ligatures w14:val="none"/>
              </w:rPr>
            </w:pPr>
            <w:r w:rsidRPr="00BC6467">
              <w:rPr>
                <w:rFonts w:ascii="MS Gothic" w:eastAsia="MS Gothic" w:hAnsi="MS Gothic" w:cs="MS Gothic"/>
                <w:color w:val="FF0000"/>
                <w:kern w:val="0"/>
                <w:sz w:val="22"/>
                <w:szCs w:val="22"/>
                <w:lang w:eastAsia="ja-JP"/>
                <w14:ligatures w14:val="none"/>
              </w:rPr>
              <w:t>センサーから収集されたデータは、リアルタイムでクラウドに送信され、分析に利用されます。</w:t>
            </w:r>
          </w:p>
        </w:tc>
      </w:tr>
    </w:tbl>
    <w:p w14:paraId="6EF5838C" w14:textId="77777777" w:rsidR="00BC6467" w:rsidRDefault="00BC6467">
      <w:pPr>
        <w:rPr>
          <w:lang w:eastAsia="ja-JP"/>
        </w:rPr>
      </w:pPr>
    </w:p>
    <w:sectPr w:rsidR="00BC6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67"/>
    <w:rsid w:val="00BC6467"/>
    <w:rsid w:val="00DD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CEDF"/>
  <w15:chartTrackingRefBased/>
  <w15:docId w15:val="{207646B5-FD0D-4929-A6AD-6C1F4EC8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1</cp:revision>
  <dcterms:created xsi:type="dcterms:W3CDTF">2026-04-14T03:33:00Z</dcterms:created>
  <dcterms:modified xsi:type="dcterms:W3CDTF">2026-04-14T03:35:00Z</dcterms:modified>
</cp:coreProperties>
</file>