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F18E4" w14:textId="77777777" w:rsidR="00D925F4" w:rsidRDefault="00D925F4" w:rsidP="00D925F4">
      <w:pPr>
        <w:jc w:val="center"/>
        <w:rPr>
          <w:sz w:val="32"/>
        </w:rPr>
      </w:pPr>
      <w:r>
        <w:rPr>
          <w:b/>
          <w:bCs/>
          <w:sz w:val="32"/>
        </w:rPr>
        <w:t>Diagnoser:</w:t>
      </w:r>
    </w:p>
    <w:p w14:paraId="73DAD5D7" w14:textId="77777777" w:rsidR="00D925F4" w:rsidRPr="00771422" w:rsidRDefault="00D925F4" w:rsidP="00D925F4">
      <w:pPr>
        <w:pStyle w:val="Listeafsnit"/>
        <w:numPr>
          <w:ilvl w:val="0"/>
          <w:numId w:val="1"/>
        </w:numPr>
        <w:rPr>
          <w:sz w:val="24"/>
        </w:rPr>
      </w:pPr>
      <w:r w:rsidRPr="00AC23BF">
        <w:rPr>
          <w:rFonts w:ascii="Titillium Web" w:hAnsi="Titillium Web"/>
          <w:b/>
          <w:bCs/>
          <w:color w:val="1B1B26"/>
          <w:spacing w:val="2"/>
          <w:sz w:val="24"/>
          <w:shd w:val="clear" w:color="auto" w:fill="F7F7F7"/>
        </w:rPr>
        <w:t>2013 10/07</w:t>
      </w:r>
    </w:p>
    <w:p w14:paraId="2D4A9257" w14:textId="77777777" w:rsidR="00D925F4" w:rsidRDefault="00D925F4" w:rsidP="00D925F4">
      <w:pPr>
        <w:pStyle w:val="Listeafsnit"/>
        <w:rPr>
          <w:rFonts w:ascii="Titillium Web" w:hAnsi="Titillium Web"/>
          <w:color w:val="1B1B26"/>
          <w:spacing w:val="2"/>
          <w:sz w:val="24"/>
          <w:shd w:val="clear" w:color="auto" w:fill="F7F7F7"/>
        </w:rPr>
      </w:pPr>
      <w:r w:rsidRPr="00771422">
        <w:rPr>
          <w:rFonts w:ascii="Titillium Web" w:hAnsi="Titillium Web"/>
          <w:color w:val="1B1B26"/>
          <w:spacing w:val="2"/>
          <w:sz w:val="24"/>
          <w:shd w:val="clear" w:color="auto" w:fill="F7F7F7"/>
        </w:rPr>
        <w:t>DF438 Anden belastningsreaktion (A)</w:t>
      </w:r>
    </w:p>
    <w:p w14:paraId="20DCE98D" w14:textId="77777777" w:rsidR="00D925F4" w:rsidRDefault="00D925F4" w:rsidP="00D925F4">
      <w:pPr>
        <w:rPr>
          <w:sz w:val="24"/>
        </w:rPr>
      </w:pPr>
      <w:r>
        <w:rPr>
          <w:sz w:val="24"/>
        </w:rPr>
        <w:t>Betegnelse for en længerevarende psykisk reaktion (op til 2 år).</w:t>
      </w:r>
    </w:p>
    <w:p w14:paraId="55F886CF" w14:textId="77777777" w:rsidR="00D925F4" w:rsidRPr="00FD4F28" w:rsidRDefault="00D925F4" w:rsidP="00D925F4">
      <w:pPr>
        <w:rPr>
          <w:sz w:val="24"/>
        </w:rPr>
      </w:pPr>
      <w:r>
        <w:rPr>
          <w:sz w:val="24"/>
        </w:rPr>
        <w:t>Det drejer sig om betydende livsændringer samt akutte eller længerevarende belastninger, der resulterer i emotionelle, kognitive og/eller adfærdsmæssige symptomer.</w:t>
      </w:r>
    </w:p>
    <w:p w14:paraId="3A58A311" w14:textId="77777777" w:rsidR="00D925F4" w:rsidRPr="00AC23BF" w:rsidRDefault="00D925F4" w:rsidP="00D925F4">
      <w:pPr>
        <w:pStyle w:val="Listeafsnit"/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 w:rsidRPr="00AC23BF">
        <w:rPr>
          <w:rFonts w:ascii="Titillium Web" w:eastAsia="Times New Roman" w:hAnsi="Titillium Web" w:cs="Times New Roman"/>
          <w:b/>
          <w:bCs/>
          <w:color w:val="1B1B26"/>
          <w:spacing w:val="2"/>
          <w:sz w:val="24"/>
          <w:szCs w:val="24"/>
          <w:lang w:eastAsia="da-DK"/>
        </w:rPr>
        <w:t>2013 07/10</w:t>
      </w:r>
    </w:p>
    <w:p w14:paraId="7574A448" w14:textId="77777777" w:rsidR="00D925F4" w:rsidRDefault="00D925F4" w:rsidP="00D925F4">
      <w:pPr>
        <w:pStyle w:val="Listeafsnit"/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 w:rsidRPr="00771422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Aktionsdiagnose: DF4321 Langvarig depressiv tilpasningsreaktion</w:t>
      </w:r>
    </w:p>
    <w:p w14:paraId="16CF4795" w14:textId="77777777" w:rsidR="00D925F4" w:rsidRDefault="00D925F4" w:rsidP="00D925F4">
      <w:pPr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Opstår i tilslutning til svær eller langvarig psykosocial belastning.</w:t>
      </w:r>
    </w:p>
    <w:p w14:paraId="28F9E87C" w14:textId="77777777" w:rsidR="00D925F4" w:rsidRDefault="00D925F4" w:rsidP="00D925F4">
      <w:pPr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Er karakteriseret ved depressive, emotionelle, adfærdsmæssige eller angstprægede symptomer samt anspændthed, ulyst og oplevelsen af tav af selvkontrol.</w:t>
      </w:r>
    </w:p>
    <w:p w14:paraId="1658B038" w14:textId="77777777" w:rsidR="00D925F4" w:rsidRDefault="00D925F4" w:rsidP="00D925F4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 w:rsidRPr="00D15F6C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br/>
      </w:r>
      <w:proofErr w:type="spellStart"/>
      <w:r w:rsidRPr="00D15F6C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Bidiagnose</w:t>
      </w:r>
      <w:proofErr w:type="spellEnd"/>
      <w:r w:rsidRPr="00D15F6C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: DZ81 Familieanamnese m psykisk el adfærdsmæssig sygdom</w:t>
      </w:r>
    </w:p>
    <w:p w14:paraId="636D1FA5" w14:textId="77777777" w:rsidR="00D925F4" w:rsidRPr="00D15F6C" w:rsidRDefault="00D925F4" w:rsidP="00D925F4">
      <w:pPr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Det er fordi at min storebror er diagnosticeret med Asperger.</w:t>
      </w:r>
    </w:p>
    <w:p w14:paraId="6C63EBD5" w14:textId="77777777" w:rsidR="00D925F4" w:rsidRPr="00AC23BF" w:rsidRDefault="00D925F4" w:rsidP="00D925F4">
      <w:pPr>
        <w:pStyle w:val="Listeafsnit"/>
        <w:numPr>
          <w:ilvl w:val="0"/>
          <w:numId w:val="1"/>
        </w:numPr>
        <w:rPr>
          <w:sz w:val="24"/>
        </w:rPr>
      </w:pPr>
      <w:r>
        <w:rPr>
          <w:rFonts w:ascii="Titillium Web" w:hAnsi="Titillium Web"/>
          <w:color w:val="1B1B26"/>
          <w:spacing w:val="2"/>
          <w:shd w:val="clear" w:color="auto" w:fill="F7F7F7"/>
        </w:rPr>
        <w:t xml:space="preserve"> </w:t>
      </w:r>
      <w:r w:rsidRPr="00AC23BF">
        <w:rPr>
          <w:rFonts w:ascii="Titillium Web" w:hAnsi="Titillium Web"/>
          <w:b/>
          <w:bCs/>
          <w:color w:val="1B1B26"/>
          <w:spacing w:val="2"/>
          <w:shd w:val="clear" w:color="auto" w:fill="F7F7F7"/>
        </w:rPr>
        <w:t>2014 31/03</w:t>
      </w:r>
    </w:p>
    <w:p w14:paraId="505B43FD" w14:textId="77777777" w:rsidR="00D925F4" w:rsidRDefault="00D925F4" w:rsidP="00D925F4">
      <w:pPr>
        <w:pStyle w:val="Listeafsnit"/>
        <w:rPr>
          <w:rFonts w:ascii="Titillium Web" w:hAnsi="Titillium Web"/>
          <w:color w:val="1B1B26"/>
          <w:spacing w:val="2"/>
          <w:shd w:val="clear" w:color="auto" w:fill="F7F7F7"/>
        </w:rPr>
      </w:pPr>
      <w:r>
        <w:rPr>
          <w:rFonts w:ascii="Titillium Web" w:hAnsi="Titillium Web"/>
          <w:color w:val="1B1B26"/>
          <w:spacing w:val="2"/>
          <w:shd w:val="clear" w:color="auto" w:fill="F7F7F7"/>
        </w:rPr>
        <w:t>DR520 smerter (H)</w:t>
      </w:r>
    </w:p>
    <w:p w14:paraId="584C1341" w14:textId="77777777" w:rsidR="00D925F4" w:rsidRPr="00762E6D" w:rsidRDefault="00D925F4" w:rsidP="00D925F4">
      <w:pPr>
        <w:rPr>
          <w:sz w:val="24"/>
        </w:rPr>
      </w:pPr>
      <w:r>
        <w:rPr>
          <w:sz w:val="24"/>
        </w:rPr>
        <w:t>Det er for ”Akutte smerter”.</w:t>
      </w:r>
    </w:p>
    <w:p w14:paraId="798B965A" w14:textId="77777777" w:rsidR="00D925F4" w:rsidRDefault="00D925F4" w:rsidP="00D925F4">
      <w:pPr>
        <w:pStyle w:val="Listeafsnit"/>
        <w:numPr>
          <w:ilvl w:val="0"/>
          <w:numId w:val="1"/>
        </w:numPr>
        <w:shd w:val="clear" w:color="auto" w:fill="F7F7F7"/>
        <w:spacing w:after="0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>
        <w:rPr>
          <w:rFonts w:ascii="Titillium Web" w:eastAsia="Times New Roman" w:hAnsi="Titillium Web" w:cs="Times New Roman"/>
          <w:b/>
          <w:bCs/>
          <w:color w:val="1B1B26"/>
          <w:spacing w:val="2"/>
          <w:sz w:val="24"/>
          <w:szCs w:val="24"/>
          <w:lang w:eastAsia="da-DK"/>
        </w:rPr>
        <w:t>2014 21/11</w:t>
      </w:r>
    </w:p>
    <w:p w14:paraId="7B13F08E" w14:textId="77777777" w:rsidR="00D925F4" w:rsidRDefault="00D925F4" w:rsidP="00D925F4">
      <w:pPr>
        <w:pStyle w:val="Listeafsnit"/>
        <w:shd w:val="clear" w:color="auto" w:fill="F7F7F7"/>
        <w:spacing w:after="0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 w:rsidRPr="00AC23BF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Aktionsdiagnose: DF4321</w:t>
      </w:r>
      <w:r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 xml:space="preserve"> </w:t>
      </w:r>
      <w:r w:rsidRPr="00762E6D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Langvarig depressiv tilpasningsreaktion</w:t>
      </w:r>
    </w:p>
    <w:p w14:paraId="47006D26" w14:textId="77777777" w:rsidR="00D925F4" w:rsidRDefault="00D925F4" w:rsidP="00D925F4">
      <w:pPr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Opstår i tilslutning til svær eller langvarig psykosocial belastning.</w:t>
      </w:r>
    </w:p>
    <w:p w14:paraId="7668247E" w14:textId="77777777" w:rsidR="00D925F4" w:rsidRPr="006F3127" w:rsidRDefault="00D925F4" w:rsidP="00D925F4">
      <w:pPr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Er karakteriseret ved depressive, emotionelle, adfærdsmæssige eller angstprægede symptomer samt anspændthed, ulyst og oplevelsen af tav af selvkontrol.</w:t>
      </w:r>
    </w:p>
    <w:p w14:paraId="144CDFE0" w14:textId="77777777" w:rsidR="00D925F4" w:rsidRDefault="00D925F4" w:rsidP="00D925F4">
      <w:pPr>
        <w:pStyle w:val="Listeafsnit"/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proofErr w:type="spellStart"/>
      <w:r w:rsidRPr="00AC23BF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Bidiagnose</w:t>
      </w:r>
      <w:proofErr w:type="spellEnd"/>
      <w:r w:rsidRPr="00AC23BF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: DZ818</w:t>
      </w:r>
      <w:r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 xml:space="preserve"> </w:t>
      </w:r>
      <w:r w:rsidRPr="006F3127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Familieanamnese med anden psykisk eller adfærdsmæssig sygdom</w:t>
      </w:r>
    </w:p>
    <w:p w14:paraId="64354FA4" w14:textId="77777777" w:rsidR="00D925F4" w:rsidRPr="006F3127" w:rsidRDefault="00D925F4" w:rsidP="00D925F4">
      <w:pPr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Det er fordi at min storebror er diagnosticeret med Asperger.</w:t>
      </w:r>
    </w:p>
    <w:p w14:paraId="6C3D3A6A" w14:textId="77777777" w:rsidR="00D925F4" w:rsidRDefault="00D925F4" w:rsidP="00D925F4">
      <w:pPr>
        <w:pStyle w:val="Listeafsnit"/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proofErr w:type="spellStart"/>
      <w:r w:rsidRPr="00AC23BF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Bidiagnose</w:t>
      </w:r>
      <w:proofErr w:type="spellEnd"/>
      <w:r w:rsidRPr="00AC23BF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: DF849</w:t>
      </w:r>
    </w:p>
    <w:p w14:paraId="03F6EDAC" w14:textId="77777777" w:rsidR="00D925F4" w:rsidRDefault="00D925F4" w:rsidP="00D925F4">
      <w:pPr>
        <w:pStyle w:val="Listeafsnit"/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 w:rsidRPr="00AC23BF"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>Gennemgribende mental udviklingsforstyrrelse UNS</w:t>
      </w:r>
      <w:r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  <w:t xml:space="preserve"> </w:t>
      </w:r>
    </w:p>
    <w:p w14:paraId="16600B7A" w14:textId="4F648CCD" w:rsidR="00443591" w:rsidRPr="00D925F4" w:rsidRDefault="00D925F4" w:rsidP="00D925F4">
      <w:pPr>
        <w:shd w:val="clear" w:color="auto" w:fill="F7F7F7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B1B26"/>
          <w:spacing w:val="2"/>
          <w:sz w:val="24"/>
          <w:szCs w:val="24"/>
          <w:lang w:eastAsia="da-DK"/>
        </w:rPr>
      </w:pPr>
      <w:r>
        <w:rPr>
          <w:rFonts w:ascii="Titillium Web" w:hAnsi="Titillium Web"/>
          <w:color w:val="1B1B26"/>
          <w:spacing w:val="2"/>
        </w:rPr>
        <w:t>Det er karakteriseret ved kvalitative forstyrrelser/afvigelser of socialt samspil, af kommunikationsfærdigheder og ved begrænset, stereotypt og repetitiv adfærd. At forstyrrelsen er gennemgribende vil sige, at den præger barnets udvikling på alle områder og barnets udfoldelse i alle situationer.</w:t>
      </w:r>
      <w:bookmarkStart w:id="0" w:name="_GoBack"/>
      <w:bookmarkEnd w:id="0"/>
    </w:p>
    <w:sectPr w:rsidR="00443591" w:rsidRPr="00D925F4" w:rsidSect="00D925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Cambria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30E5"/>
    <w:multiLevelType w:val="hybridMultilevel"/>
    <w:tmpl w:val="D770913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60"/>
    <w:rsid w:val="00443591"/>
    <w:rsid w:val="00A43D60"/>
    <w:rsid w:val="00D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29FC"/>
  <w15:chartTrackingRefBased/>
  <w15:docId w15:val="{66611093-F620-4FFD-A1FE-FBCA40FA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5F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9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Sean Lange-Nielsen</dc:creator>
  <cp:keywords/>
  <dc:description/>
  <cp:lastModifiedBy>Patrick Sean Lange-Nielsen</cp:lastModifiedBy>
  <cp:revision>2</cp:revision>
  <dcterms:created xsi:type="dcterms:W3CDTF">2024-01-09T08:20:00Z</dcterms:created>
  <dcterms:modified xsi:type="dcterms:W3CDTF">2024-01-09T08:20:00Z</dcterms:modified>
</cp:coreProperties>
</file>