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color w:val="4472C4" w:themeColor="accent1"/>
        </w:rPr>
        <w:id w:val="555200841"/>
        <w:docPartObj>
          <w:docPartGallery w:val="Cover Pages"/>
          <w:docPartUnique/>
        </w:docPartObj>
      </w:sdtPr>
      <w:sdtEndPr>
        <w:rPr>
          <w:color w:val="auto"/>
        </w:rPr>
      </w:sdtEndPr>
      <w:sdtContent>
        <w:p w14:paraId="442956BD" w14:textId="5401C90E" w:rsidR="00CE2264" w:rsidRDefault="001A1152" w:rsidP="00CE2264">
          <w:pPr>
            <w:spacing w:line="480" w:lineRule="auto"/>
            <w:jc w:val="center"/>
            <w:rPr>
              <w:color w:val="4472C4" w:themeColor="accent1"/>
            </w:rPr>
          </w:pPr>
          <w:r>
            <w:rPr>
              <w:noProof/>
            </w:rPr>
            <mc:AlternateContent>
              <mc:Choice Requires="wps">
                <w:drawing>
                  <wp:anchor distT="0" distB="0" distL="114300" distR="114300" simplePos="0" relativeHeight="251659264" behindDoc="0" locked="0" layoutInCell="1" allowOverlap="1" wp14:anchorId="541748BE" wp14:editId="2AEA69B5">
                    <wp:simplePos x="0" y="0"/>
                    <wp:positionH relativeFrom="column">
                      <wp:posOffset>5609279</wp:posOffset>
                    </wp:positionH>
                    <wp:positionV relativeFrom="paragraph">
                      <wp:posOffset>-705868</wp:posOffset>
                    </wp:positionV>
                    <wp:extent cx="666750" cy="723900"/>
                    <wp:effectExtent l="0" t="0" r="0" b="0"/>
                    <wp:wrapNone/>
                    <wp:docPr id="22" name="Rectangle 22"/>
                    <wp:cNvGraphicFramePr/>
                    <a:graphic xmlns:a="http://schemas.openxmlformats.org/drawingml/2006/main">
                      <a:graphicData uri="http://schemas.microsoft.com/office/word/2010/wordprocessingShape">
                        <wps:wsp>
                          <wps:cNvSpPr/>
                          <wps:spPr>
                            <a:xfrm>
                              <a:off x="0" y="0"/>
                              <a:ext cx="666750" cy="723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D5CC28" id="Rectangle 22" o:spid="_x0000_s1026" style="position:absolute;margin-left:441.7pt;margin-top:-55.6pt;width:52.5pt;height:5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" fillcolor="white [3212]" stroked="f" strokeweight="1pt"/>
                </w:pict>
              </mc:Fallback>
            </mc:AlternateContent>
          </w:r>
        </w:p>
        <w:p w14:paraId="00F179DD" w14:textId="2E97C380" w:rsidR="00CE2264" w:rsidRDefault="00CE2264" w:rsidP="00CE2264">
          <w:pPr>
            <w:spacing w:line="480" w:lineRule="auto"/>
            <w:jc w:val="center"/>
            <w:rPr>
              <w:color w:val="4472C4" w:themeColor="accent1"/>
            </w:rPr>
          </w:pPr>
        </w:p>
        <w:p w14:paraId="4ADCC7A9" w14:textId="2EFAA54C" w:rsidR="00CE2264" w:rsidRDefault="00CE2264" w:rsidP="00CE2264">
          <w:pPr>
            <w:spacing w:line="480" w:lineRule="auto"/>
            <w:jc w:val="center"/>
            <w:rPr>
              <w:color w:val="4472C4" w:themeColor="accent1"/>
            </w:rPr>
          </w:pPr>
        </w:p>
        <w:p w14:paraId="12E476F7" w14:textId="635B6FD8" w:rsidR="00CE2264" w:rsidRDefault="00CE2264" w:rsidP="00CE2264">
          <w:pPr>
            <w:spacing w:line="480" w:lineRule="auto"/>
            <w:jc w:val="center"/>
            <w:rPr>
              <w:color w:val="4472C4" w:themeColor="accent1"/>
            </w:rPr>
          </w:pPr>
        </w:p>
        <w:p w14:paraId="61B49521" w14:textId="7B284C3D" w:rsidR="00CE2264" w:rsidRDefault="00CE2264" w:rsidP="00CE2264">
          <w:pPr>
            <w:spacing w:line="480" w:lineRule="auto"/>
            <w:jc w:val="center"/>
            <w:rPr>
              <w:color w:val="4472C4" w:themeColor="accent1"/>
            </w:rPr>
          </w:pPr>
        </w:p>
        <w:p w14:paraId="67CA040E" w14:textId="3FEF00F9" w:rsidR="00CE2264" w:rsidRPr="009A0DCD" w:rsidRDefault="00CE2264" w:rsidP="00CE2264">
          <w:pPr>
            <w:spacing w:line="480" w:lineRule="auto"/>
            <w:jc w:val="center"/>
            <w:rPr>
              <w:b/>
              <w:bCs/>
            </w:rPr>
          </w:pPr>
          <w:r w:rsidRPr="009A0DCD">
            <w:rPr>
              <w:b/>
              <w:bCs/>
            </w:rPr>
            <w:t>MAXIMIZING FLAMING GORGE DAM RELEASES TO LAKE POWELL</w:t>
          </w:r>
        </w:p>
        <w:p w14:paraId="4C0A6A99" w14:textId="56E3BE20" w:rsidR="00CE2264" w:rsidRPr="00DC32D5" w:rsidRDefault="00CE2264" w:rsidP="00CE2264">
          <w:pPr>
            <w:spacing w:line="480" w:lineRule="auto"/>
            <w:jc w:val="center"/>
          </w:pPr>
          <w:r w:rsidRPr="00DC32D5">
            <w:t xml:space="preserve"> by Patrick Campana </w:t>
          </w:r>
        </w:p>
        <w:p w14:paraId="46A83D6F" w14:textId="2A11BCAF" w:rsidR="00CE2264" w:rsidRPr="00DC32D5" w:rsidRDefault="00CE2264" w:rsidP="00CE2264">
          <w:pPr>
            <w:spacing w:line="480" w:lineRule="auto"/>
            <w:jc w:val="center"/>
          </w:pPr>
          <w:r>
            <w:t>12/1</w:t>
          </w:r>
          <w:r w:rsidR="005736C6">
            <w:t>3</w:t>
          </w:r>
          <w:r>
            <w:t>/2020</w:t>
          </w:r>
        </w:p>
        <w:p w14:paraId="3F499A99" w14:textId="77777777" w:rsidR="00CE2264" w:rsidRPr="00DC32D5" w:rsidRDefault="00CE2264" w:rsidP="00CE2264">
          <w:pPr>
            <w:spacing w:line="480" w:lineRule="auto"/>
            <w:jc w:val="center"/>
          </w:pPr>
          <w:r w:rsidRPr="00DC32D5">
            <w:t>CEE 6410</w:t>
          </w:r>
        </w:p>
        <w:p w14:paraId="05BCC02B" w14:textId="109D1676" w:rsidR="00CE2264" w:rsidRPr="00DC32D5" w:rsidRDefault="00CE2264" w:rsidP="00CE2264">
          <w:pPr>
            <w:spacing w:line="480" w:lineRule="auto"/>
            <w:jc w:val="center"/>
          </w:pPr>
          <w:r w:rsidRPr="00DC32D5">
            <w:t>Dr. David Rosenburg</w:t>
          </w:r>
        </w:p>
        <w:p w14:paraId="3524EA45" w14:textId="680E75D3" w:rsidR="00CE2264" w:rsidRDefault="00CE2264" w:rsidP="00CE2264">
          <w:pPr>
            <w:pStyle w:val="NoSpacing"/>
            <w:spacing w:before="1540" w:after="240"/>
            <w:jc w:val="center"/>
            <w:rPr>
              <w:color w:val="4472C4" w:themeColor="accent1"/>
            </w:rPr>
          </w:pPr>
        </w:p>
        <w:p w14:paraId="69AD9B3D" w14:textId="27CF5A27" w:rsidR="00CE2264" w:rsidRPr="00CE2264" w:rsidRDefault="00CE2264">
          <w:r>
            <w:br w:type="page"/>
          </w:r>
        </w:p>
      </w:sdtContent>
    </w:sdt>
    <w:p w14:paraId="26096175" w14:textId="64748BDB" w:rsidR="00DC0DE1" w:rsidRDefault="004172A7" w:rsidP="00595AF8">
      <w:pPr>
        <w:pStyle w:val="Heading1"/>
        <w:spacing w:line="240" w:lineRule="auto"/>
      </w:pPr>
      <w:r>
        <w:lastRenderedPageBreak/>
        <w:t>I</w:t>
      </w:r>
      <w:r w:rsidR="00D34882">
        <w:t>NTRODUCTION</w:t>
      </w:r>
    </w:p>
    <w:p w14:paraId="48D702F8" w14:textId="77777777" w:rsidR="00CC702F" w:rsidRPr="00CC702F" w:rsidRDefault="00CC702F" w:rsidP="00595AF8">
      <w:pPr>
        <w:spacing w:line="240" w:lineRule="auto"/>
      </w:pPr>
    </w:p>
    <w:p w14:paraId="5A1699C6" w14:textId="5FDFFC35" w:rsidR="00CC702F" w:rsidRDefault="00C7755C" w:rsidP="00595AF8">
      <w:pPr>
        <w:spacing w:line="240" w:lineRule="auto"/>
      </w:pPr>
      <w:r>
        <w:t>The Colorado River Basin</w:t>
      </w:r>
      <w:r w:rsidR="00365ED1">
        <w:t xml:space="preserve"> (CRB)</w:t>
      </w:r>
      <w:r>
        <w:t xml:space="preserve"> is </w:t>
      </w:r>
      <w:r w:rsidR="00C63456">
        <w:t xml:space="preserve">a </w:t>
      </w:r>
      <w:r>
        <w:t xml:space="preserve">heavily modified and regulated </w:t>
      </w:r>
      <w:r w:rsidR="003336AD">
        <w:t>watershed</w:t>
      </w:r>
      <w:r w:rsidR="00C63456">
        <w:t xml:space="preserve">. </w:t>
      </w:r>
      <w:r>
        <w:t xml:space="preserve">Growing water demands due to population increases, combined </w:t>
      </w:r>
      <w:r w:rsidR="00365ED1">
        <w:t xml:space="preserve">with </w:t>
      </w:r>
      <w:r>
        <w:t xml:space="preserve">extended drought conditions </w:t>
      </w:r>
      <w:r w:rsidR="00365ED1">
        <w:t>are</w:t>
      </w:r>
      <w:r>
        <w:t xml:space="preserve"> straining the water supply provided by the Colorado River Basin Storage Project’s</w:t>
      </w:r>
      <w:r w:rsidR="00365ED1">
        <w:t xml:space="preserve"> </w:t>
      </w:r>
      <w:r>
        <w:t>reservoirs</w:t>
      </w:r>
      <w:r w:rsidR="00365ED1">
        <w:t xml:space="preserve"> and unregulated hydrologic inputs</w:t>
      </w:r>
      <w:r>
        <w:t xml:space="preserve"> (</w:t>
      </w:r>
      <w:r w:rsidR="00C63456">
        <w:t>Wang et al. 2020</w:t>
      </w:r>
      <w:r>
        <w:t xml:space="preserve">). Therefore, </w:t>
      </w:r>
      <w:r w:rsidR="00365ED1">
        <w:t>in an attempt to</w:t>
      </w:r>
      <w:r>
        <w:t xml:space="preserve"> find solutions to this growing problem, new CRB management strategies and their respective benefits</w:t>
      </w:r>
      <w:r w:rsidR="00365ED1">
        <w:t xml:space="preserve"> </w:t>
      </w:r>
      <w:r>
        <w:t>should be evaluated.</w:t>
      </w:r>
      <w:r w:rsidR="00CC702F">
        <w:t xml:space="preserve"> </w:t>
      </w:r>
      <w:r w:rsidR="00365ED1">
        <w:t>Currently</w:t>
      </w:r>
      <w:r w:rsidR="00CC702F">
        <w:t xml:space="preserve">, </w:t>
      </w:r>
      <w:r w:rsidR="00365ED1">
        <w:t>Flaming Gorge</w:t>
      </w:r>
      <w:r w:rsidR="00CC702F">
        <w:t xml:space="preserve"> </w:t>
      </w:r>
      <w:r w:rsidR="007D2542">
        <w:t>Dam</w:t>
      </w:r>
      <w:r w:rsidR="00365ED1">
        <w:t xml:space="preserve"> </w:t>
      </w:r>
      <w:r w:rsidR="00CC702F">
        <w:t>is not operated in coordination with</w:t>
      </w:r>
      <w:r w:rsidR="00365ED1">
        <w:t xml:space="preserve"> Lake </w:t>
      </w:r>
      <w:r w:rsidR="00840066">
        <w:t>Powell</w:t>
      </w:r>
      <w:r w:rsidR="00E2712F">
        <w:t>.</w:t>
      </w:r>
      <w:r w:rsidR="00CC702F">
        <w:t xml:space="preserve"> </w:t>
      </w:r>
      <w:r w:rsidR="00E2712F">
        <w:t>C</w:t>
      </w:r>
      <w:r w:rsidR="00CC702F">
        <w:t>oordinated operation</w:t>
      </w:r>
      <w:r w:rsidR="00A85A44">
        <w:t xml:space="preserve"> of</w:t>
      </w:r>
      <w:r w:rsidR="00CC702F">
        <w:t xml:space="preserve"> </w:t>
      </w:r>
      <w:r w:rsidR="00E2712F">
        <w:t>Flaming Gorge</w:t>
      </w:r>
      <w:r w:rsidR="007D2542">
        <w:t xml:space="preserve"> Dam</w:t>
      </w:r>
      <w:r w:rsidR="00E2712F">
        <w:t xml:space="preserve"> with </w:t>
      </w:r>
      <w:r w:rsidR="007D2542">
        <w:t>Glen Canyon Dam</w:t>
      </w:r>
      <w:r w:rsidR="00E2712F">
        <w:t xml:space="preserve"> may</w:t>
      </w:r>
      <w:r w:rsidR="003336AD">
        <w:t xml:space="preserve"> increase </w:t>
      </w:r>
      <w:r w:rsidR="00E2712F">
        <w:t xml:space="preserve">the </w:t>
      </w:r>
      <w:r w:rsidR="007D2542">
        <w:t xml:space="preserve">overall </w:t>
      </w:r>
      <w:r w:rsidR="00E2712F">
        <w:t xml:space="preserve">amount of water </w:t>
      </w:r>
      <w:r w:rsidR="00B7342E">
        <w:t>stor</w:t>
      </w:r>
      <w:r w:rsidR="00E2712F">
        <w:t xml:space="preserve">ed in </w:t>
      </w:r>
      <w:r w:rsidR="003336AD">
        <w:t xml:space="preserve">Lake </w:t>
      </w:r>
      <w:r w:rsidR="00840066">
        <w:t>Powel</w:t>
      </w:r>
      <w:r w:rsidR="003336AD">
        <w:t xml:space="preserve">l and offer </w:t>
      </w:r>
      <w:r w:rsidR="007D2542">
        <w:t xml:space="preserve">Glen Canyon Dam managers </w:t>
      </w:r>
      <w:r w:rsidR="003336AD">
        <w:t xml:space="preserve">increased flexibility and capability </w:t>
      </w:r>
      <w:proofErr w:type="gramStart"/>
      <w:r w:rsidR="003336AD">
        <w:t>in</w:t>
      </w:r>
      <w:r w:rsidR="00B7342E">
        <w:t xml:space="preserve"> regard to</w:t>
      </w:r>
      <w:proofErr w:type="gramEnd"/>
      <w:r w:rsidR="003336AD">
        <w:t xml:space="preserve"> meeting water supply demands and environmental flow targets </w:t>
      </w:r>
      <w:r w:rsidR="007D2542">
        <w:t>in the Lower Colorado River Basin (LCRB).</w:t>
      </w:r>
    </w:p>
    <w:p w14:paraId="6B4E655F" w14:textId="7FE00ABE" w:rsidR="00282A55" w:rsidRDefault="007D2542" w:rsidP="00595AF8">
      <w:pPr>
        <w:spacing w:line="240" w:lineRule="auto"/>
      </w:pPr>
      <w:r>
        <w:t xml:space="preserve">Consequentially, the </w:t>
      </w:r>
      <w:r w:rsidR="00CC702F">
        <w:t xml:space="preserve">objective of this </w:t>
      </w:r>
      <w:r>
        <w:t xml:space="preserve">study </w:t>
      </w:r>
      <w:r w:rsidR="00CC702F">
        <w:t xml:space="preserve">is to design a simplified, yet representative model of the operation of Flaming Gorge Reservoir </w:t>
      </w:r>
      <w:r w:rsidR="005C3217">
        <w:t>which maximizes flow releases to</w:t>
      </w:r>
      <w:r w:rsidR="00571474">
        <w:t xml:space="preserve"> </w:t>
      </w:r>
      <w:r w:rsidR="005C3217">
        <w:t>Lake Powell, thereby increasing the water available to Glen Canyon Dam managers</w:t>
      </w:r>
      <w:r w:rsidR="00CC702F">
        <w:t xml:space="preserve">. </w:t>
      </w:r>
      <w:r w:rsidR="003336AD">
        <w:t xml:space="preserve">Ideally, </w:t>
      </w:r>
      <w:r>
        <w:t>model results will</w:t>
      </w:r>
      <w:r w:rsidR="00CC702F">
        <w:t xml:space="preserve"> </w:t>
      </w:r>
      <w:r>
        <w:t xml:space="preserve">offer insight </w:t>
      </w:r>
      <w:r w:rsidR="00382805">
        <w:t>in</w:t>
      </w:r>
      <w:r w:rsidR="005C3217">
        <w:t xml:space="preserve">to the tradeoffs </w:t>
      </w:r>
      <w:r w:rsidR="00382805">
        <w:t>of</w:t>
      </w:r>
      <w:r w:rsidR="005C3217">
        <w:t xml:space="preserve"> </w:t>
      </w:r>
      <w:r>
        <w:t>satisfying</w:t>
      </w:r>
      <w:r w:rsidR="005C3217">
        <w:t xml:space="preserve"> six</w:t>
      </w:r>
      <w:r>
        <w:t xml:space="preserve"> </w:t>
      </w:r>
      <w:r w:rsidR="00CC702F">
        <w:t>Flaming Gorge</w:t>
      </w:r>
      <w:r>
        <w:t xml:space="preserve"> Dam</w:t>
      </w:r>
      <w:r w:rsidR="005C3217">
        <w:t xml:space="preserve"> </w:t>
      </w:r>
      <w:r>
        <w:t>management objectives</w:t>
      </w:r>
      <w:r w:rsidR="005C3217">
        <w:t xml:space="preserve"> to varying degrees while maximizing release flows to Lake Powell</w:t>
      </w:r>
      <w:r w:rsidR="00B7342E">
        <w:t xml:space="preserve">. </w:t>
      </w:r>
      <w:r w:rsidR="00382805">
        <w:t xml:space="preserve">In total this study will exam seven different objectives. These objectives </w:t>
      </w:r>
      <w:r w:rsidR="00282A55">
        <w:t>are:</w:t>
      </w:r>
    </w:p>
    <w:p w14:paraId="0AF6D387" w14:textId="0628D253" w:rsidR="00BA2BD2" w:rsidRDefault="00BA2BD2" w:rsidP="00282A55">
      <w:pPr>
        <w:pStyle w:val="ListParagraph"/>
        <w:numPr>
          <w:ilvl w:val="0"/>
          <w:numId w:val="7"/>
        </w:numPr>
        <w:spacing w:line="240" w:lineRule="auto"/>
      </w:pPr>
      <w:r>
        <w:t>Satisfy hydropower demand</w:t>
      </w:r>
    </w:p>
    <w:p w14:paraId="0C4EA7CB" w14:textId="61476B6F" w:rsidR="00BA2BD2" w:rsidRDefault="007342B7" w:rsidP="00282A55">
      <w:pPr>
        <w:pStyle w:val="ListParagraph"/>
        <w:numPr>
          <w:ilvl w:val="0"/>
          <w:numId w:val="7"/>
        </w:numPr>
        <w:spacing w:line="240" w:lineRule="auto"/>
      </w:pPr>
      <w:r>
        <w:t>Maintain enough</w:t>
      </w:r>
      <w:r w:rsidR="00BA2BD2">
        <w:t xml:space="preserve"> storage capacity to successfully route floods</w:t>
      </w:r>
    </w:p>
    <w:p w14:paraId="44BA103F" w14:textId="7AF91A94" w:rsidR="00282A55" w:rsidRDefault="00BA2BD2" w:rsidP="00282A55">
      <w:pPr>
        <w:pStyle w:val="ListParagraph"/>
        <w:numPr>
          <w:ilvl w:val="0"/>
          <w:numId w:val="7"/>
        </w:numPr>
        <w:spacing w:line="240" w:lineRule="auto"/>
      </w:pPr>
      <w:r>
        <w:t>Maintain</w:t>
      </w:r>
      <w:r w:rsidR="007342B7">
        <w:t xml:space="preserve"> </w:t>
      </w:r>
      <w:r>
        <w:t>enough storage to meet water supply demands</w:t>
      </w:r>
    </w:p>
    <w:p w14:paraId="417D9328" w14:textId="78050448" w:rsidR="00F90392" w:rsidRDefault="00F90392" w:rsidP="00282A55">
      <w:pPr>
        <w:pStyle w:val="ListParagraph"/>
        <w:numPr>
          <w:ilvl w:val="0"/>
          <w:numId w:val="7"/>
        </w:numPr>
        <w:spacing w:line="240" w:lineRule="auto"/>
      </w:pPr>
      <w:r>
        <w:t>Satisfy baseflow requirements</w:t>
      </w:r>
    </w:p>
    <w:p w14:paraId="1D8D36D7" w14:textId="738F50B9" w:rsidR="00282A55" w:rsidRDefault="00282A55" w:rsidP="00282A55">
      <w:pPr>
        <w:pStyle w:val="ListParagraph"/>
        <w:numPr>
          <w:ilvl w:val="0"/>
          <w:numId w:val="7"/>
        </w:numPr>
        <w:spacing w:line="240" w:lineRule="auto"/>
      </w:pPr>
      <w:r>
        <w:t>Maximiz</w:t>
      </w:r>
      <w:r w:rsidR="007342B7">
        <w:t>e</w:t>
      </w:r>
      <w:r>
        <w:t xml:space="preserve"> the number of years environmental </w:t>
      </w:r>
      <w:r w:rsidR="00E34516">
        <w:t xml:space="preserve">spring </w:t>
      </w:r>
      <w:r>
        <w:t>flow</w:t>
      </w:r>
      <w:r w:rsidR="00E34516">
        <w:t xml:space="preserve"> releases</w:t>
      </w:r>
      <w:r>
        <w:t xml:space="preserve"> are met for Humpback </w:t>
      </w:r>
      <w:r w:rsidR="00E34516">
        <w:t>C</w:t>
      </w:r>
      <w:r>
        <w:t>hub</w:t>
      </w:r>
      <w:r w:rsidR="00CE2264">
        <w:t xml:space="preserve"> larvae flood plain access</w:t>
      </w:r>
      <w:r w:rsidR="00E34516">
        <w:t xml:space="preserve"> in Reach 2</w:t>
      </w:r>
      <w:r>
        <w:t xml:space="preserve"> </w:t>
      </w:r>
    </w:p>
    <w:p w14:paraId="50AD9BFA" w14:textId="0C439170" w:rsidR="00282A55" w:rsidRDefault="00282A55" w:rsidP="00282A55">
      <w:pPr>
        <w:pStyle w:val="ListParagraph"/>
        <w:numPr>
          <w:ilvl w:val="0"/>
          <w:numId w:val="7"/>
        </w:numPr>
        <w:spacing w:line="240" w:lineRule="auto"/>
      </w:pPr>
      <w:r>
        <w:t>Maximiz</w:t>
      </w:r>
      <w:r w:rsidR="007342B7">
        <w:t>e</w:t>
      </w:r>
      <w:r>
        <w:t xml:space="preserve"> the number of years environmental</w:t>
      </w:r>
      <w:r w:rsidR="00E34516">
        <w:t xml:space="preserve"> summer</w:t>
      </w:r>
      <w:r>
        <w:t xml:space="preserve"> </w:t>
      </w:r>
      <w:r w:rsidR="00CE2264">
        <w:t xml:space="preserve">base </w:t>
      </w:r>
      <w:r>
        <w:t>flows are met for Colorado Pike</w:t>
      </w:r>
      <w:r w:rsidR="004F276D">
        <w:t>m</w:t>
      </w:r>
      <w:r>
        <w:t>innows</w:t>
      </w:r>
      <w:r w:rsidR="00E34516">
        <w:t xml:space="preserve"> in Reach 2</w:t>
      </w:r>
      <w:r>
        <w:t xml:space="preserve">. </w:t>
      </w:r>
    </w:p>
    <w:p w14:paraId="6B772643" w14:textId="0E145570" w:rsidR="00BA2BD2" w:rsidRDefault="00BA2BD2" w:rsidP="00BA2BD2">
      <w:pPr>
        <w:pStyle w:val="ListParagraph"/>
        <w:numPr>
          <w:ilvl w:val="0"/>
          <w:numId w:val="7"/>
        </w:numPr>
        <w:spacing w:line="240" w:lineRule="auto"/>
      </w:pPr>
      <w:r>
        <w:t>Maximiz</w:t>
      </w:r>
      <w:r w:rsidR="007342B7">
        <w:t>e</w:t>
      </w:r>
      <w:r>
        <w:t xml:space="preserve"> the flow sent to Lake Powell from Flaming Gorge</w:t>
      </w:r>
    </w:p>
    <w:p w14:paraId="7AB42187" w14:textId="77777777" w:rsidR="00BA2BD2" w:rsidRDefault="00BA2BD2" w:rsidP="009876F8">
      <w:pPr>
        <w:pStyle w:val="ListParagraph"/>
        <w:spacing w:line="240" w:lineRule="auto"/>
        <w:ind w:left="780"/>
      </w:pPr>
    </w:p>
    <w:p w14:paraId="2625D12A" w14:textId="0CFFB443" w:rsidR="00483F38" w:rsidRDefault="00E34516" w:rsidP="00E34516">
      <w:pPr>
        <w:spacing w:line="240" w:lineRule="auto"/>
      </w:pPr>
      <w:r>
        <w:t>This report first reviews prior</w:t>
      </w:r>
      <w:r w:rsidR="00AF195B">
        <w:t xml:space="preserve"> </w:t>
      </w:r>
      <w:r>
        <w:t>modeling efforts of the Colorado River Basin</w:t>
      </w:r>
      <w:r w:rsidR="00C10655">
        <w:t xml:space="preserve"> and Flaming Gorge Dam</w:t>
      </w:r>
      <w:r>
        <w:t>. Next</w:t>
      </w:r>
      <w:r w:rsidR="00C10655">
        <w:t>,</w:t>
      </w:r>
      <w:r>
        <w:t xml:space="preserve"> a system description of Flaming Gorge Dam and the Green River </w:t>
      </w:r>
      <w:proofErr w:type="gramStart"/>
      <w:r>
        <w:t>in regard to</w:t>
      </w:r>
      <w:proofErr w:type="gramEnd"/>
      <w:r>
        <w:t xml:space="preserve"> </w:t>
      </w:r>
      <w:r w:rsidR="00C10655">
        <w:t xml:space="preserve">the two different </w:t>
      </w:r>
      <w:r w:rsidR="00AC56E9">
        <w:t>United States Bureau of Reclamation (</w:t>
      </w:r>
      <w:r>
        <w:t>USBR</w:t>
      </w:r>
      <w:r w:rsidR="00AC56E9">
        <w:t>)</w:t>
      </w:r>
      <w:r>
        <w:t xml:space="preserve"> </w:t>
      </w:r>
      <w:r w:rsidR="00C10655">
        <w:t>environmental release objectives is provided</w:t>
      </w:r>
      <w:r>
        <w:t xml:space="preserve">. </w:t>
      </w:r>
      <w:r w:rsidR="00DC5F76">
        <w:t>Subsequentially,</w:t>
      </w:r>
      <w:r w:rsidR="009876F8">
        <w:t xml:space="preserve"> the</w:t>
      </w:r>
      <w:r w:rsidR="00483F38">
        <w:t xml:space="preserve"> representation of Flaming Gorge operations and the Green River watershed used in this study’s model </w:t>
      </w:r>
      <w:r w:rsidR="00DC5F76">
        <w:t>are</w:t>
      </w:r>
      <w:r w:rsidR="00483F38">
        <w:t xml:space="preserve"> described</w:t>
      </w:r>
      <w:r w:rsidR="009876F8">
        <w:t xml:space="preserve">. </w:t>
      </w:r>
      <w:r w:rsidR="00AF195B">
        <w:t>Finally, th</w:t>
      </w:r>
      <w:r w:rsidR="009876F8">
        <w:t>is study’s</w:t>
      </w:r>
      <w:r w:rsidR="00AF195B">
        <w:t xml:space="preserve"> model formulat</w:t>
      </w:r>
      <w:r w:rsidR="009876F8">
        <w:t xml:space="preserve">ion </w:t>
      </w:r>
      <w:r w:rsidR="00AF195B">
        <w:t>is presented and</w:t>
      </w:r>
      <w:r w:rsidR="004172A7">
        <w:t xml:space="preserve"> the failure of the</w:t>
      </w:r>
      <w:r w:rsidR="00AF195B">
        <w:t xml:space="preserve"> model</w:t>
      </w:r>
      <w:r w:rsidR="004172A7">
        <w:t xml:space="preserve"> to obtain feasible solutions is discussed</w:t>
      </w:r>
      <w:r w:rsidR="00AF195B">
        <w:t>. The overarching purpose of th</w:t>
      </w:r>
      <w:r w:rsidR="004172A7">
        <w:t>is</w:t>
      </w:r>
      <w:r w:rsidR="00AF195B">
        <w:t xml:space="preserve"> </w:t>
      </w:r>
      <w:r w:rsidR="004172A7">
        <w:t>report was to</w:t>
      </w:r>
      <w:r w:rsidR="00AF195B">
        <w:t xml:space="preserve"> offer insight into the potential trade</w:t>
      </w:r>
      <w:r w:rsidR="004172A7">
        <w:t>-</w:t>
      </w:r>
      <w:r w:rsidR="00AF195B">
        <w:t>offs between management objectives</w:t>
      </w:r>
      <w:r w:rsidR="00A20145">
        <w:t xml:space="preserve"> </w:t>
      </w:r>
      <w:r w:rsidR="004172A7">
        <w:t>as well as any</w:t>
      </w:r>
      <w:r w:rsidR="00A20145">
        <w:t xml:space="preserve"> other relevant findings from model results</w:t>
      </w:r>
      <w:r w:rsidR="00AF195B">
        <w:t>.</w:t>
      </w:r>
      <w:r w:rsidR="004172A7">
        <w:t xml:space="preserve"> However, given that the model produced infeasible solutions for </w:t>
      </w:r>
      <w:r w:rsidR="00483F38">
        <w:t>all but two of the</w:t>
      </w:r>
      <w:r w:rsidR="004172A7">
        <w:t xml:space="preserve"> mode</w:t>
      </w:r>
      <w:r w:rsidR="009876F8">
        <w:t>l scenarios</w:t>
      </w:r>
      <w:r w:rsidR="0088629A">
        <w:t>,</w:t>
      </w:r>
      <w:r w:rsidR="004172A7">
        <w:t xml:space="preserve"> </w:t>
      </w:r>
      <w:r w:rsidR="00C10655">
        <w:t>the two feasible model solutions produced</w:t>
      </w:r>
      <w:r w:rsidR="004172A7">
        <w:t xml:space="preserve"> and possible reasons </w:t>
      </w:r>
      <w:r w:rsidR="00C10655">
        <w:t>for the</w:t>
      </w:r>
      <w:r w:rsidR="009B4795">
        <w:t xml:space="preserve"> </w:t>
      </w:r>
      <w:r w:rsidR="00DB202D">
        <w:t>model’s</w:t>
      </w:r>
      <w:r w:rsidR="004172A7">
        <w:t xml:space="preserve"> infeasible solutions are discussed</w:t>
      </w:r>
      <w:r w:rsidR="00AC56E9">
        <w:t xml:space="preserve"> instead</w:t>
      </w:r>
      <w:r w:rsidR="009B4795">
        <w:t>.</w:t>
      </w:r>
    </w:p>
    <w:p w14:paraId="2181CF2C" w14:textId="77777777" w:rsidR="00B7342E" w:rsidRDefault="00B7342E" w:rsidP="00595AF8">
      <w:pPr>
        <w:spacing w:line="240" w:lineRule="auto"/>
      </w:pPr>
      <w:r>
        <w:br w:type="page"/>
      </w:r>
    </w:p>
    <w:p w14:paraId="1124BBA4" w14:textId="5E633C3D" w:rsidR="009E530A" w:rsidRDefault="002B0544" w:rsidP="00595AF8">
      <w:pPr>
        <w:pStyle w:val="Heading1"/>
        <w:spacing w:line="240" w:lineRule="auto"/>
      </w:pPr>
      <w:r>
        <w:lastRenderedPageBreak/>
        <w:t>LITERATURE REVIEW</w:t>
      </w:r>
      <w:r w:rsidR="009A2547">
        <w:t xml:space="preserve">  </w:t>
      </w:r>
    </w:p>
    <w:p w14:paraId="0470AED6" w14:textId="77777777" w:rsidR="00E03946" w:rsidRDefault="00E03946" w:rsidP="00E03946"/>
    <w:p w14:paraId="200ADEAF" w14:textId="340CACC8" w:rsidR="00E03946" w:rsidRPr="00E03946" w:rsidRDefault="00E03946" w:rsidP="00E03946">
      <w:r>
        <w:t>This section reviews prior modeling efforts of Flaming Gorge Dam</w:t>
      </w:r>
      <w:r w:rsidR="009A0DCD">
        <w:t xml:space="preserve"> and describes the complex</w:t>
      </w:r>
      <w:r>
        <w:t xml:space="preserve"> Flaming Gorge Dam environmental flow releases</w:t>
      </w:r>
      <w:r w:rsidR="004F276D">
        <w:t xml:space="preserve"> in the three reaches of the Green River downstream from Flaming Gorge Dam</w:t>
      </w:r>
      <w:r>
        <w:t xml:space="preserve">. </w:t>
      </w:r>
      <w:r w:rsidR="00382805">
        <w:t>Additionally, a description of each of the three reaches is provided.</w:t>
      </w:r>
    </w:p>
    <w:p w14:paraId="375C8978" w14:textId="7C893775" w:rsidR="00C33CE7" w:rsidRDefault="00E03946" w:rsidP="00E03946">
      <w:pPr>
        <w:pStyle w:val="Heading2"/>
        <w:spacing w:before="0"/>
      </w:pPr>
      <w:r>
        <w:t>Prior Modeling Efforts of Flaming Gorge Dam</w:t>
      </w:r>
    </w:p>
    <w:p w14:paraId="372178EB" w14:textId="77777777" w:rsidR="00E03946" w:rsidRPr="00E03946" w:rsidRDefault="00E03946" w:rsidP="00E03946">
      <w:pPr>
        <w:spacing w:after="0"/>
      </w:pPr>
    </w:p>
    <w:p w14:paraId="5CAB93BC" w14:textId="5286772C" w:rsidR="00C33CE7" w:rsidRDefault="00C33CE7" w:rsidP="00E03946">
      <w:pPr>
        <w:spacing w:after="0" w:line="240" w:lineRule="auto"/>
      </w:pPr>
      <w:r>
        <w:t xml:space="preserve">Modeling the Colorado River Basin (CRB) </w:t>
      </w:r>
      <w:r w:rsidR="009A2547">
        <w:t>requires balancing</w:t>
      </w:r>
      <w:r>
        <w:t xml:space="preserve"> </w:t>
      </w:r>
      <w:r w:rsidR="006D0E8D">
        <w:t>the primary management objectives of flood control</w:t>
      </w:r>
      <w:r w:rsidR="009A2547">
        <w:t>,</w:t>
      </w:r>
      <w:r w:rsidR="006D0E8D">
        <w:t xml:space="preserve"> providing water for consumptive use, recreation, ecosystems, and hydropower (</w:t>
      </w:r>
      <w:proofErr w:type="spellStart"/>
      <w:r w:rsidR="006D0E8D">
        <w:t>Fulp</w:t>
      </w:r>
      <w:proofErr w:type="spellEnd"/>
      <w:r w:rsidR="006D0E8D">
        <w:t xml:space="preserve"> and Harkins, 2001)</w:t>
      </w:r>
      <w:r>
        <w:t xml:space="preserve">. </w:t>
      </w:r>
      <w:r w:rsidR="006D0E8D">
        <w:t xml:space="preserve">Water </w:t>
      </w:r>
      <w:r w:rsidR="00417C16">
        <w:t>rights,</w:t>
      </w:r>
      <w:r w:rsidR="006D0E8D">
        <w:t xml:space="preserve"> regulations</w:t>
      </w:r>
      <w:r w:rsidR="00417C16">
        <w:t>,</w:t>
      </w:r>
      <w:r w:rsidR="006D0E8D">
        <w:t xml:space="preserve"> and </w:t>
      </w:r>
      <w:r w:rsidR="00417C16">
        <w:t>management p</w:t>
      </w:r>
      <w:r w:rsidR="008B576C">
        <w:t>olic</w:t>
      </w:r>
      <w:r w:rsidR="00A53B17">
        <w:t>ies</w:t>
      </w:r>
      <w:r w:rsidR="006D0E8D">
        <w:t xml:space="preserve">, collectively known as the </w:t>
      </w:r>
      <w:r w:rsidR="00A53B17">
        <w:t>L</w:t>
      </w:r>
      <w:r w:rsidR="006D0E8D">
        <w:t xml:space="preserve">aw of the </w:t>
      </w:r>
      <w:r w:rsidR="00A53B17">
        <w:t>R</w:t>
      </w:r>
      <w:r w:rsidR="006D0E8D">
        <w:t>iver</w:t>
      </w:r>
      <w:r w:rsidR="00795690">
        <w:t>,</w:t>
      </w:r>
      <w:r w:rsidR="006D0E8D">
        <w:t xml:space="preserve"> limited natural hydrologic inputs, reservoir storage capacit</w:t>
      </w:r>
      <w:r w:rsidR="00417C16">
        <w:t>ies</w:t>
      </w:r>
      <w:r w:rsidR="006D0E8D">
        <w:t xml:space="preserve"> and minimum elevations, hydropower</w:t>
      </w:r>
      <w:r w:rsidR="00417C16">
        <w:t xml:space="preserve"> demands</w:t>
      </w:r>
      <w:r w:rsidR="006D0E8D">
        <w:t xml:space="preserve">, and environmental </w:t>
      </w:r>
      <w:r w:rsidR="008B576C">
        <w:t>flow targets</w:t>
      </w:r>
      <w:r w:rsidR="006D0E8D">
        <w:t xml:space="preserve"> collectively form a</w:t>
      </w:r>
      <w:r w:rsidR="00417C16">
        <w:t xml:space="preserve"> complex</w:t>
      </w:r>
      <w:r w:rsidR="00B7342E">
        <w:t>,</w:t>
      </w:r>
      <w:r w:rsidR="006D0E8D">
        <w:t xml:space="preserve"> interconnected </w:t>
      </w:r>
      <w:r w:rsidR="00417C16">
        <w:t xml:space="preserve">system </w:t>
      </w:r>
      <w:r w:rsidR="006D0E8D">
        <w:t>of</w:t>
      </w:r>
      <w:r w:rsidR="00417C16">
        <w:t xml:space="preserve"> resource</w:t>
      </w:r>
      <w:r w:rsidR="00571474">
        <w:t>s</w:t>
      </w:r>
      <w:r w:rsidR="009A2547">
        <w:t xml:space="preserve"> </w:t>
      </w:r>
      <w:r w:rsidR="00417C16">
        <w:t>and</w:t>
      </w:r>
      <w:r w:rsidR="006D0E8D">
        <w:t xml:space="preserve"> operating constraints</w:t>
      </w:r>
      <w:r w:rsidR="00417C16">
        <w:t xml:space="preserve"> </w:t>
      </w:r>
      <w:r w:rsidR="009A2547">
        <w:t xml:space="preserve">in the CRB </w:t>
      </w:r>
      <w:r w:rsidR="00417C16">
        <w:t>(Wheeler, Rosenberg, and Schmidt, 2019)</w:t>
      </w:r>
      <w:r w:rsidR="006D0E8D">
        <w:t xml:space="preserve">. </w:t>
      </w:r>
      <w:r>
        <w:t xml:space="preserve">This </w:t>
      </w:r>
      <w:r w:rsidR="00DC5F76">
        <w:t>section</w:t>
      </w:r>
      <w:r>
        <w:t xml:space="preserve"> will </w:t>
      </w:r>
      <w:r w:rsidR="00417C16">
        <w:t>describe</w:t>
      </w:r>
      <w:r>
        <w:t xml:space="preserve"> </w:t>
      </w:r>
      <w:r w:rsidR="00417C16">
        <w:t>aspects of the</w:t>
      </w:r>
      <w:r>
        <w:t xml:space="preserve"> most notable </w:t>
      </w:r>
      <w:r w:rsidR="00417C16">
        <w:t xml:space="preserve">CRB </w:t>
      </w:r>
      <w:r>
        <w:t>model, the Colorado River System Simulation (CRSS)</w:t>
      </w:r>
      <w:r w:rsidR="00417C16">
        <w:t xml:space="preserve">, </w:t>
      </w:r>
      <w:r>
        <w:t>as applicable</w:t>
      </w:r>
      <w:r w:rsidR="008B576C">
        <w:t xml:space="preserve"> to</w:t>
      </w:r>
      <w:r w:rsidR="00A072FE">
        <w:t xml:space="preserve"> this project</w:t>
      </w:r>
      <w:r w:rsidR="00A53B17">
        <w:t>’</w:t>
      </w:r>
      <w:r w:rsidR="00A072FE">
        <w:t xml:space="preserve">s </w:t>
      </w:r>
      <w:r w:rsidR="00ED347C">
        <w:t>objectives</w:t>
      </w:r>
      <w:r>
        <w:t xml:space="preserve">. </w:t>
      </w:r>
    </w:p>
    <w:p w14:paraId="1C8C7BF0" w14:textId="77777777" w:rsidR="00DC5F76" w:rsidRDefault="00DC5F76" w:rsidP="00E03946">
      <w:pPr>
        <w:spacing w:after="0" w:line="240" w:lineRule="auto"/>
      </w:pPr>
    </w:p>
    <w:p w14:paraId="200EB5C7" w14:textId="77777777" w:rsidR="00FC3A53" w:rsidRDefault="00DC5F76" w:rsidP="00595AF8">
      <w:pPr>
        <w:spacing w:line="240" w:lineRule="auto"/>
      </w:pPr>
      <w:r w:rsidRPr="00DC5F76">
        <w:rPr>
          <w:rStyle w:val="Heading3Char"/>
        </w:rPr>
        <w:t>Colorado River System Simulation.</w:t>
      </w:r>
      <w:r>
        <w:t xml:space="preserve"> </w:t>
      </w:r>
      <w:r w:rsidR="009A2547">
        <w:t xml:space="preserve">The </w:t>
      </w:r>
      <w:r w:rsidR="008B576C">
        <w:t>C</w:t>
      </w:r>
      <w:r w:rsidR="00A82B82">
        <w:t>RSS</w:t>
      </w:r>
      <w:r w:rsidR="008B576C">
        <w:t xml:space="preserve"> has existed in various forms for approximately 40 years. Its present form </w:t>
      </w:r>
      <w:r w:rsidR="000F71A0">
        <w:t>is a conglomerate of previously independent models as well as improvements</w:t>
      </w:r>
      <w:r w:rsidR="001E3C83">
        <w:t xml:space="preserve"> to the original integration of independent </w:t>
      </w:r>
      <w:r w:rsidR="009A2547">
        <w:t xml:space="preserve">CRB </w:t>
      </w:r>
      <w:r w:rsidR="001E3C83">
        <w:t>models. The C</w:t>
      </w:r>
      <w:r w:rsidR="000F411F">
        <w:t>RSS</w:t>
      </w:r>
      <w:r w:rsidR="000F71A0">
        <w:t xml:space="preserve"> is compiled using the software </w:t>
      </w:r>
      <w:proofErr w:type="spellStart"/>
      <w:r w:rsidR="000F71A0">
        <w:t>Riverware</w:t>
      </w:r>
      <w:r w:rsidR="000F71A0">
        <w:rPr>
          <w:vertAlign w:val="superscript"/>
        </w:rPr>
        <w:t>TM</w:t>
      </w:r>
      <w:proofErr w:type="spellEnd"/>
      <w:r w:rsidR="000F71A0">
        <w:t xml:space="preserve">. The current model </w:t>
      </w:r>
      <w:r w:rsidR="00A53B17">
        <w:t xml:space="preserve">includes 12 reservoir nodes, 29 headwater tributary and within-basin stream-flow gauges, 520 water user objects, and 145 operating rules which represent the Law of the River (Wheeler, Rosenberg, and Schmidt, 2019). Although the model is </w:t>
      </w:r>
      <w:r w:rsidR="004F1440">
        <w:t xml:space="preserve">quite </w:t>
      </w:r>
      <w:r w:rsidR="00A53B17">
        <w:t xml:space="preserve">complex in certain aspects, it coarsely defines many locations and their associated hydrologic budgets and other applicable attributes. </w:t>
      </w:r>
      <w:r w:rsidR="004F1440">
        <w:t>Th</w:t>
      </w:r>
      <w:r w:rsidR="001E3C83">
        <w:t>is is because the</w:t>
      </w:r>
      <w:r w:rsidR="004F1440">
        <w:t xml:space="preserve"> CR</w:t>
      </w:r>
      <w:r w:rsidR="000F411F">
        <w:t>SS</w:t>
      </w:r>
      <w:r w:rsidR="004F1440">
        <w:t xml:space="preserve"> was primarily developed to model the impact of </w:t>
      </w:r>
      <w:r w:rsidR="009A2547">
        <w:t>modifications to</w:t>
      </w:r>
      <w:r w:rsidR="004F1440">
        <w:t xml:space="preserve"> the </w:t>
      </w:r>
      <w:r w:rsidR="009A2547">
        <w:t>operations of major</w:t>
      </w:r>
      <w:r w:rsidR="001E3C83">
        <w:t xml:space="preserve"> </w:t>
      </w:r>
      <w:r w:rsidR="004F1440">
        <w:t>hydraulic structures</w:t>
      </w:r>
      <w:r w:rsidR="009A2547">
        <w:t xml:space="preserve"> within the CRB</w:t>
      </w:r>
      <w:r w:rsidR="00AC56E9">
        <w:t xml:space="preserve">. </w:t>
      </w:r>
    </w:p>
    <w:p w14:paraId="10660E61" w14:textId="6F604C29" w:rsidR="0088629A" w:rsidRDefault="00AC56E9" w:rsidP="00595AF8">
      <w:pPr>
        <w:spacing w:line="240" w:lineRule="auto"/>
      </w:pPr>
      <w:r>
        <w:t>The C</w:t>
      </w:r>
      <w:r w:rsidR="000F411F">
        <w:t>RSS</w:t>
      </w:r>
      <w:r>
        <w:t xml:space="preserve"> also operates on a monthly timestep making it difficult to model the impacts of events which occur at finer time scales. An example of such an event is the daily </w:t>
      </w:r>
      <w:r w:rsidR="000F411F">
        <w:t xml:space="preserve">fluctuations in dam </w:t>
      </w:r>
      <w:r>
        <w:t>release</w:t>
      </w:r>
      <w:r w:rsidR="000F411F">
        <w:t>s</w:t>
      </w:r>
      <w:r>
        <w:t xml:space="preserve"> </w:t>
      </w:r>
      <w:r w:rsidR="000F411F">
        <w:t xml:space="preserve">for </w:t>
      </w:r>
      <w:r>
        <w:t>environmental flow</w:t>
      </w:r>
      <w:r w:rsidR="000F411F">
        <w:t>s below reservoirs</w:t>
      </w:r>
      <w:r>
        <w:t xml:space="preserve"> </w:t>
      </w:r>
      <w:r w:rsidR="009A2547">
        <w:t>(Wheeler, Rosenberg, and Schmidt, 2019)</w:t>
      </w:r>
      <w:r w:rsidR="004F1440">
        <w:t>.</w:t>
      </w:r>
      <w:r w:rsidR="00C96E69">
        <w:t xml:space="preserve"> </w:t>
      </w:r>
      <w:r w:rsidR="001E3C83">
        <w:t>Consequentially</w:t>
      </w:r>
      <w:r w:rsidR="000F776C">
        <w:t>,</w:t>
      </w:r>
      <w:r w:rsidR="00A53B17">
        <w:t xml:space="preserve"> the C</w:t>
      </w:r>
      <w:r w:rsidR="000F411F">
        <w:t>RSS</w:t>
      </w:r>
      <w:r w:rsidR="00A53B17">
        <w:t xml:space="preserve"> is best applied to modeling basin wide issues</w:t>
      </w:r>
      <w:r w:rsidR="004F1440">
        <w:t xml:space="preserve"> and responses (Wheeler, Rosenberg, and Schmidt, 2019)</w:t>
      </w:r>
      <w:r w:rsidR="00C1604A">
        <w:t xml:space="preserve">. </w:t>
      </w:r>
      <w:r w:rsidR="001E3C83">
        <w:t>For finer physical and temporal scales, the current configuration of the CRSS is inappropriate for finding optimal solutions to water supply and environmental tradeoffs (Wheeler, Rosenberg, and Schmidt, 2019)</w:t>
      </w:r>
      <w:r w:rsidR="00830B1A">
        <w:t xml:space="preserve">. </w:t>
      </w:r>
      <w:r w:rsidR="004172A7">
        <w:t>The CR</w:t>
      </w:r>
      <w:r w:rsidR="000F411F">
        <w:t>SS</w:t>
      </w:r>
      <w:r w:rsidR="004172A7">
        <w:t xml:space="preserve"> represents Flaming Gorge as a reservoir node</w:t>
      </w:r>
      <w:r w:rsidR="001C7FD3">
        <w:t xml:space="preserve"> and has logical operators which represents its reservoir operations directly whenever possible. However, </w:t>
      </w:r>
      <w:r>
        <w:t xml:space="preserve">some policies are not defined precisely and, therefore, are represented by interpretations. </w:t>
      </w:r>
      <w:r w:rsidR="000F411F" w:rsidRPr="00BA2BD2">
        <w:t xml:space="preserve">In addition, because the CRSS operates on a monthly time step the Flaming Gorge environmental releases are estimated and </w:t>
      </w:r>
      <w:r w:rsidR="00BA2BD2" w:rsidRPr="00BA2BD2">
        <w:t xml:space="preserve">converted </w:t>
      </w:r>
      <w:r w:rsidR="000F411F" w:rsidRPr="00BA2BD2">
        <w:t xml:space="preserve">to average monthly flows </w:t>
      </w:r>
      <w:r w:rsidR="00BA2BD2" w:rsidRPr="00BA2BD2">
        <w:t xml:space="preserve">outside of core operations of the model. The estimated average monthly environmental flows are then </w:t>
      </w:r>
      <w:r w:rsidR="000F411F" w:rsidRPr="00BA2BD2">
        <w:t>integrated into the basin-wide model network</w:t>
      </w:r>
      <w:r w:rsidR="000F411F">
        <w:t xml:space="preserve"> </w:t>
      </w:r>
      <w:r>
        <w:t>(Wheeler, Rosenberg, and Schmidt, 2019).</w:t>
      </w:r>
      <w:r w:rsidR="004172A7">
        <w:t xml:space="preserve"> </w:t>
      </w:r>
    </w:p>
    <w:p w14:paraId="043A35D7" w14:textId="5C588E3C" w:rsidR="00E03946" w:rsidRDefault="009876F8" w:rsidP="00FC3A53">
      <w:pPr>
        <w:spacing w:after="0"/>
      </w:pPr>
      <w:r>
        <w:t xml:space="preserve">This study’s model will also use a monthly time step but will differ from the CRSS by exclusively focusing on </w:t>
      </w:r>
      <w:r w:rsidR="00C10655">
        <w:t xml:space="preserve">modeling the trade-offs in the </w:t>
      </w:r>
      <w:r w:rsidR="00F90392">
        <w:t>seven</w:t>
      </w:r>
      <w:r w:rsidR="00C10655">
        <w:t xml:space="preserve"> management objectives discussed in </w:t>
      </w:r>
      <w:r w:rsidR="00C10655">
        <w:lastRenderedPageBreak/>
        <w:t xml:space="preserve">the introduction of this report. </w:t>
      </w:r>
      <w:r w:rsidR="00923175">
        <w:t xml:space="preserve">By comparing this study’s model results with </w:t>
      </w:r>
      <w:r w:rsidR="000F411F">
        <w:t>CRSS</w:t>
      </w:r>
      <w:r w:rsidR="00923175">
        <w:t xml:space="preserve"> results, UCRB management policies which improve current UCRB operations</w:t>
      </w:r>
      <w:r w:rsidR="00C10655">
        <w:t xml:space="preserve"> or alter CRSS modeling logic</w:t>
      </w:r>
      <w:r w:rsidR="00923175">
        <w:t xml:space="preserve"> may be identified.</w:t>
      </w:r>
      <w:r w:rsidR="00277681">
        <w:t xml:space="preserve"> </w:t>
      </w:r>
      <w:r w:rsidR="00C10655">
        <w:t xml:space="preserve">Before presenting the </w:t>
      </w:r>
      <w:r w:rsidR="00E03946">
        <w:t>representation of Flaming Gorge Operations and the Green River watershed</w:t>
      </w:r>
      <w:r w:rsidR="00C10655">
        <w:t xml:space="preserve"> used in this study’s model, </w:t>
      </w:r>
      <w:r w:rsidR="009B4795">
        <w:t xml:space="preserve">it is important to review current </w:t>
      </w:r>
      <w:r w:rsidR="00C10655">
        <w:t>Flaming Gorge’s environmental release operations</w:t>
      </w:r>
      <w:r w:rsidR="0088629A">
        <w:t xml:space="preserve"> due to the</w:t>
      </w:r>
      <w:r w:rsidR="00E03946">
        <w:t xml:space="preserve"> significant</w:t>
      </w:r>
      <w:r w:rsidR="0088629A">
        <w:t xml:space="preserve"> modeling challenges these operations present</w:t>
      </w:r>
      <w:r w:rsidR="00C10655">
        <w:t xml:space="preserve">. </w:t>
      </w:r>
    </w:p>
    <w:p w14:paraId="4C556FA9" w14:textId="77777777" w:rsidR="00FC3A53" w:rsidRDefault="00FC3A53" w:rsidP="00FC3A53">
      <w:pPr>
        <w:spacing w:after="0"/>
      </w:pPr>
    </w:p>
    <w:p w14:paraId="47015D50" w14:textId="5798F718" w:rsidR="00E03946" w:rsidRDefault="00E03946" w:rsidP="00E03946">
      <w:pPr>
        <w:pStyle w:val="Heading2"/>
      </w:pPr>
      <w:r>
        <w:t>Flaming Gorge Dam Environmental Flow Releases</w:t>
      </w:r>
    </w:p>
    <w:p w14:paraId="224C3FC4" w14:textId="77777777" w:rsidR="00E03946" w:rsidRPr="00E03946" w:rsidRDefault="00E03946" w:rsidP="00FC3A53">
      <w:pPr>
        <w:spacing w:after="0"/>
      </w:pPr>
    </w:p>
    <w:p w14:paraId="6315A3B5" w14:textId="654D3B9D" w:rsidR="00D06C5D" w:rsidRDefault="00766B90" w:rsidP="004F276D">
      <w:pPr>
        <w:spacing w:line="240" w:lineRule="auto"/>
      </w:pPr>
      <w:r>
        <w:t>T</w:t>
      </w:r>
      <w:r w:rsidR="00CF200B">
        <w:t xml:space="preserve">he </w:t>
      </w:r>
      <w:r w:rsidR="00EA7D31">
        <w:t xml:space="preserve">USBR </w:t>
      </w:r>
      <w:r w:rsidR="00D12AB7" w:rsidRPr="00795690">
        <w:rPr>
          <w:i/>
          <w:iCs/>
        </w:rPr>
        <w:t xml:space="preserve">2006 </w:t>
      </w:r>
      <w:r w:rsidR="00334867">
        <w:rPr>
          <w:i/>
          <w:iCs/>
        </w:rPr>
        <w:t>Record of Decision</w:t>
      </w:r>
      <w:r w:rsidR="00D12AB7">
        <w:t xml:space="preserve"> </w:t>
      </w:r>
      <w:r w:rsidR="00BB1DC9">
        <w:t>(</w:t>
      </w:r>
      <w:r w:rsidR="00334867">
        <w:t>ROD</w:t>
      </w:r>
      <w:r w:rsidR="00BB1DC9">
        <w:t xml:space="preserve">) </w:t>
      </w:r>
      <w:r w:rsidR="00EA7D31">
        <w:t xml:space="preserve">currently governs </w:t>
      </w:r>
      <w:r w:rsidR="00706F9A">
        <w:t>the</w:t>
      </w:r>
      <w:r w:rsidR="007230E5">
        <w:t xml:space="preserve"> overall </w:t>
      </w:r>
      <w:r w:rsidR="00753711">
        <w:t>operation</w:t>
      </w:r>
      <w:r w:rsidR="00C17BF6">
        <w:t xml:space="preserve"> strategy </w:t>
      </w:r>
      <w:r w:rsidR="0072555D">
        <w:t>of Flaming</w:t>
      </w:r>
      <w:r w:rsidR="00B02992">
        <w:t xml:space="preserve"> Gorge</w:t>
      </w:r>
      <w:r w:rsidR="00753711">
        <w:t xml:space="preserve"> Reservoir Operation</w:t>
      </w:r>
      <w:r w:rsidR="00A17245">
        <w:t xml:space="preserve"> (</w:t>
      </w:r>
      <w:r w:rsidR="00C63456">
        <w:t>USBR</w:t>
      </w:r>
      <w:r w:rsidR="00A17245">
        <w:t xml:space="preserve"> </w:t>
      </w:r>
      <w:r w:rsidR="00D12AB7">
        <w:t>2006</w:t>
      </w:r>
      <w:r w:rsidR="00A17245">
        <w:t>)</w:t>
      </w:r>
      <w:r w:rsidR="00B02992">
        <w:t>.</w:t>
      </w:r>
      <w:r w:rsidR="00A94D88">
        <w:t xml:space="preserve"> </w:t>
      </w:r>
      <w:r w:rsidR="00C17BF6">
        <w:t>The</w:t>
      </w:r>
      <w:r w:rsidR="00B02992">
        <w:t xml:space="preserve"> </w:t>
      </w:r>
      <w:r w:rsidR="00D12AB7">
        <w:t>2006</w:t>
      </w:r>
      <w:r w:rsidR="00B02992">
        <w:t xml:space="preserve"> </w:t>
      </w:r>
      <w:r w:rsidR="00334867">
        <w:t>ROD</w:t>
      </w:r>
      <w:r w:rsidR="00B02992">
        <w:t xml:space="preserve"> </w:t>
      </w:r>
      <w:r w:rsidR="00706F9A">
        <w:t>adopte</w:t>
      </w:r>
      <w:r w:rsidR="006761BD">
        <w:t>d</w:t>
      </w:r>
      <w:r w:rsidR="00F56A10">
        <w:t xml:space="preserve"> </w:t>
      </w:r>
      <w:r w:rsidR="00334867">
        <w:t xml:space="preserve">two </w:t>
      </w:r>
      <w:r w:rsidR="0036688F">
        <w:t xml:space="preserve">environment flow </w:t>
      </w:r>
      <w:r w:rsidR="00334867">
        <w:t>release</w:t>
      </w:r>
      <w:r w:rsidR="0036688F">
        <w:t xml:space="preserve"> r</w:t>
      </w:r>
      <w:r w:rsidR="00A07605">
        <w:t xml:space="preserve">ecommendations from </w:t>
      </w:r>
      <w:r w:rsidR="002F137A" w:rsidRPr="00D1782A">
        <w:rPr>
          <w:i/>
          <w:iCs/>
          <w:color w:val="000000" w:themeColor="text1"/>
        </w:rPr>
        <w:t>Flow and Temperature Recommendations for Endangered Fishes in the Green River Downstream of Flaming Gorge Dam</w:t>
      </w:r>
      <w:r w:rsidR="00DC4ADA">
        <w:t>s</w:t>
      </w:r>
      <w:r w:rsidR="0027334F">
        <w:t xml:space="preserve"> </w:t>
      </w:r>
      <w:r w:rsidR="00DB202D">
        <w:t xml:space="preserve">(UCREFRP 2000). </w:t>
      </w:r>
      <w:r w:rsidR="00334867">
        <w:t>These environmental flow releases are the Larval Trigger Release Plan (LTRP) and the Colorado Pike</w:t>
      </w:r>
      <w:r w:rsidR="004F276D">
        <w:t>m</w:t>
      </w:r>
      <w:r w:rsidR="00334867">
        <w:t xml:space="preserve">innow Summer Baseflow Experiment (CPMSBE). </w:t>
      </w:r>
    </w:p>
    <w:p w14:paraId="07CB3BF6" w14:textId="1D9108FC" w:rsidR="00E03946" w:rsidRDefault="00E03946" w:rsidP="00D06C5D">
      <w:pPr>
        <w:spacing w:line="240" w:lineRule="auto"/>
      </w:pPr>
      <w:r w:rsidRPr="00E03946">
        <w:rPr>
          <w:rStyle w:val="Heading3Char"/>
        </w:rPr>
        <w:t>Larval Trigger Release Plan.</w:t>
      </w:r>
      <w:r>
        <w:t xml:space="preserve"> </w:t>
      </w:r>
      <w:r w:rsidR="00D06C5D">
        <w:t xml:space="preserve">The LTRP environmental flow </w:t>
      </w:r>
      <w:r w:rsidR="00A21E5A">
        <w:t xml:space="preserve">release </w:t>
      </w:r>
      <w:r w:rsidR="00D06C5D">
        <w:t xml:space="preserve">is designed to replicate pre dam </w:t>
      </w:r>
      <w:r w:rsidR="00A21E5A">
        <w:t xml:space="preserve">peak </w:t>
      </w:r>
      <w:r w:rsidR="00D06C5D">
        <w:t xml:space="preserve">spring flooding events </w:t>
      </w:r>
      <w:r w:rsidR="00A21E5A">
        <w:t>which</w:t>
      </w:r>
      <w:r w:rsidR="00D06C5D">
        <w:t xml:space="preserve"> allow</w:t>
      </w:r>
      <w:r w:rsidR="00A21E5A">
        <w:t>ed</w:t>
      </w:r>
      <w:r w:rsidR="00D06C5D">
        <w:t xml:space="preserve"> larvae of the endangered fish species the Humpback Chub</w:t>
      </w:r>
      <w:r w:rsidR="00A21E5A">
        <w:t xml:space="preserve"> </w:t>
      </w:r>
      <w:r w:rsidR="00D06C5D">
        <w:t>to access marshes adjacent to the main channel of the Green River</w:t>
      </w:r>
      <w:r w:rsidR="00A21E5A">
        <w:t>. Accessing these marshes is</w:t>
      </w:r>
      <w:r w:rsidR="00D06C5D">
        <w:t xml:space="preserve"> key</w:t>
      </w:r>
      <w:r w:rsidR="00A21E5A">
        <w:t xml:space="preserve"> for larval</w:t>
      </w:r>
      <w:r w:rsidR="00D06C5D">
        <w:t xml:space="preserve"> Humpback Chubs</w:t>
      </w:r>
      <w:r w:rsidR="00A21E5A">
        <w:t xml:space="preserve"> survival. </w:t>
      </w:r>
      <w:r w:rsidR="00D06C5D">
        <w:t>Th</w:t>
      </w:r>
      <w:r w:rsidR="00A21E5A">
        <w:t>e LTRP flow is</w:t>
      </w:r>
      <w:r w:rsidR="00D06C5D">
        <w:t xml:space="preserve"> initiated by the first appearance of larval humpback chub at select monitoring locations. Larvae first appear in late May or early June with an average first day of appearance of May 28</w:t>
      </w:r>
      <w:r w:rsidR="00D06C5D" w:rsidRPr="00155CE2">
        <w:rPr>
          <w:vertAlign w:val="superscript"/>
        </w:rPr>
        <w:t>th</w:t>
      </w:r>
      <w:r w:rsidR="00D06C5D">
        <w:t xml:space="preserve"> (</w:t>
      </w:r>
      <w:r w:rsidR="00A21E5A">
        <w:t>UCREFRP 2000</w:t>
      </w:r>
      <w:r w:rsidR="00D06C5D">
        <w:t>).</w:t>
      </w:r>
      <w:r w:rsidR="00A21E5A">
        <w:t xml:space="preserve"> </w:t>
      </w:r>
    </w:p>
    <w:p w14:paraId="3EE0B354" w14:textId="238483CC" w:rsidR="004F276D" w:rsidRDefault="00E03946" w:rsidP="004F276D">
      <w:pPr>
        <w:spacing w:after="0" w:line="240" w:lineRule="auto"/>
      </w:pPr>
      <w:r w:rsidRPr="00E03946">
        <w:rPr>
          <w:rStyle w:val="Heading3Char"/>
        </w:rPr>
        <w:t xml:space="preserve">Colorado </w:t>
      </w:r>
      <w:r w:rsidR="00A141FC">
        <w:rPr>
          <w:rStyle w:val="Heading3Char"/>
        </w:rPr>
        <w:t>Pikeminnow</w:t>
      </w:r>
      <w:r w:rsidRPr="00E03946">
        <w:rPr>
          <w:rStyle w:val="Heading3Char"/>
        </w:rPr>
        <w:t xml:space="preserve"> Summer Baseflow Experiment.</w:t>
      </w:r>
      <w:r>
        <w:t xml:space="preserve"> </w:t>
      </w:r>
      <w:r w:rsidR="00A21E5A">
        <w:t xml:space="preserve">The CPMSBE is designed to increase recruitment of </w:t>
      </w:r>
      <w:r w:rsidR="00A141FC">
        <w:t>the</w:t>
      </w:r>
      <w:r w:rsidR="00382805">
        <w:t xml:space="preserve"> </w:t>
      </w:r>
      <w:proofErr w:type="spellStart"/>
      <w:r w:rsidR="00382805">
        <w:t>endangerd</w:t>
      </w:r>
      <w:proofErr w:type="spellEnd"/>
      <w:r w:rsidR="00A141FC">
        <w:t xml:space="preserve"> </w:t>
      </w:r>
      <w:r w:rsidR="00A21E5A">
        <w:t xml:space="preserve">Colorado </w:t>
      </w:r>
      <w:r w:rsidR="00A141FC">
        <w:t>Pikeminnow</w:t>
      </w:r>
      <w:r w:rsidR="00A21E5A">
        <w:t xml:space="preserve">. </w:t>
      </w:r>
      <w:r w:rsidR="00A141FC">
        <w:t xml:space="preserve">However, it is controversial if the CPMSBE </w:t>
      </w:r>
      <w:proofErr w:type="gramStart"/>
      <w:r w:rsidR="00A141FC">
        <w:t>actually benefits</w:t>
      </w:r>
      <w:proofErr w:type="gramEnd"/>
      <w:r w:rsidR="00A141FC">
        <w:t xml:space="preserve"> the Colorado Pikeminnow (</w:t>
      </w:r>
      <w:proofErr w:type="spellStart"/>
      <w:r w:rsidR="00A141FC">
        <w:t>Bestgen</w:t>
      </w:r>
      <w:proofErr w:type="spellEnd"/>
      <w:r w:rsidR="00A141FC">
        <w:t xml:space="preserve"> 2006). Regardless, this study assumes the CPMSBE is the best environmental release strategy available to Flaming Gorge Dam management. The CPMSBE begins when </w:t>
      </w:r>
      <w:r w:rsidR="00A21E5A">
        <w:t>Colorado Pikeminnow</w:t>
      </w:r>
      <w:r w:rsidR="00A141FC">
        <w:t xml:space="preserve"> are detected spawning. Colorado Pikeminnow</w:t>
      </w:r>
      <w:r w:rsidR="00A21E5A">
        <w:t xml:space="preserve"> typically begin spawning between June 20</w:t>
      </w:r>
      <w:r w:rsidR="00A21E5A" w:rsidRPr="00A21E5A">
        <w:rPr>
          <w:vertAlign w:val="superscript"/>
        </w:rPr>
        <w:t>th</w:t>
      </w:r>
      <w:r w:rsidR="00A21E5A">
        <w:t xml:space="preserve"> and July 24</w:t>
      </w:r>
      <w:r w:rsidR="00A21E5A" w:rsidRPr="00A21E5A">
        <w:rPr>
          <w:vertAlign w:val="superscript"/>
        </w:rPr>
        <w:t>th</w:t>
      </w:r>
      <w:r w:rsidR="00A21E5A">
        <w:t xml:space="preserve"> with an average first day of appearance of July 4</w:t>
      </w:r>
      <w:r w:rsidR="00A21E5A" w:rsidRPr="00A21E5A">
        <w:rPr>
          <w:vertAlign w:val="superscript"/>
        </w:rPr>
        <w:t>th</w:t>
      </w:r>
      <w:r w:rsidR="00A21E5A">
        <w:t xml:space="preserve">.  </w:t>
      </w:r>
    </w:p>
    <w:p w14:paraId="0BAAE7B0" w14:textId="77777777" w:rsidR="004F276D" w:rsidRDefault="004F276D" w:rsidP="004F276D">
      <w:pPr>
        <w:spacing w:after="0" w:line="240" w:lineRule="auto"/>
      </w:pPr>
    </w:p>
    <w:p w14:paraId="2853CD99" w14:textId="77777777" w:rsidR="004F276D" w:rsidRDefault="004F276D">
      <w:pPr>
        <w:rPr>
          <w:rFonts w:eastAsiaTheme="majorEastAsia" w:cstheme="majorBidi"/>
          <w:b/>
          <w:szCs w:val="26"/>
        </w:rPr>
      </w:pPr>
      <w:r>
        <w:br w:type="page"/>
      </w:r>
    </w:p>
    <w:p w14:paraId="030DC31D" w14:textId="78A9E219" w:rsidR="004F276D" w:rsidRDefault="004F276D" w:rsidP="004F276D">
      <w:pPr>
        <w:pStyle w:val="Heading2"/>
      </w:pPr>
      <w:r>
        <w:lastRenderedPageBreak/>
        <w:t xml:space="preserve">Green River Reaches </w:t>
      </w:r>
    </w:p>
    <w:p w14:paraId="72CA8594" w14:textId="77777777" w:rsidR="004F276D" w:rsidRPr="004F276D" w:rsidRDefault="004F276D" w:rsidP="004F276D">
      <w:pPr>
        <w:spacing w:after="0"/>
      </w:pPr>
    </w:p>
    <w:p w14:paraId="46E732F4" w14:textId="6AB2C16A" w:rsidR="004F276D" w:rsidRDefault="004F276D" w:rsidP="004F276D">
      <w:r>
        <w:t xml:space="preserve">The Green River downstream of Flaming Gorge Dam is subdivided into three different reaches (Figure 1). The LTRP and CPMSBE environmental flow releases for each reach are defined explicitly in Appendix A (UCREFRP 2000). LTRP and the CPMSBE environmental flow targets are defined for each reach such that it is infeasible to minimally satisfy them for each reach of the Green River simultaneously (USBR 2006). However, when baseflow or environmental flow releases in Reach 2 are met the baseflow or environmental flow releases in Reach 1 and 3 are typically met (USGS, 2005). Therefore, this study will focus exclusively on environmental releases flows in Reach 2. In their </w:t>
      </w:r>
      <w:r>
        <w:rPr>
          <w:i/>
          <w:iCs/>
        </w:rPr>
        <w:t>Flaming Gorge Operation Plan – May 2020 through April 2021</w:t>
      </w:r>
      <w:r>
        <w:t xml:space="preserve"> operations plan the USBR provided LTRP and CPMSBE flow targets for Reach 2 a</w:t>
      </w:r>
      <w:r w:rsidR="005C3217">
        <w:t xml:space="preserve">s well as </w:t>
      </w:r>
      <w:r>
        <w:t>estimated Flaming Gorge Release volumes</w:t>
      </w:r>
      <w:r w:rsidR="005C3217">
        <w:t xml:space="preserve"> to satisfy Reach 2 environmental releases</w:t>
      </w:r>
      <w:r>
        <w:t xml:space="preserve"> (USBR 2020). This study’s model formulation represents environmental release flows based on these </w:t>
      </w:r>
      <w:r w:rsidR="005C3217">
        <w:t xml:space="preserve">flow </w:t>
      </w:r>
      <w:r>
        <w:t xml:space="preserve">targets and estimated releases </w:t>
      </w:r>
      <w:r w:rsidR="005C3217">
        <w:t>as much as</w:t>
      </w:r>
      <w:r>
        <w:t xml:space="preserve"> possible. </w:t>
      </w:r>
    </w:p>
    <w:p w14:paraId="117D8E35" w14:textId="2E9A833F" w:rsidR="004F276D" w:rsidRDefault="004F276D" w:rsidP="004F276D">
      <w:pPr>
        <w:spacing w:line="240" w:lineRule="auto"/>
      </w:pPr>
    </w:p>
    <w:p w14:paraId="0B9C97F0" w14:textId="77777777" w:rsidR="004F276D" w:rsidRDefault="004F276D" w:rsidP="00D06C5D">
      <w:pPr>
        <w:spacing w:line="240" w:lineRule="auto"/>
      </w:pPr>
    </w:p>
    <w:p w14:paraId="0FDE91E9" w14:textId="77777777" w:rsidR="00697F44" w:rsidRDefault="00697F44" w:rsidP="00697F44">
      <w:pPr>
        <w:keepNext/>
        <w:spacing w:line="240" w:lineRule="auto"/>
        <w:jc w:val="center"/>
      </w:pPr>
      <w:r w:rsidRPr="00DB202D">
        <w:rPr>
          <w:noProof/>
        </w:rPr>
        <w:drawing>
          <wp:inline distT="0" distB="0" distL="0" distR="0" wp14:anchorId="6EBAC981" wp14:editId="0DB70D05">
            <wp:extent cx="3241343" cy="2535243"/>
            <wp:effectExtent l="0" t="0" r="0" b="0"/>
            <wp:docPr id="19" name="Picture 3">
              <a:extLst xmlns:a="http://schemas.openxmlformats.org/drawingml/2006/main">
                <a:ext uri="{FF2B5EF4-FFF2-40B4-BE49-F238E27FC236}">
                  <a16:creationId xmlns:a16="http://schemas.microsoft.com/office/drawing/2014/main" id="{8EEFB167-FF92-4377-98C0-CA2A1B2B67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EEFB167-FF92-4377-98C0-CA2A1B2B6737}"/>
                        </a:ext>
                      </a:extLst>
                    </pic:cNvPr>
                    <pic:cNvPicPr>
                      <a:picLocks noChangeAspect="1"/>
                    </pic:cNvPicPr>
                  </pic:nvPicPr>
                  <pic:blipFill rotWithShape="1">
                    <a:blip r:embed="rId11">
                      <a:extLst>
                        <a:ext uri="{BEBA8EAE-BF5A-486C-A8C5-ECC9F3942E4B}">
                          <a14:imgProps xmlns:a14="http://schemas.microsoft.com/office/drawing/2010/main">
                            <a14:imgLayer r:embed="rId12">
                              <a14:imgEffect>
                                <a14:sharpenSoften amount="50000"/>
                              </a14:imgEffect>
                            </a14:imgLayer>
                          </a14:imgProps>
                        </a:ext>
                      </a:extLst>
                    </a:blip>
                    <a:srcRect l="10671"/>
                    <a:stretch/>
                  </pic:blipFill>
                  <pic:spPr>
                    <a:xfrm>
                      <a:off x="0" y="0"/>
                      <a:ext cx="3485983" cy="2726590"/>
                    </a:xfrm>
                    <a:prstGeom prst="rect">
                      <a:avLst/>
                    </a:prstGeom>
                  </pic:spPr>
                </pic:pic>
              </a:graphicData>
            </a:graphic>
          </wp:inline>
        </w:drawing>
      </w:r>
    </w:p>
    <w:p w14:paraId="68903FF4" w14:textId="42F7F4FD" w:rsidR="00697F44" w:rsidRDefault="00697F44" w:rsidP="00697F44">
      <w:pPr>
        <w:pStyle w:val="Caption"/>
      </w:pPr>
      <w:r>
        <w:t xml:space="preserve">Figure </w:t>
      </w:r>
      <w:r>
        <w:fldChar w:fldCharType="begin"/>
      </w:r>
      <w:r>
        <w:instrText xml:space="preserve"> SEQ Figure \* ARABIC </w:instrText>
      </w:r>
      <w:r>
        <w:fldChar w:fldCharType="separate"/>
      </w:r>
      <w:r w:rsidR="00D10BDF">
        <w:rPr>
          <w:noProof/>
        </w:rPr>
        <w:t>1</w:t>
      </w:r>
      <w:r>
        <w:fldChar w:fldCharType="end"/>
      </w:r>
      <w:r>
        <w:t xml:space="preserve">. </w:t>
      </w:r>
      <w:r w:rsidRPr="00350225">
        <w:t>The</w:t>
      </w:r>
      <w:r>
        <w:t xml:space="preserve"> </w:t>
      </w:r>
      <w:r w:rsidRPr="00350225">
        <w:t xml:space="preserve">Three Reaches </w:t>
      </w:r>
      <w:r>
        <w:t xml:space="preserve">of the </w:t>
      </w:r>
      <w:r w:rsidRPr="00350225">
        <w:t>Green River</w:t>
      </w:r>
      <w:r>
        <w:t xml:space="preserve"> Down Stream of Flaming Gorge Dam </w:t>
      </w:r>
      <w:r w:rsidRPr="00350225">
        <w:t>(</w:t>
      </w:r>
      <w:r>
        <w:t xml:space="preserve">UCREFRP </w:t>
      </w:r>
      <w:r w:rsidRPr="00350225">
        <w:t>200</w:t>
      </w:r>
      <w:r>
        <w:t>0</w:t>
      </w:r>
      <w:r w:rsidRPr="00350225">
        <w:t>)</w:t>
      </w:r>
    </w:p>
    <w:p w14:paraId="3E73E348" w14:textId="77777777" w:rsidR="004A09B1" w:rsidRPr="004A09B1" w:rsidRDefault="004A09B1" w:rsidP="004A09B1">
      <w:pPr>
        <w:spacing w:after="0"/>
        <w:rPr>
          <w:lang w:val="en"/>
        </w:rPr>
      </w:pPr>
    </w:p>
    <w:p w14:paraId="16E91290" w14:textId="19D5EF6E" w:rsidR="008D4AF5" w:rsidRDefault="004A09B1" w:rsidP="00FC3A53">
      <w:r w:rsidRPr="004A09B1">
        <w:rPr>
          <w:rStyle w:val="Heading3Char"/>
        </w:rPr>
        <w:t>Reach 1.</w:t>
      </w:r>
      <w:r>
        <w:t xml:space="preserve"> </w:t>
      </w:r>
      <w:r w:rsidR="008D4AF5">
        <w:t xml:space="preserve">Reach 1 is defined as starting immediately downstream of Flaming Gorge Dam and ending at the confluence of the Green River with the Yampa River. The Green River in Reach 1 is essentially directly controlled by releases from Flaming Gorge dam. Therefore, satisfying environmental release flows in Reach 1 by adjusting Flaming Gorge dam releases is easily accomplished (USBR 2005). </w:t>
      </w:r>
    </w:p>
    <w:p w14:paraId="0679E7AC" w14:textId="2FF70D22" w:rsidR="008D4AF5" w:rsidRDefault="004A09B1" w:rsidP="008D4AF5">
      <w:pPr>
        <w:spacing w:line="240" w:lineRule="auto"/>
      </w:pPr>
      <w:r w:rsidRPr="004A09B1">
        <w:rPr>
          <w:rStyle w:val="Heading3Char"/>
        </w:rPr>
        <w:t>Reach 2.</w:t>
      </w:r>
      <w:r>
        <w:t xml:space="preserve"> </w:t>
      </w:r>
      <w:r w:rsidR="008D4AF5">
        <w:t xml:space="preserve">Reach 2 is defined as starting immediately downstream of the confluence of the Green River with the Yampa River and ending at the confluence of the Green River with the White River. In the spring, flow in this reach is only partially controlled by releases from Flaming </w:t>
      </w:r>
      <w:r w:rsidR="008D4AF5">
        <w:lastRenderedPageBreak/>
        <w:t xml:space="preserve">Gorge Dam due to the significant contributions from Yampa River </w:t>
      </w:r>
      <w:r w:rsidR="00FF7D16">
        <w:t xml:space="preserve">during </w:t>
      </w:r>
      <w:r w:rsidR="008D4AF5">
        <w:t xml:space="preserve">spring runoff (USBR 2005). Therefore, depending on spring runoff </w:t>
      </w:r>
      <w:r w:rsidR="00FF7D16">
        <w:t>flows</w:t>
      </w:r>
      <w:r w:rsidR="008D4AF5">
        <w:t xml:space="preserve"> in the Yampa River the exact timing and </w:t>
      </w:r>
      <w:r w:rsidR="00FF7D16">
        <w:t>flow rates</w:t>
      </w:r>
      <w:r w:rsidR="008D4AF5">
        <w:t xml:space="preserve"> from Flaming Gorge Dam </w:t>
      </w:r>
      <w:r w:rsidR="00FF7D16">
        <w:t xml:space="preserve">required to </w:t>
      </w:r>
      <w:r w:rsidR="008D4AF5">
        <w:t>satisfy LTRP flows are difficult to quantify or predict. In addition, for any given year, when Reach 2 flow contributions from the Yampa River are below a certain threshold Flaming Gorge Dam releases for LTRP are</w:t>
      </w:r>
      <w:r w:rsidR="00FF7D16">
        <w:t xml:space="preserve"> reduced or</w:t>
      </w:r>
      <w:r w:rsidR="008D4AF5">
        <w:t xml:space="preserve"> suspended (USBR 2005). During summer, fall, and winter, flows in Reach 2 are largely controlled by releases from Flaming Gorge Dam. Therefore, the CPMSBE flows are largely satisfied by Flaming Gorge Dam releases (USBR 2005). </w:t>
      </w:r>
    </w:p>
    <w:p w14:paraId="0DB95E4B" w14:textId="2EA8EE17" w:rsidR="008D4AF5" w:rsidRDefault="004A09B1" w:rsidP="008D4AF5">
      <w:pPr>
        <w:spacing w:line="240" w:lineRule="auto"/>
      </w:pPr>
      <w:r w:rsidRPr="004A09B1">
        <w:rPr>
          <w:rStyle w:val="Heading3Char"/>
        </w:rPr>
        <w:t>Reach 3.</w:t>
      </w:r>
      <w:r>
        <w:t xml:space="preserve"> </w:t>
      </w:r>
      <w:r w:rsidR="008D4AF5">
        <w:t xml:space="preserve">Reach 3 is defined as starting immediately downstream of the confluence of the Green River with the White River and ends at the confluence of the Green River with the Colorado River. The effect Flaming Gorge Dam releases have on Reach 3 are less significant due to flow contributions from the San Rafael, Price, Duchesne, White, and Yampa rivers (USBR 2005). </w:t>
      </w:r>
    </w:p>
    <w:p w14:paraId="67C9B456" w14:textId="77777777" w:rsidR="00D06C5D" w:rsidRDefault="00D06C5D" w:rsidP="00595AF8">
      <w:pPr>
        <w:spacing w:line="240" w:lineRule="auto"/>
      </w:pPr>
    </w:p>
    <w:p w14:paraId="4AC1FF94" w14:textId="77777777" w:rsidR="00D06C5D" w:rsidRDefault="00D06C5D" w:rsidP="00595AF8">
      <w:pPr>
        <w:spacing w:line="240" w:lineRule="auto"/>
      </w:pPr>
    </w:p>
    <w:p w14:paraId="2D9986DE" w14:textId="78577CB3" w:rsidR="008B4B7C" w:rsidRDefault="008B4B7C" w:rsidP="008B4B7C">
      <w:pPr>
        <w:spacing w:line="240" w:lineRule="auto"/>
      </w:pPr>
    </w:p>
    <w:p w14:paraId="385D0DED" w14:textId="77777777" w:rsidR="008B4B7C" w:rsidRPr="008B4B7C" w:rsidRDefault="008B4B7C" w:rsidP="008B4B7C">
      <w:pPr>
        <w:rPr>
          <w:lang w:val="en"/>
        </w:rPr>
      </w:pPr>
    </w:p>
    <w:p w14:paraId="0D50E50A" w14:textId="77777777" w:rsidR="00A722B9" w:rsidRDefault="00A722B9">
      <w:r>
        <w:br w:type="page"/>
      </w:r>
    </w:p>
    <w:p w14:paraId="74DB8C36" w14:textId="136AC799" w:rsidR="009A0DCD" w:rsidRDefault="009A0DCD" w:rsidP="00A722B9">
      <w:pPr>
        <w:spacing w:line="240" w:lineRule="auto"/>
        <w:jc w:val="center"/>
        <w:rPr>
          <w:b/>
          <w:bCs/>
        </w:rPr>
      </w:pPr>
      <w:r>
        <w:rPr>
          <w:b/>
          <w:bCs/>
        </w:rPr>
        <w:lastRenderedPageBreak/>
        <w:t>MODEL FORMULATION</w:t>
      </w:r>
    </w:p>
    <w:p w14:paraId="6E0D345B" w14:textId="12645260" w:rsidR="009A0DCD" w:rsidRPr="009A0DCD" w:rsidRDefault="009A0DCD" w:rsidP="009A0DCD">
      <w:pPr>
        <w:spacing w:line="240" w:lineRule="auto"/>
      </w:pPr>
      <w:r>
        <w:t>This section presents this study’s model formulation. First</w:t>
      </w:r>
      <w:r w:rsidR="00A15682">
        <w:t>,</w:t>
      </w:r>
      <w:r>
        <w:t xml:space="preserve"> </w:t>
      </w:r>
      <w:r w:rsidR="00A15682">
        <w:t>the representation</w:t>
      </w:r>
      <w:r w:rsidR="00FA561F">
        <w:t xml:space="preserve"> of</w:t>
      </w:r>
      <w:r w:rsidR="00A15682">
        <w:t xml:space="preserve"> Flaming Gorge Dam operations and the Green River watershed </w:t>
      </w:r>
      <w:r w:rsidR="00FA561F">
        <w:t>the</w:t>
      </w:r>
      <w:r w:rsidR="00A15682">
        <w:t xml:space="preserve"> model formulation is</w:t>
      </w:r>
      <w:r w:rsidR="00FA561F">
        <w:t xml:space="preserve"> based on is</w:t>
      </w:r>
      <w:r w:rsidR="00A15682">
        <w:t xml:space="preserve"> described. Then </w:t>
      </w:r>
      <w:r w:rsidR="00FA561F">
        <w:t xml:space="preserve">the </w:t>
      </w:r>
      <w:r w:rsidR="00A15682">
        <w:t xml:space="preserve">formal model formulation is presented. </w:t>
      </w:r>
    </w:p>
    <w:p w14:paraId="0DF0E3D0" w14:textId="0A0C5B57" w:rsidR="00A15682" w:rsidRDefault="00A15682" w:rsidP="00A15682">
      <w:pPr>
        <w:pStyle w:val="Heading2"/>
      </w:pPr>
      <w:r>
        <w:t>Representation of Flaming Gorge Operations and Green River Watershed</w:t>
      </w:r>
    </w:p>
    <w:p w14:paraId="1718C38B" w14:textId="77777777" w:rsidR="00A15682" w:rsidRPr="00A15682" w:rsidRDefault="00A15682" w:rsidP="00A15682">
      <w:pPr>
        <w:spacing w:after="0"/>
      </w:pPr>
    </w:p>
    <w:p w14:paraId="1D466053" w14:textId="7A7FA92A" w:rsidR="007E727F" w:rsidRDefault="00A722B9" w:rsidP="00A722B9">
      <w:pPr>
        <w:spacing w:line="240" w:lineRule="auto"/>
      </w:pPr>
      <w:r>
        <w:t>The operation of Flaming Gorge Dam is controlled by a complex set of operational policie</w:t>
      </w:r>
      <w:r w:rsidR="00311839">
        <w:t xml:space="preserve">s </w:t>
      </w:r>
      <w:r>
        <w:t xml:space="preserve">which are designed to </w:t>
      </w:r>
      <w:r w:rsidR="00327D57">
        <w:t>allow rapid</w:t>
      </w:r>
      <w:r w:rsidR="00311839">
        <w:t xml:space="preserve"> fluctuations in</w:t>
      </w:r>
      <w:r w:rsidR="00BE1383">
        <w:t xml:space="preserve"> Flaming Gorge</w:t>
      </w:r>
      <w:r w:rsidR="00311839">
        <w:t xml:space="preserve"> Dam releases</w:t>
      </w:r>
      <w:r w:rsidR="00327D57">
        <w:t xml:space="preserve"> to meet</w:t>
      </w:r>
      <w:r>
        <w:t xml:space="preserve"> sudden</w:t>
      </w:r>
      <w:r w:rsidR="00311839">
        <w:t xml:space="preserve"> changes</w:t>
      </w:r>
      <w:r>
        <w:t xml:space="preserve"> in hydropower demand</w:t>
      </w:r>
      <w:r w:rsidR="005A6AF3">
        <w:t xml:space="preserve">s, </w:t>
      </w:r>
      <w:r w:rsidR="007E727F">
        <w:t xml:space="preserve">changes in inflows to Flaming Gorge Dam, </w:t>
      </w:r>
      <w:r>
        <w:t xml:space="preserve">and </w:t>
      </w:r>
      <w:r w:rsidR="007E727F">
        <w:t>changes in flow</w:t>
      </w:r>
      <w:r w:rsidR="005A6AF3">
        <w:t>s</w:t>
      </w:r>
      <w:r w:rsidR="007E727F">
        <w:t xml:space="preserve"> </w:t>
      </w:r>
      <w:r w:rsidR="000115AF">
        <w:t xml:space="preserve">in the Green River </w:t>
      </w:r>
      <w:r w:rsidR="007E727F">
        <w:t>downstream of the reservoir</w:t>
      </w:r>
      <w:r w:rsidR="009A0DCD">
        <w:t xml:space="preserve"> (USBR 2005)</w:t>
      </w:r>
      <w:r w:rsidR="008B4B7C">
        <w:t>.</w:t>
      </w:r>
      <w:r w:rsidR="00311839">
        <w:t xml:space="preserve"> </w:t>
      </w:r>
      <w:r>
        <w:t xml:space="preserve">Flaming Gorge Dam release </w:t>
      </w:r>
      <w:r w:rsidR="007E727F">
        <w:t>flows</w:t>
      </w:r>
      <w:r>
        <w:t xml:space="preserve"> </w:t>
      </w:r>
      <w:r w:rsidR="007E727F">
        <w:t>are sometimes</w:t>
      </w:r>
      <w:r>
        <w:t xml:space="preserve"> adjusted over timescales </w:t>
      </w:r>
      <w:r w:rsidR="00327D57">
        <w:t>less than an hour</w:t>
      </w:r>
      <w:r>
        <w:t xml:space="preserve"> in length. In addition, inflows</w:t>
      </w:r>
      <w:r w:rsidR="007E727F">
        <w:t xml:space="preserve"> upstream and</w:t>
      </w:r>
      <w:r w:rsidR="00795690">
        <w:t xml:space="preserve"> flows</w:t>
      </w:r>
      <w:r w:rsidR="007E727F">
        <w:t xml:space="preserve"> downstream of the dam</w:t>
      </w:r>
      <w:r>
        <w:t xml:space="preserve"> from unregulated water sources vary </w:t>
      </w:r>
      <w:r w:rsidR="00327D57">
        <w:t>continuously.</w:t>
      </w:r>
      <w:r w:rsidR="000115AF">
        <w:t xml:space="preserve"> The representation of Flaming Gorge </w:t>
      </w:r>
      <w:r w:rsidR="004C3127">
        <w:t>o</w:t>
      </w:r>
      <w:r w:rsidR="000115AF">
        <w:t xml:space="preserve">perations </w:t>
      </w:r>
      <w:r w:rsidR="004C3127">
        <w:t xml:space="preserve">and the Green River watershed’s hydrologic inputs </w:t>
      </w:r>
      <w:r w:rsidR="000115AF">
        <w:t xml:space="preserve">described in this section were used to formulate this study’s model and produce input data for the model. </w:t>
      </w:r>
    </w:p>
    <w:p w14:paraId="4CD5E65B" w14:textId="2D6A0E1B" w:rsidR="004C3127" w:rsidRDefault="009A0DCD" w:rsidP="004C3127">
      <w:pPr>
        <w:spacing w:line="240" w:lineRule="auto"/>
      </w:pPr>
      <w:r w:rsidRPr="009A0DCD">
        <w:rPr>
          <w:rStyle w:val="Heading3Char"/>
        </w:rPr>
        <w:t>Total Monthly Flow Volumes.</w:t>
      </w:r>
      <w:r>
        <w:t xml:space="preserve"> </w:t>
      </w:r>
      <w:r w:rsidR="00327D57">
        <w:t xml:space="preserve">It is outside the scope of this </w:t>
      </w:r>
      <w:r w:rsidR="007E727F">
        <w:t>study</w:t>
      </w:r>
      <w:r w:rsidR="00327D57">
        <w:t xml:space="preserve"> to fully resolve the time varying nature </w:t>
      </w:r>
      <w:r w:rsidR="00DC14A1">
        <w:t xml:space="preserve">of </w:t>
      </w:r>
      <w:r w:rsidR="007342B7">
        <w:t>Flaming Gorge Dam’s</w:t>
      </w:r>
      <w:r w:rsidR="00327D57">
        <w:t xml:space="preserve"> hydropower demands and hydrologic inputs. </w:t>
      </w:r>
      <w:r w:rsidR="007E727F">
        <w:t>In addition, the model produced by this study</w:t>
      </w:r>
      <w:r w:rsidR="00327D57">
        <w:t xml:space="preserve"> is intended to be </w:t>
      </w:r>
      <w:r w:rsidR="007E727F">
        <w:t>operated over a 5-</w:t>
      </w:r>
      <w:r w:rsidR="00327D57">
        <w:t xml:space="preserve">year period. Therefore, </w:t>
      </w:r>
      <w:r w:rsidR="008436F1">
        <w:t>to reduce data processing</w:t>
      </w:r>
      <w:r w:rsidR="00D97CBB">
        <w:t xml:space="preserve"> and</w:t>
      </w:r>
      <w:r w:rsidR="008436F1">
        <w:t xml:space="preserve"> model complexity </w:t>
      </w:r>
      <w:r w:rsidR="00327D57">
        <w:t>a monthly timestep was selected. Consequentially,</w:t>
      </w:r>
      <w:r w:rsidR="007E727F">
        <w:t xml:space="preserve"> average daily</w:t>
      </w:r>
      <w:r w:rsidR="00327D57">
        <w:t xml:space="preserve"> hydropower </w:t>
      </w:r>
      <w:r w:rsidR="007E727F">
        <w:t>demands</w:t>
      </w:r>
      <w:r w:rsidR="004C3127">
        <w:t>,</w:t>
      </w:r>
      <w:r w:rsidR="0066755E">
        <w:t xml:space="preserve"> average daily hydrologic inputs, environmental releases, and</w:t>
      </w:r>
      <w:r w:rsidR="004C3127">
        <w:t xml:space="preserve"> continuous baseflow requirements</w:t>
      </w:r>
      <w:r w:rsidR="0066755E">
        <w:t xml:space="preserve"> </w:t>
      </w:r>
      <w:r w:rsidR="004C3127">
        <w:t>were converted into</w:t>
      </w:r>
      <w:r w:rsidR="00327D57">
        <w:t xml:space="preserve"> </w:t>
      </w:r>
      <w:r w:rsidR="007E727F">
        <w:t xml:space="preserve">total </w:t>
      </w:r>
      <w:r w:rsidR="00327D57">
        <w:t>monthly demand</w:t>
      </w:r>
      <w:r w:rsidR="007E727F">
        <w:t>s</w:t>
      </w:r>
      <w:r w:rsidR="00327D57">
        <w:t xml:space="preserve"> and flow volume</w:t>
      </w:r>
      <w:r w:rsidR="00311839">
        <w:t>s.</w:t>
      </w:r>
      <w:r w:rsidR="008436F1">
        <w:t xml:space="preserve"> </w:t>
      </w:r>
    </w:p>
    <w:p w14:paraId="63906152" w14:textId="74EA4146" w:rsidR="00A722B9" w:rsidRDefault="009A0DCD" w:rsidP="00A722B9">
      <w:pPr>
        <w:spacing w:line="240" w:lineRule="auto"/>
      </w:pPr>
      <w:r w:rsidRPr="009A0DCD">
        <w:rPr>
          <w:rStyle w:val="Heading3Char"/>
        </w:rPr>
        <w:t>Hydropower.</w:t>
      </w:r>
      <w:r w:rsidR="00FF7D16">
        <w:rPr>
          <w:rStyle w:val="Heading3Char"/>
        </w:rPr>
        <w:t xml:space="preserve"> </w:t>
      </w:r>
      <w:r w:rsidR="00FF7D16">
        <w:rPr>
          <w:rStyle w:val="Heading3Char"/>
          <w:b w:val="0"/>
          <w:bCs/>
        </w:rPr>
        <w:t>Historical data of</w:t>
      </w:r>
      <w:r w:rsidR="00FF7D16">
        <w:t xml:space="preserve"> a</w:t>
      </w:r>
      <w:r w:rsidR="00CE71EE">
        <w:t>verage dail</w:t>
      </w:r>
      <w:r w:rsidR="007E727F">
        <w:t>y</w:t>
      </w:r>
      <w:r w:rsidR="00CE71EE">
        <w:t xml:space="preserve"> </w:t>
      </w:r>
      <w:r w:rsidR="008436F1">
        <w:t>h</w:t>
      </w:r>
      <w:r w:rsidR="00CE71EE">
        <w:t>ydropower release flow rates from October 2015 to October 2020 w</w:t>
      </w:r>
      <w:r w:rsidR="00FF7D16">
        <w:t>as</w:t>
      </w:r>
      <w:r w:rsidR="00CE71EE">
        <w:t xml:space="preserve"> obtained (USBR 2020). Next total monthly release volumes were calculated from these flow rates. The minimum </w:t>
      </w:r>
      <w:r w:rsidR="008436F1">
        <w:t>h</w:t>
      </w:r>
      <w:r w:rsidR="00CE71EE">
        <w:t xml:space="preserve">ydropower release rate for each month over this 5-year period was used to generate a 12-month minimum hydropower demand series for the model (Figure 2). Minimum hydropower demands were selected because they provided a way to incorporate hydropower demands into the model while reducing the likely hood the model would become infeasible due to </w:t>
      </w:r>
      <w:r w:rsidR="008436F1">
        <w:t xml:space="preserve">failing </w:t>
      </w:r>
      <w:r w:rsidR="00CE71EE">
        <w:t>to meet hydropower demand constraints.</w:t>
      </w:r>
      <w:r w:rsidR="004A12AF">
        <w:t xml:space="preserve"> </w:t>
      </w:r>
      <w:r w:rsidR="004C3127">
        <w:t>A minimum hydropower generation elevation</w:t>
      </w:r>
      <w:r w:rsidR="0066755E">
        <w:t xml:space="preserve"> of 5,909 ft</w:t>
      </w:r>
      <w:r w:rsidR="004C3127">
        <w:t xml:space="preserve"> was also de</w:t>
      </w:r>
      <w:r w:rsidR="0066755E">
        <w:t>fined</w:t>
      </w:r>
      <w:r w:rsidR="004C3127">
        <w:t xml:space="preserve"> as halfway between the rated hydropower elevation and the minimum hydropower reservoir elevation.</w:t>
      </w:r>
    </w:p>
    <w:p w14:paraId="12E5D06B" w14:textId="77777777" w:rsidR="00CE71EE" w:rsidRDefault="00CE71EE" w:rsidP="00CE71EE">
      <w:pPr>
        <w:keepNext/>
        <w:spacing w:line="240" w:lineRule="auto"/>
        <w:jc w:val="center"/>
      </w:pPr>
      <w:r>
        <w:rPr>
          <w:noProof/>
        </w:rPr>
        <w:lastRenderedPageBreak/>
        <w:drawing>
          <wp:inline distT="0" distB="0" distL="0" distR="0" wp14:anchorId="35EC6B9E" wp14:editId="2E93CC00">
            <wp:extent cx="4315968" cy="2154326"/>
            <wp:effectExtent l="0" t="0" r="8890" b="17780"/>
            <wp:docPr id="1" name="Chart 1">
              <a:extLst xmlns:a="http://schemas.openxmlformats.org/drawingml/2006/main">
                <a:ext uri="{FF2B5EF4-FFF2-40B4-BE49-F238E27FC236}">
                  <a16:creationId xmlns:a16="http://schemas.microsoft.com/office/drawing/2014/main" id="{0AE9881B-3243-45C8-A2D8-D9E723DB76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E710984" w14:textId="4E937A42" w:rsidR="00CE71EE" w:rsidRDefault="00CE71EE" w:rsidP="002F27F1">
      <w:pPr>
        <w:pStyle w:val="Caption"/>
      </w:pPr>
      <w:r>
        <w:t xml:space="preserve">Figure </w:t>
      </w:r>
      <w:r>
        <w:fldChar w:fldCharType="begin"/>
      </w:r>
      <w:r>
        <w:instrText xml:space="preserve"> SEQ Figure \* ARABIC </w:instrText>
      </w:r>
      <w:r>
        <w:fldChar w:fldCharType="separate"/>
      </w:r>
      <w:r w:rsidR="00D10BDF">
        <w:rPr>
          <w:noProof/>
        </w:rPr>
        <w:t>2</w:t>
      </w:r>
      <w:r>
        <w:fldChar w:fldCharType="end"/>
      </w:r>
      <w:r>
        <w:t xml:space="preserve">. </w:t>
      </w:r>
      <w:r w:rsidRPr="00CE71EE">
        <w:t>Monthly Hydropower</w:t>
      </w:r>
      <w:r>
        <w:t xml:space="preserve"> Release Volumes </w:t>
      </w:r>
      <w:r w:rsidR="008436F1">
        <w:t>f</w:t>
      </w:r>
      <w:r>
        <w:t>rom Flaming Gorge</w:t>
      </w:r>
    </w:p>
    <w:p w14:paraId="71DE6282" w14:textId="77777777" w:rsidR="004C3127" w:rsidRPr="004C3127" w:rsidRDefault="004C3127" w:rsidP="00A15682">
      <w:pPr>
        <w:spacing w:after="0"/>
        <w:rPr>
          <w:lang w:val="en"/>
        </w:rPr>
      </w:pPr>
    </w:p>
    <w:p w14:paraId="1FB763A0" w14:textId="4332668E" w:rsidR="0026796B" w:rsidRDefault="009A0DCD" w:rsidP="0026796B">
      <w:pPr>
        <w:spacing w:line="240" w:lineRule="auto"/>
      </w:pPr>
      <w:r w:rsidRPr="009A0DCD">
        <w:rPr>
          <w:rStyle w:val="Heading3Char"/>
        </w:rPr>
        <w:t>Hydrologic Inputs and</w:t>
      </w:r>
      <w:r>
        <w:rPr>
          <w:rStyle w:val="Heading3Char"/>
        </w:rPr>
        <w:t xml:space="preserve"> the</w:t>
      </w:r>
      <w:r w:rsidRPr="009A0DCD">
        <w:rPr>
          <w:rStyle w:val="Heading3Char"/>
        </w:rPr>
        <w:t xml:space="preserve"> L</w:t>
      </w:r>
      <w:r>
        <w:rPr>
          <w:rStyle w:val="Heading3Char"/>
        </w:rPr>
        <w:t>arval Trigger</w:t>
      </w:r>
      <w:r w:rsidRPr="009A0DCD">
        <w:rPr>
          <w:rStyle w:val="Heading3Char"/>
        </w:rPr>
        <w:t xml:space="preserve"> Release</w:t>
      </w:r>
      <w:r>
        <w:rPr>
          <w:rStyle w:val="Heading3Char"/>
        </w:rPr>
        <w:t xml:space="preserve"> Plan</w:t>
      </w:r>
      <w:r w:rsidRPr="009A0DCD">
        <w:rPr>
          <w:rStyle w:val="Heading3Char"/>
        </w:rPr>
        <w:t>.</w:t>
      </w:r>
      <w:r w:rsidR="0066755E">
        <w:t xml:space="preserve"> </w:t>
      </w:r>
      <w:r w:rsidR="00FF7D16">
        <w:t xml:space="preserve">To </w:t>
      </w:r>
      <w:r w:rsidR="0066755E">
        <w:t xml:space="preserve">simplify </w:t>
      </w:r>
      <w:r w:rsidR="00FF7D16">
        <w:t xml:space="preserve">the </w:t>
      </w:r>
      <w:r w:rsidR="0066755E">
        <w:t xml:space="preserve">statistical and uncertainty analysis of hydrologic inputs to the Green and Yampa rivers, </w:t>
      </w:r>
      <w:r w:rsidR="005A4E7E">
        <w:t>as well as estimate LTRP release volumes from Flaming Gorge Dam</w:t>
      </w:r>
      <w:r w:rsidR="00FF7D16">
        <w:t>,</w:t>
      </w:r>
      <w:r w:rsidR="005A4E7E">
        <w:t xml:space="preserve"> </w:t>
      </w:r>
      <w:r w:rsidR="0066755E">
        <w:t>USGS average daily flow rate data from 2013, 2014, and 2017 w</w:t>
      </w:r>
      <w:r w:rsidR="005F3CE8">
        <w:t>as</w:t>
      </w:r>
      <w:r w:rsidR="0066755E">
        <w:t xml:space="preserve"> used to represent dry, average, and wet hydrologic scenarios</w:t>
      </w:r>
      <w:r w:rsidR="0026796B">
        <w:t xml:space="preserve"> (Figures 3-5</w:t>
      </w:r>
      <w:r w:rsidR="007342B7">
        <w:t>, Appendix A</w:t>
      </w:r>
      <w:r w:rsidR="0026796B">
        <w:t>)</w:t>
      </w:r>
      <w:r w:rsidR="0066755E">
        <w:t>.</w:t>
      </w:r>
      <w:r w:rsidR="005A4E7E">
        <w:t xml:space="preserve"> Hydrologic inputs to Flaming Gorge Dam were obtained by summing the flow rate data from USGS gages</w:t>
      </w:r>
      <w:r w:rsidR="0066755E">
        <w:t xml:space="preserve"> </w:t>
      </w:r>
      <w:r w:rsidR="005A4E7E" w:rsidRPr="008D4EB9">
        <w:t>09224700</w:t>
      </w:r>
      <w:r w:rsidR="005A4E7E">
        <w:t xml:space="preserve">, </w:t>
      </w:r>
      <w:r w:rsidR="005A4E7E" w:rsidRPr="00A96299">
        <w:rPr>
          <w:rStyle w:val="Hyperlink"/>
          <w:color w:val="auto"/>
          <w:u w:val="none"/>
        </w:rPr>
        <w:t>09217000</w:t>
      </w:r>
      <w:r w:rsidR="005A4E7E">
        <w:rPr>
          <w:rStyle w:val="Hyperlink"/>
          <w:color w:val="auto"/>
          <w:u w:val="none"/>
        </w:rPr>
        <w:t xml:space="preserve">, and </w:t>
      </w:r>
      <w:r w:rsidR="0074398E" w:rsidRPr="008D4EB9">
        <w:t>09229500</w:t>
      </w:r>
      <w:r w:rsidR="0074398E">
        <w:t xml:space="preserve"> which </w:t>
      </w:r>
      <w:r w:rsidR="0026796B">
        <w:t>measure</w:t>
      </w:r>
      <w:r w:rsidR="0074398E">
        <w:t xml:space="preserve"> flow </w:t>
      </w:r>
      <w:r w:rsidR="0026796B">
        <w:t>in</w:t>
      </w:r>
      <w:r w:rsidR="0074398E">
        <w:t xml:space="preserve"> the Blacks Fork near Little America, WY, the Green River near Green River, WY, and Henrys Fork near Manila, UT, respectively. Yampa River flow rates were obtained from USGS gage </w:t>
      </w:r>
      <w:r w:rsidR="0074398E" w:rsidRPr="008D4EB9">
        <w:t xml:space="preserve">09260050 </w:t>
      </w:r>
      <w:r w:rsidR="0074398E">
        <w:t xml:space="preserve">near </w:t>
      </w:r>
      <w:proofErr w:type="spellStart"/>
      <w:r w:rsidR="0074398E">
        <w:t>Deerlodge</w:t>
      </w:r>
      <w:proofErr w:type="spellEnd"/>
      <w:r w:rsidR="0074398E">
        <w:t xml:space="preserve"> Park</w:t>
      </w:r>
      <w:r w:rsidR="0026796B">
        <w:t>, CO</w:t>
      </w:r>
      <w:r w:rsidR="0074398E">
        <w:t>. LTRP releases were assumed to occur only in June</w:t>
      </w:r>
      <w:r w:rsidR="005F3CE8">
        <w:t>. T</w:t>
      </w:r>
      <w:r w:rsidR="0074398E">
        <w:t>he total June monthly release volume satisfying the LTRP environmental flows for each hydrologic scenario was estimated by subtracting Yampa River</w:t>
      </w:r>
      <w:r w:rsidR="0026796B">
        <w:t xml:space="preserve"> total monthly</w:t>
      </w:r>
      <w:r w:rsidR="0074398E">
        <w:t xml:space="preserve"> </w:t>
      </w:r>
      <w:r w:rsidR="0026796B">
        <w:t xml:space="preserve">flow volumes </w:t>
      </w:r>
      <w:r w:rsidR="0074398E">
        <w:t xml:space="preserve">from Green </w:t>
      </w:r>
      <w:r w:rsidR="005F3CE8">
        <w:t>R</w:t>
      </w:r>
      <w:r w:rsidR="0074398E">
        <w:t xml:space="preserve">iver </w:t>
      </w:r>
      <w:r w:rsidR="0026796B">
        <w:t xml:space="preserve">total monthly flow volumes </w:t>
      </w:r>
      <w:r w:rsidR="0074398E">
        <w:t>in Reach 2 obtained from USGS gage 09261000</w:t>
      </w:r>
      <w:r w:rsidR="0026796B">
        <w:t xml:space="preserve"> near Jensen, UT. </w:t>
      </w:r>
    </w:p>
    <w:p w14:paraId="12692BE9" w14:textId="77777777" w:rsidR="0026796B" w:rsidRDefault="0026796B" w:rsidP="0026796B">
      <w:pPr>
        <w:spacing w:line="240" w:lineRule="auto"/>
      </w:pPr>
    </w:p>
    <w:p w14:paraId="3AC91918" w14:textId="77777777" w:rsidR="00A15682" w:rsidRDefault="004C48CC" w:rsidP="00A15682">
      <w:pPr>
        <w:spacing w:line="240" w:lineRule="auto"/>
        <w:jc w:val="center"/>
      </w:pPr>
      <w:r>
        <w:rPr>
          <w:noProof/>
        </w:rPr>
        <w:drawing>
          <wp:inline distT="0" distB="0" distL="0" distR="0" wp14:anchorId="242CA8DE" wp14:editId="674E5F45">
            <wp:extent cx="4608576" cy="2695524"/>
            <wp:effectExtent l="0" t="0" r="1905" b="10160"/>
            <wp:docPr id="4" name="Chart 4">
              <a:extLst xmlns:a="http://schemas.openxmlformats.org/drawingml/2006/main">
                <a:ext uri="{FF2B5EF4-FFF2-40B4-BE49-F238E27FC236}">
                  <a16:creationId xmlns:a16="http://schemas.microsoft.com/office/drawing/2014/main" id="{35D9062F-C1B6-4771-A645-9299A09377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74DE837" w14:textId="76B64827" w:rsidR="004C48CC" w:rsidRPr="0026796B" w:rsidRDefault="00B369DB" w:rsidP="00A15682">
      <w:pPr>
        <w:spacing w:line="240" w:lineRule="auto"/>
        <w:jc w:val="center"/>
      </w:pPr>
      <w:r>
        <w:t xml:space="preserve">Figure </w:t>
      </w:r>
      <w:r>
        <w:fldChar w:fldCharType="begin"/>
      </w:r>
      <w:r>
        <w:instrText xml:space="preserve"> SEQ Figure \* ARABIC </w:instrText>
      </w:r>
      <w:r>
        <w:fldChar w:fldCharType="separate"/>
      </w:r>
      <w:r w:rsidR="00D10BDF">
        <w:rPr>
          <w:noProof/>
        </w:rPr>
        <w:t>3</w:t>
      </w:r>
      <w:r>
        <w:fldChar w:fldCharType="end"/>
      </w:r>
      <w:r>
        <w:t>. Dry Hydrologic Scenario (USGS, 2020)</w:t>
      </w:r>
    </w:p>
    <w:p w14:paraId="2599BFBD" w14:textId="77777777" w:rsidR="00B369DB" w:rsidRDefault="004C48CC" w:rsidP="00B369DB">
      <w:pPr>
        <w:keepNext/>
        <w:spacing w:line="240" w:lineRule="auto"/>
        <w:jc w:val="center"/>
      </w:pPr>
      <w:r>
        <w:rPr>
          <w:noProof/>
        </w:rPr>
        <w:lastRenderedPageBreak/>
        <w:drawing>
          <wp:inline distT="0" distB="0" distL="0" distR="0" wp14:anchorId="57E9D474" wp14:editId="525B1C1C">
            <wp:extent cx="4785360" cy="2785654"/>
            <wp:effectExtent l="0" t="0" r="15240" b="15240"/>
            <wp:docPr id="10" name="Chart 10">
              <a:extLst xmlns:a="http://schemas.openxmlformats.org/drawingml/2006/main">
                <a:ext uri="{FF2B5EF4-FFF2-40B4-BE49-F238E27FC236}">
                  <a16:creationId xmlns:a16="http://schemas.microsoft.com/office/drawing/2014/main" id="{4E81DD49-937F-437B-84FA-C0EC7A2C3C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BD58A06" w14:textId="03C50942" w:rsidR="004C48CC" w:rsidRDefault="00B369DB" w:rsidP="002F27F1">
      <w:pPr>
        <w:pStyle w:val="Caption"/>
      </w:pPr>
      <w:r>
        <w:t xml:space="preserve">Figure </w:t>
      </w:r>
      <w:r>
        <w:fldChar w:fldCharType="begin"/>
      </w:r>
      <w:r>
        <w:instrText xml:space="preserve"> SEQ Figure \* ARABIC </w:instrText>
      </w:r>
      <w:r>
        <w:fldChar w:fldCharType="separate"/>
      </w:r>
      <w:r w:rsidR="00D10BDF">
        <w:rPr>
          <w:noProof/>
        </w:rPr>
        <w:t>4</w:t>
      </w:r>
      <w:r>
        <w:fldChar w:fldCharType="end"/>
      </w:r>
      <w:r>
        <w:t xml:space="preserve">. </w:t>
      </w:r>
      <w:r w:rsidRPr="007C2775">
        <w:t>Average Hydrologic Scenario (USGS, 2020)</w:t>
      </w:r>
    </w:p>
    <w:p w14:paraId="3AC5BBD6" w14:textId="77777777" w:rsidR="00A15682" w:rsidRPr="00A15682" w:rsidRDefault="00A15682" w:rsidP="00A15682">
      <w:pPr>
        <w:spacing w:after="0"/>
        <w:rPr>
          <w:lang w:val="en"/>
        </w:rPr>
      </w:pPr>
    </w:p>
    <w:p w14:paraId="7DED12D1" w14:textId="7B4EFDB8" w:rsidR="00B369DB" w:rsidRDefault="004C48CC" w:rsidP="00B369DB">
      <w:pPr>
        <w:keepNext/>
        <w:spacing w:line="240" w:lineRule="auto"/>
        <w:jc w:val="center"/>
      </w:pPr>
      <w:r>
        <w:rPr>
          <w:noProof/>
        </w:rPr>
        <w:drawing>
          <wp:inline distT="0" distB="0" distL="0" distR="0" wp14:anchorId="34EB4F29" wp14:editId="3F2144CC">
            <wp:extent cx="4945380" cy="2880360"/>
            <wp:effectExtent l="0" t="0" r="7620" b="15240"/>
            <wp:docPr id="14" name="Chart 14">
              <a:extLst xmlns:a="http://schemas.openxmlformats.org/drawingml/2006/main">
                <a:ext uri="{FF2B5EF4-FFF2-40B4-BE49-F238E27FC236}">
                  <a16:creationId xmlns:a16="http://schemas.microsoft.com/office/drawing/2014/main" id="{750AB0F1-DA2A-44B9-BAE7-8CF2522315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C8078C" w14:textId="67246395" w:rsidR="003F2B1F" w:rsidRDefault="00B369DB" w:rsidP="00A15682">
      <w:pPr>
        <w:pStyle w:val="Caption"/>
        <w:spacing w:after="0"/>
      </w:pPr>
      <w:r>
        <w:t xml:space="preserve">Figure </w:t>
      </w:r>
      <w:r>
        <w:fldChar w:fldCharType="begin"/>
      </w:r>
      <w:r>
        <w:instrText xml:space="preserve"> SEQ Figure \* ARABIC </w:instrText>
      </w:r>
      <w:r>
        <w:fldChar w:fldCharType="separate"/>
      </w:r>
      <w:r w:rsidR="00D10BDF">
        <w:rPr>
          <w:noProof/>
        </w:rPr>
        <w:t>5</w:t>
      </w:r>
      <w:r>
        <w:fldChar w:fldCharType="end"/>
      </w:r>
      <w:r w:rsidR="007C2775">
        <w:t xml:space="preserve">. Wet </w:t>
      </w:r>
      <w:r w:rsidR="007C2775" w:rsidRPr="007C2775">
        <w:t>Hydrologic Scenario (USGS, 2020)</w:t>
      </w:r>
    </w:p>
    <w:p w14:paraId="61FE9A74" w14:textId="2B68A999" w:rsidR="00A15682" w:rsidRDefault="00A15682" w:rsidP="00FA561F">
      <w:pPr>
        <w:spacing w:after="0" w:line="240" w:lineRule="auto"/>
        <w:rPr>
          <w:lang w:val="en"/>
        </w:rPr>
      </w:pPr>
    </w:p>
    <w:p w14:paraId="693F174A" w14:textId="77777777" w:rsidR="00FA561F" w:rsidRPr="00A15682" w:rsidRDefault="00FA561F" w:rsidP="00FA561F">
      <w:pPr>
        <w:spacing w:after="0" w:line="240" w:lineRule="auto"/>
        <w:rPr>
          <w:lang w:val="en"/>
        </w:rPr>
      </w:pPr>
    </w:p>
    <w:p w14:paraId="09DFCDE4" w14:textId="6CC397C6" w:rsidR="0026796B" w:rsidRDefault="009A0DCD" w:rsidP="00B369DB">
      <w:pPr>
        <w:spacing w:line="240" w:lineRule="auto"/>
      </w:pPr>
      <w:r w:rsidRPr="009A0DCD">
        <w:rPr>
          <w:rStyle w:val="Heading3Char"/>
        </w:rPr>
        <w:t xml:space="preserve">Colorado </w:t>
      </w:r>
      <w:r w:rsidR="00A141FC">
        <w:rPr>
          <w:rStyle w:val="Heading3Char"/>
        </w:rPr>
        <w:t>Pikeminnow</w:t>
      </w:r>
      <w:r w:rsidRPr="009A0DCD">
        <w:rPr>
          <w:rStyle w:val="Heading3Char"/>
        </w:rPr>
        <w:t xml:space="preserve"> Summer Base Flow Experiment.</w:t>
      </w:r>
      <w:r>
        <w:t xml:space="preserve"> </w:t>
      </w:r>
      <w:r w:rsidR="00DF250F">
        <w:t xml:space="preserve">CPMSBE releases were </w:t>
      </w:r>
      <w:r w:rsidR="00B369DB">
        <w:t>assumed to start at the beginning of July</w:t>
      </w:r>
      <w:r w:rsidR="008B1D16">
        <w:t xml:space="preserve"> and end the last day of September.</w:t>
      </w:r>
      <w:r w:rsidR="00DF250F">
        <w:t xml:space="preserve"> </w:t>
      </w:r>
      <w:r w:rsidR="00B369DB">
        <w:t>The</w:t>
      </w:r>
      <w:r w:rsidR="00DF250F">
        <w:t xml:space="preserve"> </w:t>
      </w:r>
      <w:r w:rsidR="000B3C54">
        <w:t>Flaming Gorge Dam</w:t>
      </w:r>
      <w:r w:rsidR="00B369DB">
        <w:t xml:space="preserve"> flow volumes</w:t>
      </w:r>
      <w:r w:rsidR="00DF250F">
        <w:t xml:space="preserve"> used to achieve CPMSBE in Reach 2 </w:t>
      </w:r>
      <w:r w:rsidR="00B369DB">
        <w:t xml:space="preserve">were determined from the </w:t>
      </w:r>
      <w:r w:rsidR="007C2775" w:rsidRPr="003C7C5E">
        <w:rPr>
          <w:i/>
          <w:iCs/>
        </w:rPr>
        <w:t>Flaming Gorge Operational Plan 2020 May to April 2021</w:t>
      </w:r>
      <w:r w:rsidR="00960F44">
        <w:rPr>
          <w:i/>
          <w:iCs/>
        </w:rPr>
        <w:t xml:space="preserve"> </w:t>
      </w:r>
      <w:r w:rsidR="007C2775">
        <w:t xml:space="preserve">approximate Flaming Gorge flow releases for satisfying Colorado </w:t>
      </w:r>
      <w:r w:rsidR="00A141FC">
        <w:t>Pikeminnow</w:t>
      </w:r>
      <w:r w:rsidR="007C2775">
        <w:t xml:space="preserve"> environmental releases</w:t>
      </w:r>
      <w:r w:rsidR="00483F38">
        <w:t xml:space="preserve"> (2020)</w:t>
      </w:r>
      <w:r w:rsidR="007C2775">
        <w:t xml:space="preserve">. </w:t>
      </w:r>
      <w:r w:rsidR="00DF250F">
        <w:t xml:space="preserve">CPMSBE flows are reduced in drier years to conserve water in Flaming Gorge Dam. </w:t>
      </w:r>
      <w:r w:rsidR="007C2775">
        <w:t xml:space="preserve">For dry scenarios this </w:t>
      </w:r>
      <w:r w:rsidR="00960F44">
        <w:t xml:space="preserve">corresponded to a flow rate of 1600 </w:t>
      </w:r>
      <w:proofErr w:type="spellStart"/>
      <w:r w:rsidR="00960F44">
        <w:t>cfs</w:t>
      </w:r>
      <w:proofErr w:type="spellEnd"/>
      <w:r>
        <w:t>. F</w:t>
      </w:r>
      <w:r w:rsidR="00960F44">
        <w:t>or average and wet scenarios this correspond</w:t>
      </w:r>
      <w:r w:rsidR="005A4E7E">
        <w:t>ed</w:t>
      </w:r>
      <w:r w:rsidR="00960F44">
        <w:t xml:space="preserve"> to a flow rate of 2000</w:t>
      </w:r>
      <w:r w:rsidR="008B1D16">
        <w:t xml:space="preserve"> </w:t>
      </w:r>
      <w:proofErr w:type="spellStart"/>
      <w:r w:rsidR="008B1D16">
        <w:t>cfs</w:t>
      </w:r>
      <w:proofErr w:type="spellEnd"/>
      <w:r w:rsidR="00960F44">
        <w:t>.</w:t>
      </w:r>
      <w:r w:rsidR="00DF250F">
        <w:t xml:space="preserve"> </w:t>
      </w:r>
      <w:r w:rsidR="00960F44">
        <w:t xml:space="preserve"> </w:t>
      </w:r>
    </w:p>
    <w:p w14:paraId="10945BC7" w14:textId="67A13966" w:rsidR="00B369DB" w:rsidRDefault="009A0DCD" w:rsidP="00FA561F">
      <w:pPr>
        <w:spacing w:after="0"/>
      </w:pPr>
      <w:r w:rsidRPr="009A0DCD">
        <w:rPr>
          <w:rStyle w:val="Heading3Char"/>
        </w:rPr>
        <w:lastRenderedPageBreak/>
        <w:t>Baseflows.</w:t>
      </w:r>
      <w:r>
        <w:t xml:space="preserve"> T</w:t>
      </w:r>
      <w:r w:rsidR="0026796B">
        <w:t xml:space="preserve">he total monthly base flow volume for each hydrologic scenario </w:t>
      </w:r>
      <w:r w:rsidR="008B1D16">
        <w:t xml:space="preserve">was also estimated from </w:t>
      </w:r>
      <w:r w:rsidR="008B1D16" w:rsidRPr="003C7C5E">
        <w:rPr>
          <w:i/>
          <w:iCs/>
        </w:rPr>
        <w:t>Flaming Gorge Operational Plan 2020 May to April 2021</w:t>
      </w:r>
      <w:r w:rsidR="00483F38">
        <w:t xml:space="preserve"> (2020)</w:t>
      </w:r>
      <w:r w:rsidR="007342B7">
        <w:t>.</w:t>
      </w:r>
      <w:r w:rsidR="008B1D16">
        <w:rPr>
          <w:i/>
          <w:iCs/>
        </w:rPr>
        <w:t xml:space="preserve"> </w:t>
      </w:r>
      <w:r w:rsidR="000B3C54">
        <w:t>The</w:t>
      </w:r>
      <w:r w:rsidR="00F90392">
        <w:t xml:space="preserve"> CPMSBE environmental flow release</w:t>
      </w:r>
      <w:r w:rsidR="000B3C54">
        <w:t xml:space="preserve"> monthly flow volume requirement</w:t>
      </w:r>
      <w:r w:rsidR="007342B7">
        <w:t>s</w:t>
      </w:r>
      <w:r w:rsidR="000B3C54">
        <w:t xml:space="preserve"> </w:t>
      </w:r>
      <w:r w:rsidR="00F90392">
        <w:t xml:space="preserve">were small enough they were used as baseflow requirements for the months of July, August, and September. </w:t>
      </w:r>
      <w:r w:rsidR="00301F94">
        <w:t xml:space="preserve">The base flow requirements </w:t>
      </w:r>
      <w:r w:rsidR="000B3C54">
        <w:t>for Flaming Gorge in each hydrologic scenario</w:t>
      </w:r>
      <w:r w:rsidR="007342B7">
        <w:t>,</w:t>
      </w:r>
      <w:r w:rsidR="000B3C54">
        <w:t xml:space="preserve"> </w:t>
      </w:r>
      <w:r w:rsidR="007342B7">
        <w:t xml:space="preserve">including total environmental release flow volumes for both the LTRP and CPMSBE, </w:t>
      </w:r>
      <w:r w:rsidR="000B3C54">
        <w:t xml:space="preserve">are presented in Appendix B. </w:t>
      </w:r>
      <w:r w:rsidR="00301F94">
        <w:rPr>
          <w:lang w:val="en"/>
        </w:rPr>
        <w:t xml:space="preserve">The June LTRP environmental release flows are listed in the baseflow requirement tables but are not considered as baseflow requirements in the </w:t>
      </w:r>
      <w:r w:rsidR="008D6CD8">
        <w:rPr>
          <w:lang w:val="en"/>
        </w:rPr>
        <w:t>following</w:t>
      </w:r>
      <w:r w:rsidR="00301F94">
        <w:rPr>
          <w:lang w:val="en"/>
        </w:rPr>
        <w:t xml:space="preserve"> model formulation. Hydropower demands are used as the June monthly baseflow constraint in years when LTRP flows ar</w:t>
      </w:r>
      <w:r w:rsidR="008D6CD8">
        <w:rPr>
          <w:lang w:val="en"/>
        </w:rPr>
        <w:t>e neglected</w:t>
      </w:r>
      <w:r w:rsidR="00301F94">
        <w:rPr>
          <w:lang w:val="en"/>
        </w:rPr>
        <w:t xml:space="preserve">. </w:t>
      </w:r>
    </w:p>
    <w:p w14:paraId="271F3E68" w14:textId="77777777" w:rsidR="00FA561F" w:rsidRPr="00301F94" w:rsidRDefault="00FA561F" w:rsidP="00FA561F">
      <w:pPr>
        <w:spacing w:after="0"/>
        <w:rPr>
          <w:lang w:val="en"/>
        </w:rPr>
      </w:pPr>
    </w:p>
    <w:p w14:paraId="5351682C" w14:textId="410988C8" w:rsidR="00A15682" w:rsidRDefault="00A15682" w:rsidP="00FA561F">
      <w:pPr>
        <w:pStyle w:val="Heading2"/>
      </w:pPr>
      <w:r>
        <w:t xml:space="preserve">Formal Model Formulation </w:t>
      </w:r>
    </w:p>
    <w:p w14:paraId="25D1418A" w14:textId="77777777" w:rsidR="00FA561F" w:rsidRPr="00FA561F" w:rsidRDefault="00FA561F" w:rsidP="00FA561F">
      <w:pPr>
        <w:spacing w:after="0"/>
      </w:pPr>
    </w:p>
    <w:p w14:paraId="236CD09D" w14:textId="45D01572" w:rsidR="002013A6" w:rsidRDefault="00903196" w:rsidP="00595AF8">
      <w:pPr>
        <w:spacing w:line="240" w:lineRule="auto"/>
      </w:pPr>
      <w:r>
        <w:t xml:space="preserve">The following model formulation </w:t>
      </w:r>
      <w:r w:rsidR="00FA561F">
        <w:t>represents</w:t>
      </w:r>
      <w:r>
        <w:t xml:space="preserve"> Flaming Gorge Dam with </w:t>
      </w:r>
      <w:r w:rsidR="007B1339">
        <w:t>Glen Canyon Dam</w:t>
      </w:r>
      <w:r>
        <w:t xml:space="preserve">. </w:t>
      </w:r>
      <w:r w:rsidR="002013A6">
        <w:t>The actual</w:t>
      </w:r>
      <w:r>
        <w:t xml:space="preserve"> increase in </w:t>
      </w:r>
      <w:r w:rsidR="007B1339">
        <w:t>Glen Canyon Dam’s</w:t>
      </w:r>
      <w:r>
        <w:t xml:space="preserve"> storage is not determined.</w:t>
      </w:r>
      <w:r w:rsidR="002013A6">
        <w:t xml:space="preserve"> It is assumed by maximizing Flaming Gorge </w:t>
      </w:r>
      <w:r w:rsidR="007B1339">
        <w:t xml:space="preserve">Dam </w:t>
      </w:r>
      <w:r w:rsidR="002013A6">
        <w:t xml:space="preserve">releases to </w:t>
      </w:r>
      <w:r w:rsidR="007B1339">
        <w:t>Glen Canyon Dam</w:t>
      </w:r>
      <w:r w:rsidR="002013A6">
        <w:t>, Flaming Gorge</w:t>
      </w:r>
      <w:r w:rsidR="007B1339">
        <w:t xml:space="preserve"> Dam</w:t>
      </w:r>
      <w:r w:rsidR="002013A6">
        <w:t xml:space="preserve"> is being operated to optimally benefit </w:t>
      </w:r>
      <w:r w:rsidR="007B1339">
        <w:t>Glen Canyon Dam</w:t>
      </w:r>
      <w:r w:rsidR="002013A6">
        <w:t>.</w:t>
      </w:r>
      <w:r>
        <w:t xml:space="preserve"> </w:t>
      </w:r>
      <w:r w:rsidR="00270ECA">
        <w:t>This</w:t>
      </w:r>
      <w:r w:rsidR="00D42DA1">
        <w:t xml:space="preserve"> model does not consider the detrimental effects lower Flaming Gorge Reservoir elevations will </w:t>
      </w:r>
      <w:r w:rsidR="00DF4654">
        <w:t>cause,</w:t>
      </w:r>
      <w:r w:rsidR="00D42DA1">
        <w:t xml:space="preserve"> such as increased Cyanobacteria blooms </w:t>
      </w:r>
      <w:r w:rsidR="00DF4654">
        <w:t xml:space="preserve">as predicted in the 2005 Flaming Gorge FEIS </w:t>
      </w:r>
      <w:r w:rsidR="00D42DA1">
        <w:t xml:space="preserve">(USBR </w:t>
      </w:r>
      <w:r w:rsidR="00DF4654">
        <w:t>2005).</w:t>
      </w:r>
      <w:r w:rsidR="00270ECA">
        <w:t xml:space="preserve"> </w:t>
      </w:r>
      <w:r w:rsidR="00B4729C">
        <w:t xml:space="preserve">In addition, this model ignores </w:t>
      </w:r>
      <w:r w:rsidR="002013A6">
        <w:t xml:space="preserve">all </w:t>
      </w:r>
      <w:r w:rsidR="00B4729C">
        <w:t xml:space="preserve">consumptive </w:t>
      </w:r>
      <w:r w:rsidR="00347734">
        <w:t>irrigation and evaporation</w:t>
      </w:r>
      <w:r w:rsidR="00B4729C">
        <w:t xml:space="preserve"> in Reach 1</w:t>
      </w:r>
      <w:r w:rsidR="008D6CD8">
        <w:t xml:space="preserve">, </w:t>
      </w:r>
      <w:r w:rsidR="00347734">
        <w:t>Reach 2</w:t>
      </w:r>
      <w:r w:rsidR="008D6CD8">
        <w:t>, and from Flaming Gorge Reservoir</w:t>
      </w:r>
      <w:r w:rsidR="00347734">
        <w:t>.</w:t>
      </w:r>
      <w:r w:rsidR="005319CD">
        <w:t xml:space="preserve"> </w:t>
      </w:r>
      <w:r w:rsidR="006F5A8A">
        <w:t>Finally, rather than use reservoir elevations in the model formulation, the minimum reservoir elevation, hydropower elevation, and maximum reservoir elevation values were all converted into volumes</w:t>
      </w:r>
      <w:r w:rsidR="009D1B61">
        <w:t xml:space="preserve"> prior to their use in the model</w:t>
      </w:r>
      <w:r w:rsidR="006F5A8A">
        <w:t xml:space="preserve"> using the following equation determined </w:t>
      </w:r>
      <w:r w:rsidR="008D6CD8">
        <w:t xml:space="preserve">by </w:t>
      </w:r>
      <w:r w:rsidR="006F5A8A">
        <w:t>applying a curve fit to storage</w:t>
      </w:r>
      <w:r w:rsidR="008D6CD8">
        <w:t>-</w:t>
      </w:r>
      <w:r w:rsidR="006F5A8A">
        <w:t>elevation data (Equation 1) (Rosenberg 2020).</w:t>
      </w:r>
    </w:p>
    <w:p w14:paraId="7D802A6D" w14:textId="77777777" w:rsidR="006F5A8A" w:rsidRPr="006F5A8A" w:rsidRDefault="00323432" w:rsidP="00595AF8">
      <w:pPr>
        <w:spacing w:line="240" w:lineRule="auto"/>
        <w:rPr>
          <w:rFonts w:eastAsiaTheme="minorEastAsia"/>
        </w:rPr>
      </w:pPr>
      <m:oMathPara>
        <m:oMath>
          <m:eqArr>
            <m:eqArrPr>
              <m:maxDist m:val="1"/>
              <m:ctrlPr>
                <w:rPr>
                  <w:rFonts w:ascii="Cambria Math" w:eastAsiaTheme="minorEastAsia" w:hAnsi="Cambria Math"/>
                  <w:i/>
                </w:rPr>
              </m:ctrlPr>
            </m:eqArrPr>
            <m:e>
              <m:r>
                <w:rPr>
                  <w:rFonts w:ascii="Cambria Math" w:hAnsi="Cambria Math"/>
                </w:rPr>
                <m:t>Storage =</m:t>
              </m:r>
              <m:sSup>
                <m:sSupPr>
                  <m:ctrlPr>
                    <w:rPr>
                      <w:rFonts w:ascii="Cambria Math" w:hAnsi="Cambria Math"/>
                      <w:i/>
                    </w:rPr>
                  </m:ctrlPr>
                </m:sSupPr>
                <m:e>
                  <m:r>
                    <w:rPr>
                      <w:rFonts w:ascii="Cambria Math" w:hAnsi="Cambria Math"/>
                    </w:rPr>
                    <m:t>7</m:t>
                  </m:r>
                </m:e>
                <m:sup>
                  <m:r>
                    <w:rPr>
                      <w:rFonts w:ascii="Cambria Math" w:hAnsi="Cambria Math"/>
                    </w:rPr>
                    <m:t>-18</m:t>
                  </m:r>
                </m:sup>
              </m:sSup>
              <m:r>
                <w:rPr>
                  <w:rFonts w:ascii="Cambria Math" w:hAnsi="Cambria Math"/>
                </w:rPr>
                <m:t>∙</m:t>
              </m:r>
              <m:d>
                <m:dPr>
                  <m:ctrlPr>
                    <w:rPr>
                      <w:rFonts w:ascii="Cambria Math" w:hAnsi="Cambria Math"/>
                      <w:i/>
                    </w:rPr>
                  </m:ctrlPr>
                </m:dPr>
                <m:e>
                  <m:r>
                    <w:rPr>
                      <w:rFonts w:ascii="Cambria Math" w:hAnsi="Cambria Math"/>
                    </w:rPr>
                    <m:t>Elevation</m:t>
                  </m:r>
                </m:e>
              </m:d>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-11</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Elevation</m:t>
                      </m:r>
                    </m:e>
                  </m:d>
                </m:e>
                <m:sup>
                  <m:r>
                    <w:rPr>
                      <w:rFonts w:ascii="Cambria Math" w:hAnsi="Cambria Math"/>
                    </w:rPr>
                    <m:t>2</m:t>
                  </m:r>
                </m:sup>
              </m:sSup>
              <m:r>
                <w:rPr>
                  <w:rFonts w:ascii="Cambria Math" w:hAnsi="Cambria Math"/>
                </w:rPr>
                <m:t>+0.0001∙</m:t>
              </m:r>
              <m:d>
                <m:dPr>
                  <m:ctrlPr>
                    <w:rPr>
                      <w:rFonts w:ascii="Cambria Math" w:hAnsi="Cambria Math"/>
                      <w:i/>
                    </w:rPr>
                  </m:ctrlPr>
                </m:dPr>
                <m:e>
                  <m:r>
                    <w:rPr>
                      <w:rFonts w:ascii="Cambria Math" w:hAnsi="Cambria Math"/>
                    </w:rPr>
                    <m:t>Elevation</m:t>
                  </m:r>
                </m:e>
              </m:d>
              <m:r>
                <w:rPr>
                  <w:rFonts w:ascii="Cambria Math" w:hAnsi="Cambria Math"/>
                </w:rPr>
                <m:t>+5845.3</m:t>
              </m:r>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e>
              </m:d>
              <m:ctrlPr>
                <w:rPr>
                  <w:rFonts w:ascii="Cambria Math" w:hAnsi="Cambria Math"/>
                  <w:i/>
                </w:rPr>
              </m:ctrlPr>
            </m:e>
          </m:eqArr>
        </m:oMath>
      </m:oMathPara>
    </w:p>
    <w:p w14:paraId="4E798B49" w14:textId="060350A6" w:rsidR="006F5A8A" w:rsidRPr="006F5A8A" w:rsidRDefault="006F5A8A" w:rsidP="00595AF8">
      <w:pPr>
        <w:spacing w:line="240" w:lineRule="auto"/>
        <w:rPr>
          <w:rFonts w:eastAsiaTheme="minorEastAsia"/>
          <w:b/>
          <w:bCs/>
        </w:rPr>
      </w:pPr>
      <w:r>
        <w:rPr>
          <w:rFonts w:eastAsiaTheme="minorEastAsia"/>
        </w:rPr>
        <w:t xml:space="preserve">Where  </w:t>
      </w:r>
      <m:oMath>
        <m:r>
          <w:rPr>
            <w:rFonts w:ascii="Cambria Math" w:hAnsi="Cambria Math"/>
          </w:rPr>
          <m:t>Storage</m:t>
        </m:r>
      </m:oMath>
      <w:r>
        <w:rPr>
          <w:rFonts w:eastAsiaTheme="minorEastAsia"/>
        </w:rPr>
        <w:t xml:space="preserve"> is the Flaming Gorge Reservoirs Storge in Ac</w:t>
      </w:r>
      <w:r w:rsidR="00EB4480">
        <w:rPr>
          <w:rFonts w:eastAsiaTheme="minorEastAsia"/>
        </w:rPr>
        <w:t>re</w:t>
      </w:r>
      <w:r>
        <w:rPr>
          <w:rFonts w:eastAsiaTheme="minorEastAsia"/>
        </w:rPr>
        <w:t>-ft</w:t>
      </w:r>
      <w:r w:rsidR="009D1B61">
        <w:rPr>
          <w:rFonts w:eastAsiaTheme="minorEastAsia"/>
        </w:rPr>
        <w:t xml:space="preserve">, and </w:t>
      </w:r>
      <m:oMath>
        <m:r>
          <w:rPr>
            <w:rFonts w:ascii="Cambria Math" w:hAnsi="Cambria Math"/>
          </w:rPr>
          <m:t>Elevation</m:t>
        </m:r>
      </m:oMath>
      <w:r w:rsidR="009D1B61">
        <w:rPr>
          <w:rFonts w:eastAsiaTheme="minorEastAsia"/>
        </w:rPr>
        <w:t xml:space="preserve"> is Flaming Gorge Reservoir </w:t>
      </w:r>
      <w:r w:rsidR="00EB4480">
        <w:rPr>
          <w:rFonts w:eastAsiaTheme="minorEastAsia"/>
        </w:rPr>
        <w:t>e</w:t>
      </w:r>
      <w:r w:rsidR="009D1B61">
        <w:rPr>
          <w:rFonts w:eastAsiaTheme="minorEastAsia"/>
        </w:rPr>
        <w:t xml:space="preserve">levation in </w:t>
      </w:r>
      <w:proofErr w:type="gramStart"/>
      <w:r w:rsidR="009D1B61">
        <w:rPr>
          <w:rFonts w:eastAsiaTheme="minorEastAsia"/>
        </w:rPr>
        <w:t>ft.</w:t>
      </w:r>
      <w:proofErr w:type="gramEnd"/>
      <w:r w:rsidR="009D1B61">
        <w:rPr>
          <w:rFonts w:eastAsiaTheme="minorEastAsia"/>
        </w:rPr>
        <w:t xml:space="preserve"> </w:t>
      </w:r>
    </w:p>
    <w:p w14:paraId="38114429" w14:textId="7FD99C78" w:rsidR="00815A53" w:rsidRDefault="00D55BAF" w:rsidP="00595AF8">
      <w:pPr>
        <w:pStyle w:val="Heading2"/>
        <w:spacing w:line="240" w:lineRule="auto"/>
      </w:pPr>
      <w:r>
        <w:t xml:space="preserve">Model </w:t>
      </w:r>
      <w:r w:rsidR="00815A53">
        <w:t>Dimensions</w:t>
      </w:r>
    </w:p>
    <w:p w14:paraId="5A54A94B" w14:textId="77777777" w:rsidR="00D55BAF" w:rsidRPr="00D55BAF" w:rsidRDefault="00D55BAF" w:rsidP="00595AF8">
      <w:pPr>
        <w:spacing w:after="0" w:line="240" w:lineRule="auto"/>
      </w:pPr>
    </w:p>
    <w:p w14:paraId="7E6DC34D" w14:textId="75D21F94" w:rsidR="00D55BAF" w:rsidRDefault="00D55BAF" w:rsidP="00347734">
      <w:pPr>
        <w:spacing w:line="240" w:lineRule="auto"/>
      </w:pPr>
      <w:r>
        <w:t>The dimensions of the model are time (months</w:t>
      </w:r>
      <w:r w:rsidR="00B14CAA">
        <w:t xml:space="preserve"> or years</w:t>
      </w:r>
      <w:r>
        <w:t xml:space="preserve">) and space (location). </w:t>
      </w:r>
      <w:r w:rsidR="000C1252">
        <w:t>All storage and flow volumes will be in units of acre-ft. Time will be units of months and years.</w:t>
      </w:r>
    </w:p>
    <w:p w14:paraId="72DDF357" w14:textId="77777777" w:rsidR="00347734" w:rsidRDefault="00347734" w:rsidP="00347734">
      <w:pPr>
        <w:pStyle w:val="Heading2"/>
        <w:spacing w:line="240" w:lineRule="auto"/>
      </w:pPr>
      <w:r>
        <w:t>Decision Variables</w:t>
      </w:r>
    </w:p>
    <w:p w14:paraId="47CD39CE" w14:textId="77777777" w:rsidR="00347734" w:rsidRDefault="00347734" w:rsidP="00347734">
      <w:pPr>
        <w:spacing w:after="0" w:line="240" w:lineRule="auto"/>
      </w:pPr>
    </w:p>
    <w:p w14:paraId="272F6E93" w14:textId="076DCF58" w:rsidR="00347734" w:rsidRDefault="00347734" w:rsidP="00347734">
      <w:pPr>
        <w:spacing w:line="240" w:lineRule="auto"/>
      </w:pPr>
      <w:r>
        <w:t xml:space="preserve">There are three decision variables in this model. These are the total monthly flow volumes released </w:t>
      </w:r>
      <m:oMath>
        <m:r>
          <w:rPr>
            <w:rFonts w:ascii="Cambria Math" w:hAnsi="Cambria Math"/>
          </w:rPr>
          <m:t>X(FlowOut, Month)</m:t>
        </m:r>
      </m:oMath>
      <w:r>
        <w:t xml:space="preserve">, the reservoir storage in each month </w:t>
      </w:r>
      <m:oMath>
        <m:r>
          <w:rPr>
            <w:rFonts w:ascii="Cambria Math" w:hAnsi="Cambria Math"/>
          </w:rPr>
          <m:t>X</m:t>
        </m:r>
        <m:d>
          <m:dPr>
            <m:ctrlPr>
              <w:rPr>
                <w:rFonts w:ascii="Cambria Math" w:hAnsi="Cambria Math"/>
                <w:i/>
              </w:rPr>
            </m:ctrlPr>
          </m:dPr>
          <m:e>
            <m:r>
              <w:rPr>
                <w:rFonts w:ascii="Cambria Math" w:hAnsi="Cambria Math"/>
              </w:rPr>
              <m:t>Storage,Month</m:t>
            </m:r>
          </m:e>
        </m:d>
      </m:oMath>
      <w:r>
        <w:rPr>
          <w:rFonts w:eastAsiaTheme="minorEastAsia"/>
        </w:rPr>
        <w:t xml:space="preserve">, and the binary environmental flow variables for the LTRP </w:t>
      </w:r>
      <m:oMath>
        <m:sSub>
          <m:sSubPr>
            <m:ctrlPr>
              <w:rPr>
                <w:rFonts w:ascii="Cambria Math" w:hAnsi="Cambria Math"/>
                <w:i/>
              </w:rPr>
            </m:ctrlPr>
          </m:sSubPr>
          <m:e>
            <m:r>
              <w:rPr>
                <w:rFonts w:ascii="Cambria Math" w:hAnsi="Cambria Math"/>
              </w:rPr>
              <m:t>I</m:t>
            </m:r>
          </m:e>
          <m:sub>
            <m:r>
              <w:rPr>
                <w:rFonts w:ascii="Cambria Math" w:hAnsi="Cambria Math"/>
              </w:rPr>
              <m:t>LTRP</m:t>
            </m:r>
          </m:sub>
        </m:sSub>
        <m:d>
          <m:dPr>
            <m:ctrlPr>
              <w:rPr>
                <w:rFonts w:ascii="Cambria Math" w:hAnsi="Cambria Math"/>
                <w:i/>
              </w:rPr>
            </m:ctrlPr>
          </m:dPr>
          <m:e>
            <m:r>
              <w:rPr>
                <w:rFonts w:ascii="Cambria Math" w:hAnsi="Cambria Math"/>
              </w:rPr>
              <m:t>Year</m:t>
            </m:r>
          </m:e>
        </m:d>
      </m:oMath>
      <w:r>
        <w:rPr>
          <w:rFonts w:eastAsiaTheme="minorEastAsia"/>
        </w:rPr>
        <w:t xml:space="preserve">. </w:t>
      </w:r>
      <w:r>
        <w:t xml:space="preserve"> </w:t>
      </w:r>
    </w:p>
    <w:p w14:paraId="0A61B353" w14:textId="77777777" w:rsidR="00D55BAF" w:rsidRPr="00D55BAF" w:rsidRDefault="00D55BAF" w:rsidP="00595AF8">
      <w:pPr>
        <w:spacing w:after="0" w:line="240" w:lineRule="auto"/>
      </w:pPr>
    </w:p>
    <w:p w14:paraId="191E820F" w14:textId="4F6A169E" w:rsidR="00B4729C" w:rsidRDefault="00D55BAF" w:rsidP="00947D65">
      <w:pPr>
        <w:pStyle w:val="Heading2"/>
        <w:spacing w:line="240" w:lineRule="auto"/>
      </w:pPr>
      <w:r>
        <w:t>Objective Function</w:t>
      </w:r>
      <w:r w:rsidR="00EB3565">
        <w:t>s</w:t>
      </w:r>
      <w:r w:rsidR="00851E07">
        <w:t xml:space="preserve"> </w:t>
      </w:r>
    </w:p>
    <w:p w14:paraId="33F28829" w14:textId="77777777" w:rsidR="00947D65" w:rsidRPr="00947D65" w:rsidRDefault="00947D65" w:rsidP="00947D65">
      <w:pPr>
        <w:spacing w:after="0"/>
      </w:pPr>
    </w:p>
    <w:p w14:paraId="6FE5F7FB" w14:textId="56ED126D" w:rsidR="00F15234" w:rsidRDefault="00D55BAF" w:rsidP="00961DC1">
      <w:pPr>
        <w:spacing w:after="0" w:line="240" w:lineRule="auto"/>
      </w:pPr>
      <w:r>
        <w:t>Th</w:t>
      </w:r>
      <w:r w:rsidR="00EB3565">
        <w:t>is model</w:t>
      </w:r>
      <w:r w:rsidR="00B4729C">
        <w:t xml:space="preserve"> addresses </w:t>
      </w:r>
      <w:r w:rsidR="00F90392">
        <w:t>seven</w:t>
      </w:r>
      <w:r w:rsidR="00347734">
        <w:t xml:space="preserve"> </w:t>
      </w:r>
      <w:r w:rsidR="00B4729C">
        <w:t>objectives</w:t>
      </w:r>
      <w:r w:rsidR="00F15234">
        <w:t>:</w:t>
      </w:r>
    </w:p>
    <w:p w14:paraId="02D2712E" w14:textId="77777777" w:rsidR="00F90392" w:rsidRDefault="00F90392" w:rsidP="00F90392">
      <w:pPr>
        <w:pStyle w:val="ListParagraph"/>
        <w:numPr>
          <w:ilvl w:val="0"/>
          <w:numId w:val="11"/>
        </w:numPr>
        <w:spacing w:line="240" w:lineRule="auto"/>
      </w:pPr>
      <w:r>
        <w:t>Satisfy hydropower demands</w:t>
      </w:r>
    </w:p>
    <w:p w14:paraId="5E4CA077" w14:textId="77777777" w:rsidR="00F90392" w:rsidRDefault="00F90392" w:rsidP="00F90392">
      <w:pPr>
        <w:pStyle w:val="ListParagraph"/>
        <w:numPr>
          <w:ilvl w:val="0"/>
          <w:numId w:val="11"/>
        </w:numPr>
        <w:spacing w:line="240" w:lineRule="auto"/>
      </w:pPr>
      <w:r>
        <w:t>Maintain enough storage capacity to successfully route floods</w:t>
      </w:r>
    </w:p>
    <w:p w14:paraId="3CB4DC42" w14:textId="77777777" w:rsidR="00F90392" w:rsidRDefault="00F90392" w:rsidP="00F90392">
      <w:pPr>
        <w:pStyle w:val="ListParagraph"/>
        <w:numPr>
          <w:ilvl w:val="0"/>
          <w:numId w:val="11"/>
        </w:numPr>
        <w:spacing w:line="240" w:lineRule="auto"/>
      </w:pPr>
      <w:r>
        <w:t>Maintain enough storage to meet water supply demands</w:t>
      </w:r>
    </w:p>
    <w:p w14:paraId="0172B775" w14:textId="38719244" w:rsidR="00F90392" w:rsidRDefault="00F90392" w:rsidP="00F90392">
      <w:pPr>
        <w:pStyle w:val="ListParagraph"/>
        <w:numPr>
          <w:ilvl w:val="0"/>
          <w:numId w:val="11"/>
        </w:numPr>
        <w:spacing w:line="240" w:lineRule="auto"/>
      </w:pPr>
      <w:r>
        <w:lastRenderedPageBreak/>
        <w:t>Satisfy baseflow requirements</w:t>
      </w:r>
    </w:p>
    <w:p w14:paraId="28F4B110" w14:textId="77777777" w:rsidR="00F90392" w:rsidRDefault="00F90392" w:rsidP="00F90392">
      <w:pPr>
        <w:pStyle w:val="ListParagraph"/>
        <w:numPr>
          <w:ilvl w:val="0"/>
          <w:numId w:val="11"/>
        </w:numPr>
        <w:spacing w:line="240" w:lineRule="auto"/>
      </w:pPr>
      <w:r>
        <w:t xml:space="preserve">Maximize the number of years environmental spring flow releases are met for Humpback Chub larvae flood plain access in Reach 2 </w:t>
      </w:r>
    </w:p>
    <w:p w14:paraId="4E397713" w14:textId="0773E813" w:rsidR="00F90392" w:rsidRDefault="00F90392" w:rsidP="00F90392">
      <w:pPr>
        <w:pStyle w:val="ListParagraph"/>
        <w:numPr>
          <w:ilvl w:val="0"/>
          <w:numId w:val="11"/>
        </w:numPr>
        <w:spacing w:line="240" w:lineRule="auto"/>
      </w:pPr>
      <w:r>
        <w:t xml:space="preserve">Maximize the number of years environmental summer base flows are met for Colorado </w:t>
      </w:r>
      <w:r w:rsidR="00A141FC">
        <w:t>Pikeminnow</w:t>
      </w:r>
      <w:r>
        <w:t xml:space="preserve">s in Reach 2. </w:t>
      </w:r>
    </w:p>
    <w:p w14:paraId="0D99E517" w14:textId="77777777" w:rsidR="00F90392" w:rsidRDefault="00F90392" w:rsidP="00F90392">
      <w:pPr>
        <w:pStyle w:val="ListParagraph"/>
        <w:numPr>
          <w:ilvl w:val="0"/>
          <w:numId w:val="11"/>
        </w:numPr>
        <w:spacing w:line="240" w:lineRule="auto"/>
      </w:pPr>
      <w:r>
        <w:t>Maximize the flow sent to Lake Powell from Flaming Gorge</w:t>
      </w:r>
    </w:p>
    <w:p w14:paraId="0F6C5287" w14:textId="086CC3EA" w:rsidR="00347734" w:rsidRDefault="00F90392" w:rsidP="00F90392">
      <w:pPr>
        <w:spacing w:line="240" w:lineRule="auto"/>
      </w:pPr>
      <w:r>
        <w:t xml:space="preserve">Objectives 1-4 convert </w:t>
      </w:r>
      <w:r w:rsidR="008D6CD8">
        <w:t>naturally</w:t>
      </w:r>
      <w:r>
        <w:t xml:space="preserve"> to constraints and are defined in the constraints section of this model formulation. Objectives 5-7</w:t>
      </w:r>
      <w:r w:rsidR="00347734">
        <w:t xml:space="preserve"> are represented by the flowing equations</w:t>
      </w:r>
      <w:r>
        <w:t xml:space="preserve"> (Equations 2-4)</w:t>
      </w:r>
      <w:r w:rsidR="00347734">
        <w:t>:</w:t>
      </w:r>
    </w:p>
    <w:p w14:paraId="72BC3CC4" w14:textId="29A67525" w:rsidR="00B14CAA" w:rsidRPr="00B14CAA" w:rsidRDefault="00323432" w:rsidP="00595AF8">
      <w:pPr>
        <w:spacing w:line="240" w:lineRule="auto"/>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LTRP</m:t>
                  </m:r>
                </m:e>
                <m:sub>
                  <m:r>
                    <w:rPr>
                      <w:rFonts w:ascii="Cambria Math" w:hAnsi="Cambria Math"/>
                    </w:rPr>
                    <m:t>Max</m:t>
                  </m:r>
                </m:sub>
              </m:sSub>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I</m:t>
                      </m:r>
                    </m:e>
                    <m:sub>
                      <m:r>
                        <w:rPr>
                          <w:rFonts w:ascii="Cambria Math" w:hAnsi="Cambria Math"/>
                        </w:rPr>
                        <m:t>LTRP</m:t>
                      </m:r>
                    </m:sub>
                  </m:sSub>
                  <m:d>
                    <m:dPr>
                      <m:ctrlPr>
                        <w:rPr>
                          <w:rFonts w:ascii="Cambria Math" w:hAnsi="Cambria Math"/>
                          <w:i/>
                        </w:rPr>
                      </m:ctrlPr>
                    </m:dPr>
                    <m:e>
                      <m:r>
                        <w:rPr>
                          <w:rFonts w:ascii="Cambria Math" w:hAnsi="Cambria Math"/>
                        </w:rPr>
                        <m:t>Year</m:t>
                      </m:r>
                    </m:e>
                  </m:d>
                  <m:r>
                    <w:rPr>
                      <w:rFonts w:ascii="Cambria Math" w:hAnsi="Cambria Math"/>
                    </w:rPr>
                    <m:t xml:space="preserve"> </m:t>
                  </m:r>
                </m:e>
              </m:nary>
              <m:r>
                <w:rPr>
                  <w:rFonts w:ascii="Cambria Math" w:hAnsi="Cambria Math"/>
                </w:rPr>
                <m:t>#</m:t>
              </m:r>
              <m:d>
                <m:dPr>
                  <m:ctrlPr>
                    <w:rPr>
                      <w:rFonts w:ascii="Cambria Math" w:hAnsi="Cambria Math"/>
                      <w:i/>
                    </w:rPr>
                  </m:ctrlPr>
                </m:dPr>
                <m:e>
                  <m:r>
                    <w:rPr>
                      <w:rFonts w:ascii="Cambria Math" w:hAnsi="Cambria Math"/>
                    </w:rPr>
                    <m:t>2</m:t>
                  </m:r>
                </m:e>
              </m:d>
            </m:e>
          </m:eqArr>
        </m:oMath>
      </m:oMathPara>
    </w:p>
    <w:p w14:paraId="08378330" w14:textId="374F6A65" w:rsidR="00B14CAA" w:rsidRDefault="00B14CAA" w:rsidP="00595AF8">
      <w:pPr>
        <w:spacing w:line="240" w:lineRule="auto"/>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LTRP</m:t>
            </m:r>
          </m:e>
          <m:sub>
            <m:r>
              <w:rPr>
                <w:rFonts w:ascii="Cambria Math" w:hAnsi="Cambria Math"/>
              </w:rPr>
              <m:t>Max</m:t>
            </m:r>
          </m:sub>
        </m:sSub>
      </m:oMath>
      <w:r>
        <w:rPr>
          <w:rFonts w:eastAsiaTheme="minorEastAsia"/>
        </w:rPr>
        <w:t xml:space="preserve"> is the number of years LTRP flows are achieved and </w:t>
      </w:r>
      <m:oMath>
        <m:sSub>
          <m:sSubPr>
            <m:ctrlPr>
              <w:rPr>
                <w:rFonts w:ascii="Cambria Math" w:hAnsi="Cambria Math"/>
                <w:i/>
              </w:rPr>
            </m:ctrlPr>
          </m:sSubPr>
          <m:e>
            <m:r>
              <w:rPr>
                <w:rFonts w:ascii="Cambria Math" w:hAnsi="Cambria Math"/>
              </w:rPr>
              <m:t>I</m:t>
            </m:r>
          </m:e>
          <m:sub>
            <m:r>
              <w:rPr>
                <w:rFonts w:ascii="Cambria Math" w:hAnsi="Cambria Math"/>
              </w:rPr>
              <m:t>LTRP</m:t>
            </m:r>
          </m:sub>
        </m:sSub>
        <m:d>
          <m:dPr>
            <m:ctrlPr>
              <w:rPr>
                <w:rFonts w:ascii="Cambria Math" w:hAnsi="Cambria Math"/>
                <w:i/>
              </w:rPr>
            </m:ctrlPr>
          </m:dPr>
          <m:e>
            <m:r>
              <w:rPr>
                <w:rFonts w:ascii="Cambria Math" w:hAnsi="Cambria Math"/>
              </w:rPr>
              <m:t>Year</m:t>
            </m:r>
          </m:e>
        </m:d>
      </m:oMath>
      <w:r>
        <w:rPr>
          <w:rFonts w:eastAsiaTheme="minorEastAsia"/>
        </w:rPr>
        <w:t xml:space="preserve"> is a binary variable that takes on a value of </w:t>
      </w:r>
      <w:r w:rsidR="00E835CD">
        <w:rPr>
          <w:rFonts w:eastAsiaTheme="minorEastAsia"/>
        </w:rPr>
        <w:t>1</w:t>
      </w:r>
      <w:r>
        <w:rPr>
          <w:rFonts w:eastAsiaTheme="minorEastAsia"/>
        </w:rPr>
        <w:t xml:space="preserve"> when LTRP flows are achieved and </w:t>
      </w:r>
      <w:r w:rsidR="00E835CD">
        <w:rPr>
          <w:rFonts w:eastAsiaTheme="minorEastAsia"/>
        </w:rPr>
        <w:t>0</w:t>
      </w:r>
      <w:r>
        <w:rPr>
          <w:rFonts w:eastAsiaTheme="minorEastAsia"/>
        </w:rPr>
        <w:t xml:space="preserve"> when they are not. </w:t>
      </w:r>
    </w:p>
    <w:p w14:paraId="66681108" w14:textId="0EF9A848" w:rsidR="00B14CAA" w:rsidRPr="00B14CAA" w:rsidRDefault="00323432" w:rsidP="00B14CAA">
      <w:pPr>
        <w:spacing w:line="240" w:lineRule="auto"/>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CP</m:t>
                  </m:r>
                </m:e>
                <m:sub>
                  <m:r>
                    <w:rPr>
                      <w:rFonts w:ascii="Cambria Math" w:hAnsi="Cambria Math"/>
                    </w:rPr>
                    <m:t>Max</m:t>
                  </m:r>
                </m:sub>
              </m:sSub>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I</m:t>
                      </m:r>
                    </m:e>
                    <m:sub>
                      <m:r>
                        <w:rPr>
                          <w:rFonts w:ascii="Cambria Math" w:hAnsi="Cambria Math"/>
                        </w:rPr>
                        <m:t>CP</m:t>
                      </m:r>
                    </m:sub>
                  </m:sSub>
                  <m:d>
                    <m:dPr>
                      <m:ctrlPr>
                        <w:rPr>
                          <w:rFonts w:ascii="Cambria Math" w:hAnsi="Cambria Math"/>
                          <w:i/>
                        </w:rPr>
                      </m:ctrlPr>
                    </m:dPr>
                    <m:e>
                      <m:r>
                        <w:rPr>
                          <w:rFonts w:ascii="Cambria Math" w:hAnsi="Cambria Math"/>
                        </w:rPr>
                        <m:t>Year</m:t>
                      </m:r>
                    </m:e>
                  </m:d>
                  <m:r>
                    <w:rPr>
                      <w:rFonts w:ascii="Cambria Math" w:hAnsi="Cambria Math"/>
                    </w:rPr>
                    <m:t xml:space="preserve"> </m:t>
                  </m:r>
                </m:e>
              </m:nary>
              <m:r>
                <w:rPr>
                  <w:rFonts w:ascii="Cambria Math" w:hAnsi="Cambria Math"/>
                </w:rPr>
                <m:t>#</m:t>
              </m:r>
              <m:d>
                <m:dPr>
                  <m:ctrlPr>
                    <w:rPr>
                      <w:rFonts w:ascii="Cambria Math" w:hAnsi="Cambria Math"/>
                      <w:i/>
                    </w:rPr>
                  </m:ctrlPr>
                </m:dPr>
                <m:e>
                  <m:r>
                    <w:rPr>
                      <w:rFonts w:ascii="Cambria Math" w:hAnsi="Cambria Math"/>
                    </w:rPr>
                    <m:t>3</m:t>
                  </m:r>
                </m:e>
              </m:d>
            </m:e>
          </m:eqArr>
        </m:oMath>
      </m:oMathPara>
    </w:p>
    <w:p w14:paraId="416248A8" w14:textId="63A1D749" w:rsidR="00B14CAA" w:rsidRDefault="00B14CAA" w:rsidP="00B14CAA">
      <w:pPr>
        <w:spacing w:line="240" w:lineRule="auto"/>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CP</m:t>
            </m:r>
          </m:e>
          <m:sub>
            <m:r>
              <w:rPr>
                <w:rFonts w:ascii="Cambria Math" w:hAnsi="Cambria Math"/>
              </w:rPr>
              <m:t>Max</m:t>
            </m:r>
          </m:sub>
        </m:sSub>
      </m:oMath>
      <w:r>
        <w:rPr>
          <w:rFonts w:eastAsiaTheme="minorEastAsia"/>
        </w:rPr>
        <w:t xml:space="preserve"> is the number of years </w:t>
      </w:r>
      <w:r>
        <w:t>CPMSBE</w:t>
      </w:r>
      <w:r>
        <w:rPr>
          <w:rFonts w:eastAsiaTheme="minorEastAsia"/>
        </w:rPr>
        <w:t xml:space="preserve"> flows are achieved and </w:t>
      </w:r>
      <m:oMath>
        <m:sSub>
          <m:sSubPr>
            <m:ctrlPr>
              <w:rPr>
                <w:rFonts w:ascii="Cambria Math" w:hAnsi="Cambria Math"/>
                <w:i/>
              </w:rPr>
            </m:ctrlPr>
          </m:sSubPr>
          <m:e>
            <m:r>
              <w:rPr>
                <w:rFonts w:ascii="Cambria Math" w:hAnsi="Cambria Math"/>
              </w:rPr>
              <m:t>I</m:t>
            </m:r>
          </m:e>
          <m:sub>
            <m:r>
              <w:rPr>
                <w:rFonts w:ascii="Cambria Math" w:hAnsi="Cambria Math"/>
              </w:rPr>
              <m:t>CP</m:t>
            </m:r>
          </m:sub>
        </m:sSub>
        <m:d>
          <m:dPr>
            <m:ctrlPr>
              <w:rPr>
                <w:rFonts w:ascii="Cambria Math" w:hAnsi="Cambria Math"/>
                <w:i/>
              </w:rPr>
            </m:ctrlPr>
          </m:dPr>
          <m:e>
            <m:r>
              <w:rPr>
                <w:rFonts w:ascii="Cambria Math" w:hAnsi="Cambria Math"/>
              </w:rPr>
              <m:t>Year</m:t>
            </m:r>
          </m:e>
        </m:d>
      </m:oMath>
      <w:r>
        <w:rPr>
          <w:rFonts w:eastAsiaTheme="minorEastAsia"/>
        </w:rPr>
        <w:t xml:space="preserve"> is a binary variable that takes on a value of </w:t>
      </w:r>
      <w:r w:rsidR="00E835CD">
        <w:rPr>
          <w:rFonts w:eastAsiaTheme="minorEastAsia"/>
        </w:rPr>
        <w:t>1</w:t>
      </w:r>
      <w:r>
        <w:rPr>
          <w:rFonts w:eastAsiaTheme="minorEastAsia"/>
        </w:rPr>
        <w:t xml:space="preserve"> when </w:t>
      </w:r>
      <w:r>
        <w:t>CPMSBE</w:t>
      </w:r>
      <w:r>
        <w:rPr>
          <w:rFonts w:eastAsiaTheme="minorEastAsia"/>
        </w:rPr>
        <w:t xml:space="preserve"> flows are achieved and </w:t>
      </w:r>
      <w:r w:rsidR="00E835CD">
        <w:rPr>
          <w:rFonts w:eastAsiaTheme="minorEastAsia"/>
        </w:rPr>
        <w:t>0</w:t>
      </w:r>
      <w:r>
        <w:rPr>
          <w:rFonts w:eastAsiaTheme="minorEastAsia"/>
        </w:rPr>
        <w:t xml:space="preserve"> when they are not. </w:t>
      </w:r>
    </w:p>
    <w:p w14:paraId="3FC45B6E" w14:textId="58937D2E" w:rsidR="00B14CAA" w:rsidRPr="00B12291" w:rsidRDefault="00323432" w:rsidP="00B14CAA">
      <w:pPr>
        <w:spacing w:line="240" w:lineRule="auto"/>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FG</m:t>
                  </m:r>
                </m:e>
                <m:sub>
                  <m:r>
                    <w:rPr>
                      <w:rFonts w:ascii="Cambria Math" w:hAnsi="Cambria Math"/>
                    </w:rPr>
                    <m:t>max</m:t>
                  </m:r>
                </m:sub>
              </m:sSub>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X</m:t>
                  </m:r>
                  <m:d>
                    <m:dPr>
                      <m:ctrlPr>
                        <w:rPr>
                          <w:rFonts w:ascii="Cambria Math" w:hAnsi="Cambria Math"/>
                          <w:i/>
                        </w:rPr>
                      </m:ctrlPr>
                    </m:dPr>
                    <m:e>
                      <m:r>
                        <w:rPr>
                          <w:rFonts w:ascii="Cambria Math" w:hAnsi="Cambria Math"/>
                        </w:rPr>
                        <m:t>FlowOut,Month</m:t>
                      </m:r>
                    </m:e>
                  </m:d>
                  <m:r>
                    <w:rPr>
                      <w:rFonts w:ascii="Cambria Math" w:hAnsi="Cambria Math"/>
                    </w:rPr>
                    <m:t xml:space="preserve"> </m:t>
                  </m:r>
                </m:e>
              </m:nary>
              <m:r>
                <w:rPr>
                  <w:rFonts w:ascii="Cambria Math" w:hAnsi="Cambria Math"/>
                </w:rPr>
                <m:t xml:space="preserve"> #</m:t>
              </m:r>
              <m:d>
                <m:dPr>
                  <m:ctrlPr>
                    <w:rPr>
                      <w:rFonts w:ascii="Cambria Math" w:hAnsi="Cambria Math"/>
                      <w:i/>
                    </w:rPr>
                  </m:ctrlPr>
                </m:dPr>
                <m:e>
                  <m:r>
                    <w:rPr>
                      <w:rFonts w:ascii="Cambria Math" w:hAnsi="Cambria Math"/>
                    </w:rPr>
                    <m:t>4</m:t>
                  </m:r>
                </m:e>
              </m:d>
            </m:e>
          </m:eqArr>
        </m:oMath>
      </m:oMathPara>
    </w:p>
    <w:p w14:paraId="6DFFF4A3" w14:textId="21262A1C" w:rsidR="00B12291" w:rsidRPr="00B12291" w:rsidRDefault="00B12291" w:rsidP="00B14CAA">
      <w:pPr>
        <w:spacing w:line="240" w:lineRule="auto"/>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FG</m:t>
            </m:r>
          </m:e>
          <m:sub>
            <m:r>
              <w:rPr>
                <w:rFonts w:ascii="Cambria Math" w:hAnsi="Cambria Math"/>
              </w:rPr>
              <m:t>max</m:t>
            </m:r>
          </m:sub>
        </m:sSub>
      </m:oMath>
      <w:r>
        <w:rPr>
          <w:rFonts w:eastAsiaTheme="minorEastAsia"/>
        </w:rPr>
        <w:t xml:space="preserve"> is the total volume of flow in </w:t>
      </w:r>
      <w:r w:rsidR="00A870A0">
        <w:rPr>
          <w:rFonts w:eastAsiaTheme="minorEastAsia"/>
        </w:rPr>
        <w:t>a</w:t>
      </w:r>
      <w:r>
        <w:rPr>
          <w:rFonts w:eastAsiaTheme="minorEastAsia"/>
        </w:rPr>
        <w:t>cre-ft released over the entire 5-year period the model evaluates</w:t>
      </w:r>
      <w:r w:rsidR="00323432">
        <w:rPr>
          <w:rFonts w:eastAsiaTheme="minorEastAsia"/>
        </w:rPr>
        <w:t>.</w:t>
      </w:r>
    </w:p>
    <w:p w14:paraId="3B700DCB" w14:textId="414E11B5" w:rsidR="00B14CAA" w:rsidRDefault="00B14CAA" w:rsidP="00B14CAA">
      <w:pPr>
        <w:spacing w:line="240" w:lineRule="auto"/>
        <w:rPr>
          <w:rFonts w:eastAsiaTheme="minorEastAsia"/>
        </w:rPr>
      </w:pPr>
      <w:r>
        <w:rPr>
          <w:rFonts w:eastAsiaTheme="minorEastAsia"/>
        </w:rPr>
        <w:t>This model will be solved using</w:t>
      </w:r>
      <w:r w:rsidR="00B12291">
        <w:rPr>
          <w:rFonts w:eastAsiaTheme="minorEastAsia"/>
        </w:rPr>
        <w:t xml:space="preserve"> </w:t>
      </w:r>
      <w:r w:rsidR="00143A95">
        <w:rPr>
          <w:rFonts w:eastAsiaTheme="minorEastAsia"/>
        </w:rPr>
        <w:t xml:space="preserve">a </w:t>
      </w:r>
      <w:r w:rsidR="00B12291">
        <w:rPr>
          <w:rFonts w:eastAsiaTheme="minorEastAsia"/>
        </w:rPr>
        <w:t>mix</w:t>
      </w:r>
      <w:r w:rsidR="00F90392">
        <w:rPr>
          <w:rFonts w:eastAsiaTheme="minorEastAsia"/>
        </w:rPr>
        <w:t>ed</w:t>
      </w:r>
      <w:r w:rsidR="00B12291">
        <w:rPr>
          <w:rFonts w:eastAsiaTheme="minorEastAsia"/>
        </w:rPr>
        <w:t xml:space="preserve"> integer</w:t>
      </w:r>
      <w:r>
        <w:rPr>
          <w:rFonts w:eastAsiaTheme="minorEastAsia"/>
        </w:rPr>
        <w:t xml:space="preserve"> linear </w:t>
      </w:r>
      <w:r w:rsidR="00B12291">
        <w:rPr>
          <w:rFonts w:eastAsiaTheme="minorEastAsia"/>
        </w:rPr>
        <w:t>solver</w:t>
      </w:r>
      <w:r>
        <w:rPr>
          <w:rFonts w:eastAsiaTheme="minorEastAsia"/>
        </w:rPr>
        <w:t xml:space="preserve"> incapable of optimizing more that one objective function at a time. Therefore,</w:t>
      </w:r>
      <w:r w:rsidR="00F90392">
        <w:rPr>
          <w:rFonts w:eastAsiaTheme="minorEastAsia"/>
        </w:rPr>
        <w:t xml:space="preserve"> two of the three objective functions need to be converted to constraints. </w:t>
      </w:r>
      <w:r>
        <w:rPr>
          <w:rFonts w:eastAsiaTheme="minorEastAsia"/>
        </w:rPr>
        <w:t>Equations</w:t>
      </w:r>
      <w:r w:rsidR="00B12291">
        <w:rPr>
          <w:rFonts w:eastAsiaTheme="minorEastAsia"/>
        </w:rPr>
        <w:t xml:space="preserve"> </w:t>
      </w:r>
      <w:r w:rsidR="00F90392">
        <w:rPr>
          <w:rFonts w:eastAsiaTheme="minorEastAsia"/>
        </w:rPr>
        <w:t>3</w:t>
      </w:r>
      <w:r>
        <w:rPr>
          <w:rFonts w:eastAsiaTheme="minorEastAsia"/>
        </w:rPr>
        <w:t xml:space="preserve"> and </w:t>
      </w:r>
      <w:r w:rsidR="00F90392">
        <w:rPr>
          <w:rFonts w:eastAsiaTheme="minorEastAsia"/>
        </w:rPr>
        <w:t>4</w:t>
      </w:r>
      <w:r>
        <w:rPr>
          <w:rFonts w:eastAsiaTheme="minorEastAsia"/>
        </w:rPr>
        <w:t xml:space="preserve"> </w:t>
      </w:r>
      <w:r w:rsidR="00F90392">
        <w:rPr>
          <w:rFonts w:eastAsiaTheme="minorEastAsia"/>
        </w:rPr>
        <w:t>were selected to be</w:t>
      </w:r>
      <w:r>
        <w:rPr>
          <w:rFonts w:eastAsiaTheme="minorEastAsia"/>
        </w:rPr>
        <w:t xml:space="preserve"> transformed into constraints</w:t>
      </w:r>
      <w:r w:rsidR="00F90392">
        <w:rPr>
          <w:rFonts w:eastAsiaTheme="minorEastAsia"/>
        </w:rPr>
        <w:t>. As previously stated</w:t>
      </w:r>
      <w:r w:rsidR="00143A95">
        <w:rPr>
          <w:rFonts w:eastAsiaTheme="minorEastAsia"/>
        </w:rPr>
        <w:t xml:space="preserve"> </w:t>
      </w:r>
      <w:r w:rsidR="00143A95">
        <w:t>CPMSBE</w:t>
      </w:r>
      <w:r w:rsidR="00143A95">
        <w:rPr>
          <w:rFonts w:eastAsiaTheme="minorEastAsia"/>
        </w:rPr>
        <w:t xml:space="preserve"> flows were used as baseflow constraints in the months of June, July, and August. Therefore, </w:t>
      </w:r>
      <w:r w:rsidR="00143A95">
        <w:t>CPMSBE</w:t>
      </w:r>
      <w:r w:rsidR="00143A95">
        <w:rPr>
          <w:rFonts w:eastAsiaTheme="minorEastAsia"/>
        </w:rPr>
        <w:t xml:space="preserve"> are always met in any feasible solution of this model. E</w:t>
      </w:r>
      <w:r w:rsidR="00E11815">
        <w:rPr>
          <w:rFonts w:eastAsiaTheme="minorEastAsia"/>
        </w:rPr>
        <w:t xml:space="preserve">quation 4 was converted into </w:t>
      </w:r>
      <w:r w:rsidR="008D6CD8">
        <w:rPr>
          <w:rFonts w:eastAsiaTheme="minorEastAsia"/>
        </w:rPr>
        <w:t>a separate</w:t>
      </w:r>
      <w:r w:rsidR="00E11815">
        <w:rPr>
          <w:rFonts w:eastAsiaTheme="minorEastAsia"/>
        </w:rPr>
        <w:t xml:space="preserve"> constraint</w:t>
      </w:r>
      <w:r>
        <w:rPr>
          <w:rFonts w:eastAsiaTheme="minorEastAsia"/>
        </w:rPr>
        <w:t xml:space="preserve"> (Equations </w:t>
      </w:r>
      <w:r w:rsidR="00E11815">
        <w:rPr>
          <w:rFonts w:eastAsiaTheme="minorEastAsia"/>
        </w:rPr>
        <w:t>5</w:t>
      </w:r>
      <w:r w:rsidR="00B22A28">
        <w:rPr>
          <w:rFonts w:eastAsiaTheme="minorEastAsia"/>
        </w:rPr>
        <w:t>)</w:t>
      </w:r>
      <w:r w:rsidR="00E11815">
        <w:rPr>
          <w:rFonts w:eastAsiaTheme="minorEastAsia"/>
        </w:rPr>
        <w:t>.</w:t>
      </w:r>
    </w:p>
    <w:p w14:paraId="1D142441" w14:textId="567325FC" w:rsidR="00B22A28" w:rsidRPr="006D7B11" w:rsidRDefault="00323432" w:rsidP="00B14CAA">
      <w:pPr>
        <w:spacing w:line="240" w:lineRule="auto"/>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FG</m:t>
                  </m:r>
                </m:e>
                <m:sub>
                  <m:r>
                    <w:rPr>
                      <w:rFonts w:ascii="Cambria Math" w:hAnsi="Cambria Math"/>
                    </w:rPr>
                    <m:t>max</m:t>
                  </m:r>
                </m:sub>
              </m:sSub>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X</m:t>
                  </m:r>
                  <m:d>
                    <m:dPr>
                      <m:ctrlPr>
                        <w:rPr>
                          <w:rFonts w:ascii="Cambria Math" w:hAnsi="Cambria Math"/>
                          <w:i/>
                        </w:rPr>
                      </m:ctrlPr>
                    </m:dPr>
                    <m:e>
                      <m:r>
                        <w:rPr>
                          <w:rFonts w:ascii="Cambria Math" w:hAnsi="Cambria Math"/>
                        </w:rPr>
                        <m:t>FlowOut,Time</m:t>
                      </m:r>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GCD</m:t>
                      </m:r>
                    </m:sub>
                  </m:sSub>
                </m:e>
              </m:nary>
              <m:r>
                <w:rPr>
                  <w:rFonts w:ascii="Cambria Math" w:hAnsi="Cambria Math"/>
                </w:rPr>
                <m:t xml:space="preserve"> #</m:t>
              </m:r>
              <m:d>
                <m:dPr>
                  <m:ctrlPr>
                    <w:rPr>
                      <w:rFonts w:ascii="Cambria Math" w:hAnsi="Cambria Math"/>
                      <w:i/>
                    </w:rPr>
                  </m:ctrlPr>
                </m:dPr>
                <m:e>
                  <m:r>
                    <w:rPr>
                      <w:rFonts w:ascii="Cambria Math" w:hAnsi="Cambria Math"/>
                    </w:rPr>
                    <m:t>5</m:t>
                  </m:r>
                </m:e>
              </m:d>
            </m:e>
          </m:eqArr>
        </m:oMath>
      </m:oMathPara>
    </w:p>
    <w:p w14:paraId="53C81A8E" w14:textId="77777777" w:rsidR="006D7B11" w:rsidRDefault="006D7B11" w:rsidP="006D7B11">
      <w:pPr>
        <w:spacing w:line="240" w:lineRule="auto"/>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Q</m:t>
            </m:r>
          </m:e>
          <m:sub>
            <m:r>
              <w:rPr>
                <w:rFonts w:ascii="Cambria Math" w:hAnsi="Cambria Math"/>
              </w:rPr>
              <m:t>GCD</m:t>
            </m:r>
          </m:sub>
        </m:sSub>
      </m:oMath>
      <w:r>
        <w:rPr>
          <w:rFonts w:eastAsiaTheme="minorEastAsia"/>
        </w:rPr>
        <w:t xml:space="preserve"> is the total flow volume over the 5 year study period released from Flaming Gorge </w:t>
      </w:r>
      <w:proofErr w:type="gramStart"/>
      <w:r>
        <w:rPr>
          <w:rFonts w:eastAsiaTheme="minorEastAsia"/>
        </w:rPr>
        <w:t>Dam.</w:t>
      </w:r>
      <w:proofErr w:type="gramEnd"/>
    </w:p>
    <w:p w14:paraId="1A852804" w14:textId="77777777" w:rsidR="006D7B11" w:rsidRPr="00B22A28" w:rsidRDefault="006D7B11" w:rsidP="00B14CAA">
      <w:pPr>
        <w:spacing w:line="240" w:lineRule="auto"/>
        <w:rPr>
          <w:rFonts w:eastAsiaTheme="minorEastAsia"/>
        </w:rPr>
      </w:pPr>
    </w:p>
    <w:p w14:paraId="59A6D380" w14:textId="71B9D7F7" w:rsidR="007B6754" w:rsidRDefault="007B6754" w:rsidP="00947D65">
      <w:pPr>
        <w:pStyle w:val="Heading2"/>
      </w:pPr>
      <w:r w:rsidRPr="00947D65">
        <w:t>Constraints</w:t>
      </w:r>
    </w:p>
    <w:p w14:paraId="019F0BAE" w14:textId="4DCF8B17" w:rsidR="00947D65" w:rsidRDefault="00947D65" w:rsidP="00947D65">
      <w:pPr>
        <w:spacing w:after="0"/>
      </w:pPr>
    </w:p>
    <w:p w14:paraId="2E17D097" w14:textId="61B8A60F" w:rsidR="00A870A0" w:rsidRDefault="00A870A0" w:rsidP="00947D65">
      <w:pPr>
        <w:spacing w:after="0"/>
      </w:pPr>
      <w:r>
        <w:t>This model has the following constraints:</w:t>
      </w:r>
    </w:p>
    <w:p w14:paraId="03C77DC5" w14:textId="1730ACC2" w:rsidR="00A870A0" w:rsidRDefault="00A870A0" w:rsidP="00947D65">
      <w:pPr>
        <w:spacing w:after="0"/>
      </w:pPr>
    </w:p>
    <w:p w14:paraId="327356F7" w14:textId="39C7F8D4" w:rsidR="00A870A0" w:rsidRDefault="00A870A0" w:rsidP="00A870A0">
      <w:pPr>
        <w:pStyle w:val="ListParagraph"/>
        <w:numPr>
          <w:ilvl w:val="0"/>
          <w:numId w:val="12"/>
        </w:numPr>
        <w:spacing w:after="0"/>
      </w:pPr>
      <w:r>
        <w:rPr>
          <w:b/>
          <w:bCs/>
        </w:rPr>
        <w:t xml:space="preserve">Hydropower Demand. </w:t>
      </w:r>
      <w:r>
        <w:t>Flaming Gorge Dam releases must be greater than or equal to the required hydropower</w:t>
      </w:r>
      <w:r w:rsidR="001A1152">
        <w:t xml:space="preserve"> releases</w:t>
      </w:r>
      <w:r>
        <w:t xml:space="preserve"> for all months</w:t>
      </w:r>
      <w:r w:rsidR="001A1152">
        <w:t xml:space="preserve"> (Equation 6).</w:t>
      </w:r>
    </w:p>
    <w:p w14:paraId="41605F2D" w14:textId="5D056151" w:rsidR="00A870A0" w:rsidRPr="00947D65" w:rsidRDefault="00A870A0" w:rsidP="00A870A0">
      <w:pPr>
        <w:pStyle w:val="ListParagraph"/>
        <w:spacing w:after="0"/>
      </w:pPr>
      <w:r>
        <w:rPr>
          <w:b/>
          <w:bCs/>
        </w:rPr>
        <w:t xml:space="preserve"> </w:t>
      </w:r>
    </w:p>
    <w:p w14:paraId="54439263" w14:textId="23B24FC0" w:rsidR="00F90392" w:rsidRPr="00347734" w:rsidRDefault="00323432" w:rsidP="00F90392">
      <w:pPr>
        <w:spacing w:after="0" w:line="240" w:lineRule="auto"/>
        <w:rPr>
          <w:rFonts w:eastAsiaTheme="minorEastAsia"/>
        </w:rPr>
      </w:pPr>
      <m:oMathPara>
        <m:oMath>
          <m:eqArr>
            <m:eqArrPr>
              <m:maxDist m:val="1"/>
              <m:ctrlPr>
                <w:rPr>
                  <w:rFonts w:ascii="Cambria Math" w:hAnsi="Cambria Math"/>
                  <w:i/>
                </w:rPr>
              </m:ctrlPr>
            </m:eqArrPr>
            <m:e>
              <m:r>
                <w:rPr>
                  <w:rFonts w:ascii="Cambria Math" w:hAnsi="Cambria Math"/>
                </w:rPr>
                <m:t xml:space="preserve"> X</m:t>
              </m:r>
              <m:d>
                <m:dPr>
                  <m:ctrlPr>
                    <w:rPr>
                      <w:rFonts w:ascii="Cambria Math" w:hAnsi="Cambria Math"/>
                      <w:i/>
                    </w:rPr>
                  </m:ctrlPr>
                </m:dPr>
                <m:e>
                  <m:r>
                    <w:rPr>
                      <w:rFonts w:ascii="Cambria Math" w:hAnsi="Cambria Math"/>
                    </w:rPr>
                    <m:t>FlowOut,Month</m:t>
                  </m:r>
                </m:e>
              </m:d>
              <m:r>
                <w:rPr>
                  <w:rFonts w:ascii="Cambria Math" w:hAnsi="Cambria Math"/>
                </w:rPr>
                <m:t>≥HydroDemand</m:t>
              </m:r>
              <m:d>
                <m:dPr>
                  <m:ctrlPr>
                    <w:rPr>
                      <w:rFonts w:ascii="Cambria Math" w:hAnsi="Cambria Math"/>
                      <w:i/>
                    </w:rPr>
                  </m:ctrlPr>
                </m:dPr>
                <m:e>
                  <m:r>
                    <w:rPr>
                      <w:rFonts w:ascii="Cambria Math" w:hAnsi="Cambria Math"/>
                    </w:rPr>
                    <m:t>Month</m:t>
                  </m:r>
                </m:e>
              </m:d>
              <m:r>
                <w:rPr>
                  <w:rFonts w:ascii="Cambria Math" w:hAnsi="Cambria Math"/>
                </w:rPr>
                <m:t xml:space="preserve">  ∀ Months#</m:t>
              </m:r>
              <m:d>
                <m:dPr>
                  <m:ctrlPr>
                    <w:rPr>
                      <w:rFonts w:ascii="Cambria Math" w:hAnsi="Cambria Math"/>
                      <w:i/>
                    </w:rPr>
                  </m:ctrlPr>
                </m:dPr>
                <m:e>
                  <m:r>
                    <w:rPr>
                      <w:rFonts w:ascii="Cambria Math" w:hAnsi="Cambria Math"/>
                    </w:rPr>
                    <m:t>6</m:t>
                  </m:r>
                </m:e>
              </m:d>
            </m:e>
          </m:eqArr>
        </m:oMath>
      </m:oMathPara>
    </w:p>
    <w:p w14:paraId="3F53B89B" w14:textId="77777777" w:rsidR="00F90392" w:rsidRPr="00347734" w:rsidRDefault="00F90392" w:rsidP="00F90392">
      <w:pPr>
        <w:spacing w:after="0" w:line="240" w:lineRule="auto"/>
        <w:rPr>
          <w:rFonts w:eastAsiaTheme="minorEastAsia"/>
        </w:rPr>
      </w:pPr>
    </w:p>
    <w:p w14:paraId="09DDE795" w14:textId="65A8A2F8" w:rsidR="00F90392" w:rsidRDefault="00F90392" w:rsidP="00F90392">
      <w:pPr>
        <w:spacing w:after="0" w:line="240" w:lineRule="auto"/>
        <w:rPr>
          <w:rFonts w:eastAsiaTheme="minorEastAsia"/>
        </w:rPr>
      </w:pPr>
      <w:r>
        <w:rPr>
          <w:rFonts w:eastAsiaTheme="minorEastAsia"/>
        </w:rPr>
        <w:lastRenderedPageBreak/>
        <w:t xml:space="preserve">Where </w:t>
      </w:r>
      <m:oMath>
        <m:r>
          <w:rPr>
            <w:rFonts w:ascii="Cambria Math" w:hAnsi="Cambria Math"/>
          </w:rPr>
          <m:t>HydroDemand</m:t>
        </m:r>
        <m:d>
          <m:dPr>
            <m:ctrlPr>
              <w:rPr>
                <w:rFonts w:ascii="Cambria Math" w:hAnsi="Cambria Math"/>
                <w:i/>
              </w:rPr>
            </m:ctrlPr>
          </m:dPr>
          <m:e>
            <m:r>
              <w:rPr>
                <w:rFonts w:ascii="Cambria Math" w:hAnsi="Cambria Math"/>
              </w:rPr>
              <m:t>Month</m:t>
            </m:r>
          </m:e>
        </m:d>
      </m:oMath>
      <w:r>
        <w:rPr>
          <w:rFonts w:eastAsiaTheme="minorEastAsia"/>
        </w:rPr>
        <w:t xml:space="preserve"> is the total monthly hydropower release </w:t>
      </w:r>
      <w:proofErr w:type="gramStart"/>
      <w:r>
        <w:rPr>
          <w:rFonts w:eastAsiaTheme="minorEastAsia"/>
        </w:rPr>
        <w:t>volume.</w:t>
      </w:r>
      <w:proofErr w:type="gramEnd"/>
      <w:r>
        <w:rPr>
          <w:rFonts w:eastAsiaTheme="minorEastAsia"/>
        </w:rPr>
        <w:t xml:space="preserve">  </w:t>
      </w:r>
    </w:p>
    <w:p w14:paraId="1180F610" w14:textId="0DDC02D9" w:rsidR="00F90392" w:rsidRDefault="00F90392" w:rsidP="00F90392">
      <w:pPr>
        <w:spacing w:after="0" w:line="240" w:lineRule="auto"/>
        <w:rPr>
          <w:rFonts w:eastAsiaTheme="minorEastAsia"/>
        </w:rPr>
      </w:pPr>
    </w:p>
    <w:p w14:paraId="4C65EC63" w14:textId="7D6F71ED" w:rsidR="00A870A0" w:rsidRDefault="00A870A0" w:rsidP="00A870A0">
      <w:pPr>
        <w:pStyle w:val="ListParagraph"/>
        <w:numPr>
          <w:ilvl w:val="0"/>
          <w:numId w:val="12"/>
        </w:numPr>
        <w:spacing w:after="0" w:line="240" w:lineRule="auto"/>
        <w:rPr>
          <w:rFonts w:eastAsiaTheme="minorEastAsia"/>
        </w:rPr>
      </w:pPr>
      <w:r>
        <w:rPr>
          <w:rFonts w:eastAsiaTheme="minorEastAsia"/>
          <w:b/>
          <w:bCs/>
        </w:rPr>
        <w:t xml:space="preserve">Flood Routing. </w:t>
      </w:r>
      <w:r>
        <w:rPr>
          <w:rFonts w:eastAsiaTheme="minorEastAsia"/>
        </w:rPr>
        <w:t>Flaming Gorge Reservoir must always have enough storage capacity to safely route floods with a 1 to 10% exceedance range</w:t>
      </w:r>
      <w:r w:rsidR="001A1152">
        <w:rPr>
          <w:rFonts w:eastAsiaTheme="minorEastAsia"/>
        </w:rPr>
        <w:t xml:space="preserve"> (Equation 7).</w:t>
      </w:r>
      <w:r>
        <w:rPr>
          <w:rFonts w:eastAsiaTheme="minorEastAsia"/>
        </w:rPr>
        <w:t xml:space="preserve"> </w:t>
      </w:r>
    </w:p>
    <w:p w14:paraId="209DE17E" w14:textId="77777777" w:rsidR="00A870A0" w:rsidRPr="00A870A0" w:rsidRDefault="00A870A0" w:rsidP="00A870A0">
      <w:pPr>
        <w:pStyle w:val="ListParagraph"/>
        <w:spacing w:after="0" w:line="240" w:lineRule="auto"/>
        <w:rPr>
          <w:rFonts w:eastAsiaTheme="minorEastAsia"/>
        </w:rPr>
      </w:pPr>
    </w:p>
    <w:p w14:paraId="3AE750EB" w14:textId="56C142BC" w:rsidR="00F90392" w:rsidRPr="006F5A8A" w:rsidRDefault="00323432" w:rsidP="00F90392">
      <w:pPr>
        <w:spacing w:after="0" w:line="240" w:lineRule="auto"/>
        <w:rPr>
          <w:rFonts w:eastAsiaTheme="minorEastAsia"/>
        </w:rPr>
      </w:pPr>
      <m:oMathPara>
        <m:oMath>
          <m:eqArr>
            <m:eqArrPr>
              <m:maxDist m:val="1"/>
              <m:ctrlPr>
                <w:rPr>
                  <w:rFonts w:ascii="Cambria Math" w:hAnsi="Cambria Math"/>
                  <w:i/>
                </w:rPr>
              </m:ctrlPr>
            </m:eqArrPr>
            <m:e>
              <m:r>
                <w:rPr>
                  <w:rFonts w:ascii="Cambria Math" w:hAnsi="Cambria Math"/>
                </w:rPr>
                <m:t>X</m:t>
              </m:r>
              <m:d>
                <m:dPr>
                  <m:ctrlPr>
                    <w:rPr>
                      <w:rFonts w:ascii="Cambria Math" w:hAnsi="Cambria Math"/>
                      <w:i/>
                    </w:rPr>
                  </m:ctrlPr>
                </m:dPr>
                <m:e>
                  <m:r>
                    <w:rPr>
                      <w:rFonts w:ascii="Cambria Math" w:hAnsi="Cambria Math"/>
                    </w:rPr>
                    <m:t>Reservoir,Month</m:t>
                  </m:r>
                </m:e>
              </m:d>
              <m:r>
                <w:rPr>
                  <w:rFonts w:ascii="Cambria Math" w:hAnsi="Cambria Math"/>
                </w:rPr>
                <m:t xml:space="preserve"> ≤</m:t>
              </m:r>
              <m:sSub>
                <m:sSubPr>
                  <m:ctrlPr>
                    <w:rPr>
                      <w:rFonts w:ascii="Cambria Math" w:hAnsi="Cambria Math"/>
                      <w:i/>
                    </w:rPr>
                  </m:ctrlPr>
                </m:sSubPr>
                <m:e>
                  <m:r>
                    <w:rPr>
                      <w:rFonts w:ascii="Cambria Math" w:hAnsi="Cambria Math"/>
                    </w:rPr>
                    <m:t>Store</m:t>
                  </m:r>
                </m:e>
                <m:sub>
                  <m:r>
                    <w:rPr>
                      <w:rFonts w:ascii="Cambria Math" w:hAnsi="Cambria Math"/>
                    </w:rPr>
                    <m:t>max</m:t>
                  </m:r>
                </m:sub>
              </m:sSub>
              <m:r>
                <w:rPr>
                  <w:rFonts w:ascii="Cambria Math" w:hAnsi="Cambria Math"/>
                </w:rPr>
                <m:t xml:space="preserve"> #</m:t>
              </m:r>
              <m:d>
                <m:dPr>
                  <m:ctrlPr>
                    <w:rPr>
                      <w:rFonts w:ascii="Cambria Math" w:hAnsi="Cambria Math"/>
                      <w:i/>
                    </w:rPr>
                  </m:ctrlPr>
                </m:dPr>
                <m:e>
                  <m:r>
                    <w:rPr>
                      <w:rFonts w:ascii="Cambria Math" w:hAnsi="Cambria Math"/>
                    </w:rPr>
                    <m:t>7</m:t>
                  </m:r>
                </m:e>
              </m:d>
            </m:e>
          </m:eqArr>
        </m:oMath>
      </m:oMathPara>
    </w:p>
    <w:p w14:paraId="57182122" w14:textId="77777777" w:rsidR="00F90392" w:rsidRPr="00F15234" w:rsidRDefault="00F90392" w:rsidP="00F90392">
      <w:pPr>
        <w:spacing w:after="0" w:line="240" w:lineRule="auto"/>
        <w:rPr>
          <w:rFonts w:eastAsiaTheme="minorEastAsia"/>
        </w:rPr>
      </w:pPr>
    </w:p>
    <w:p w14:paraId="53BC066B" w14:textId="03ADDB91" w:rsidR="001A1152" w:rsidRDefault="00F90392" w:rsidP="00F90392">
      <w:pPr>
        <w:spacing w:line="240" w:lineRule="auto"/>
        <w:rPr>
          <w:rFonts w:eastAsiaTheme="minorEastAsia"/>
        </w:rPr>
      </w:pPr>
      <w:r>
        <w:t xml:space="preserve">Where </w:t>
      </w:r>
      <m:oMath>
        <m:sSub>
          <m:sSubPr>
            <m:ctrlPr>
              <w:rPr>
                <w:rFonts w:ascii="Cambria Math" w:hAnsi="Cambria Math"/>
                <w:i/>
              </w:rPr>
            </m:ctrlPr>
          </m:sSubPr>
          <m:e>
            <m:r>
              <w:rPr>
                <w:rFonts w:ascii="Cambria Math" w:hAnsi="Cambria Math"/>
              </w:rPr>
              <m:t>Store</m:t>
            </m:r>
          </m:e>
          <m:sub>
            <m:r>
              <w:rPr>
                <w:rFonts w:ascii="Cambria Math" w:hAnsi="Cambria Math"/>
              </w:rPr>
              <m:t>max</m:t>
            </m:r>
          </m:sub>
        </m:sSub>
      </m:oMath>
      <w:r>
        <w:rPr>
          <w:rFonts w:eastAsiaTheme="minorEastAsia"/>
        </w:rPr>
        <w:t xml:space="preserve"> is the maximum safe reservoir storage volume of 3,086,976 acre-ft which corresponds to an elevation of 6,023 </w:t>
      </w:r>
      <w:proofErr w:type="gramStart"/>
      <w:r>
        <w:rPr>
          <w:rFonts w:eastAsiaTheme="minorEastAsia"/>
        </w:rPr>
        <w:t>ft.</w:t>
      </w:r>
      <w:proofErr w:type="gramEnd"/>
      <w:r>
        <w:rPr>
          <w:rFonts w:eastAsiaTheme="minorEastAsia"/>
        </w:rPr>
        <w:t xml:space="preserve">  </w:t>
      </w:r>
    </w:p>
    <w:p w14:paraId="33A2C62D" w14:textId="59379C70" w:rsidR="00A870A0" w:rsidRDefault="00A870A0" w:rsidP="00A870A0">
      <w:pPr>
        <w:pStyle w:val="ListParagraph"/>
        <w:numPr>
          <w:ilvl w:val="0"/>
          <w:numId w:val="12"/>
        </w:numPr>
        <w:spacing w:line="240" w:lineRule="auto"/>
      </w:pPr>
      <w:r>
        <w:rPr>
          <w:b/>
          <w:bCs/>
        </w:rPr>
        <w:t>Water Supply</w:t>
      </w:r>
      <w:r w:rsidR="001A1152">
        <w:rPr>
          <w:b/>
          <w:bCs/>
        </w:rPr>
        <w:t xml:space="preserve"> and Hydropower</w:t>
      </w:r>
      <w:r>
        <w:rPr>
          <w:b/>
          <w:bCs/>
        </w:rPr>
        <w:t xml:space="preserve">. </w:t>
      </w:r>
      <w:r>
        <w:t xml:space="preserve">Flaming Gorge Reservoir must always have enough storage capacity </w:t>
      </w:r>
      <w:r w:rsidR="001A1152">
        <w:t xml:space="preserve">to </w:t>
      </w:r>
      <w:r>
        <w:t>meet downstream water supply demands. This constraint was also combined with the minimum hydropower storage constraint with the minimum hydropower constraint assumed to be binding</w:t>
      </w:r>
      <w:r w:rsidR="001A1152">
        <w:t xml:space="preserve"> (Equation 8)</w:t>
      </w:r>
      <w:r>
        <w:t xml:space="preserve">. </w:t>
      </w:r>
    </w:p>
    <w:p w14:paraId="6F4F1461" w14:textId="1D000619" w:rsidR="00F90392" w:rsidRPr="00347734" w:rsidRDefault="00323432" w:rsidP="00F90392">
      <w:pPr>
        <w:spacing w:after="0" w:line="240" w:lineRule="auto"/>
        <w:rPr>
          <w:rFonts w:eastAsiaTheme="minorEastAsia"/>
        </w:rPr>
      </w:pPr>
      <m:oMathPara>
        <m:oMath>
          <m:eqArr>
            <m:eqArrPr>
              <m:maxDist m:val="1"/>
              <m:ctrlPr>
                <w:rPr>
                  <w:rFonts w:ascii="Cambria Math" w:hAnsi="Cambria Math"/>
                  <w:i/>
                </w:rPr>
              </m:ctrlPr>
            </m:eqArrPr>
            <m:e>
              <m:r>
                <w:rPr>
                  <w:rFonts w:ascii="Cambria Math" w:hAnsi="Cambria Math"/>
                </w:rPr>
                <m:t>X</m:t>
              </m:r>
              <m:d>
                <m:dPr>
                  <m:ctrlPr>
                    <w:rPr>
                      <w:rFonts w:ascii="Cambria Math" w:hAnsi="Cambria Math"/>
                      <w:i/>
                    </w:rPr>
                  </m:ctrlPr>
                </m:dPr>
                <m:e>
                  <m:r>
                    <w:rPr>
                      <w:rFonts w:ascii="Cambria Math" w:hAnsi="Cambria Math"/>
                    </w:rPr>
                    <m:t>Reservoir,Month</m:t>
                  </m:r>
                </m:e>
              </m:d>
              <m:r>
                <w:rPr>
                  <w:rFonts w:ascii="Cambria Math" w:hAnsi="Cambria Math"/>
                </w:rPr>
                <m:t xml:space="preserve"> ≥ </m:t>
              </m:r>
              <m:sSub>
                <m:sSubPr>
                  <m:ctrlPr>
                    <w:rPr>
                      <w:rFonts w:ascii="Cambria Math" w:hAnsi="Cambria Math"/>
                      <w:i/>
                    </w:rPr>
                  </m:ctrlPr>
                </m:sSubPr>
                <m:e>
                  <m:r>
                    <w:rPr>
                      <w:rFonts w:ascii="Cambria Math" w:hAnsi="Cambria Math"/>
                    </w:rPr>
                    <m:t xml:space="preserve">Store </m:t>
                  </m:r>
                </m:e>
                <m:sub>
                  <m:r>
                    <w:rPr>
                      <w:rFonts w:ascii="Cambria Math" w:hAnsi="Cambria Math"/>
                    </w:rPr>
                    <m:t>min</m:t>
                  </m:r>
                </m:sub>
              </m:sSub>
              <m:r>
                <w:rPr>
                  <w:rFonts w:ascii="Cambria Math" w:hAnsi="Cambria Math"/>
                </w:rPr>
                <m:t>#</m:t>
              </m:r>
              <m:d>
                <m:dPr>
                  <m:ctrlPr>
                    <w:rPr>
                      <w:rFonts w:ascii="Cambria Math" w:hAnsi="Cambria Math"/>
                      <w:i/>
                    </w:rPr>
                  </m:ctrlPr>
                </m:dPr>
                <m:e>
                  <m:r>
                    <w:rPr>
                      <w:rFonts w:ascii="Cambria Math" w:hAnsi="Cambria Math"/>
                    </w:rPr>
                    <m:t>8</m:t>
                  </m:r>
                </m:e>
              </m:d>
            </m:e>
          </m:eqArr>
        </m:oMath>
      </m:oMathPara>
    </w:p>
    <w:p w14:paraId="47CDC174" w14:textId="77777777" w:rsidR="00F90392" w:rsidRDefault="00F90392" w:rsidP="00F90392">
      <w:pPr>
        <w:spacing w:after="0" w:line="240" w:lineRule="auto"/>
        <w:rPr>
          <w:rFonts w:eastAsiaTheme="minorEastAsia"/>
        </w:rPr>
      </w:pPr>
    </w:p>
    <w:p w14:paraId="3B834E7E" w14:textId="6B5B1AF5" w:rsidR="00F90392" w:rsidRDefault="00F90392" w:rsidP="00F90392">
      <w:pPr>
        <w:spacing w:after="0" w:line="240" w:lineRule="auto"/>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 xml:space="preserve">Store </m:t>
            </m:r>
          </m:e>
          <m:sub>
            <m:r>
              <w:rPr>
                <w:rFonts w:ascii="Cambria Math" w:hAnsi="Cambria Math"/>
              </w:rPr>
              <m:t>min</m:t>
            </m:r>
          </m:sub>
        </m:sSub>
      </m:oMath>
      <w:r>
        <w:rPr>
          <w:rFonts w:eastAsiaTheme="minorEastAsia"/>
        </w:rPr>
        <w:t xml:space="preserve"> is set as the minimum hydropower generation volume of 545,757.5 acre-ft which corresponds an elevation of 5,909 ft</w:t>
      </w:r>
      <w:r w:rsidR="00323432">
        <w:rPr>
          <w:rFonts w:eastAsiaTheme="minorEastAsia"/>
        </w:rPr>
        <w:t>.</w:t>
      </w:r>
    </w:p>
    <w:p w14:paraId="4414B510" w14:textId="69730020" w:rsidR="001A1152" w:rsidRDefault="001A1152" w:rsidP="00F90392">
      <w:pPr>
        <w:spacing w:after="0" w:line="240" w:lineRule="auto"/>
        <w:rPr>
          <w:rFonts w:eastAsiaTheme="minorEastAsia"/>
        </w:rPr>
      </w:pPr>
    </w:p>
    <w:p w14:paraId="7BD8B93E" w14:textId="5B0742A8" w:rsidR="001A1152" w:rsidRPr="001A1152" w:rsidRDefault="001A1152" w:rsidP="001A1152">
      <w:pPr>
        <w:pStyle w:val="ListParagraph"/>
        <w:numPr>
          <w:ilvl w:val="0"/>
          <w:numId w:val="12"/>
        </w:numPr>
        <w:spacing w:after="0" w:line="240" w:lineRule="auto"/>
        <w:rPr>
          <w:rFonts w:eastAsiaTheme="minorEastAsia"/>
        </w:rPr>
      </w:pPr>
      <w:r>
        <w:rPr>
          <w:rFonts w:eastAsiaTheme="minorEastAsia"/>
          <w:b/>
          <w:bCs/>
        </w:rPr>
        <w:t xml:space="preserve">Baseflow </w:t>
      </w:r>
      <w:r w:rsidR="00323432">
        <w:rPr>
          <w:rFonts w:eastAsiaTheme="minorEastAsia"/>
          <w:b/>
          <w:bCs/>
        </w:rPr>
        <w:t>and CPMSBE</w:t>
      </w:r>
      <w:r>
        <w:rPr>
          <w:rFonts w:eastAsiaTheme="minorEastAsia"/>
          <w:b/>
          <w:bCs/>
        </w:rPr>
        <w:t xml:space="preserve">. </w:t>
      </w:r>
      <w:r>
        <w:rPr>
          <w:rFonts w:eastAsiaTheme="minorEastAsia"/>
        </w:rPr>
        <w:t xml:space="preserve">Flaming Gorge Dam releases must always satisfy required baseflow </w:t>
      </w:r>
      <w:r w:rsidR="00323432">
        <w:rPr>
          <w:rFonts w:eastAsiaTheme="minorEastAsia"/>
        </w:rPr>
        <w:t xml:space="preserve">and CPMSBE </w:t>
      </w:r>
      <w:r>
        <w:rPr>
          <w:rFonts w:eastAsiaTheme="minorEastAsia"/>
        </w:rPr>
        <w:t xml:space="preserve">releases (Equation 9). </w:t>
      </w:r>
      <w:r>
        <w:rPr>
          <w:rFonts w:eastAsiaTheme="minorEastAsia"/>
          <w:b/>
          <w:bCs/>
        </w:rPr>
        <w:t xml:space="preserve"> </w:t>
      </w:r>
    </w:p>
    <w:p w14:paraId="210E2A90" w14:textId="37838CA3" w:rsidR="00F90392" w:rsidRDefault="00F90392" w:rsidP="00F90392">
      <w:pPr>
        <w:spacing w:after="0" w:line="240" w:lineRule="auto"/>
        <w:rPr>
          <w:rFonts w:eastAsiaTheme="minorEastAsia"/>
        </w:rPr>
      </w:pPr>
    </w:p>
    <w:p w14:paraId="4CB71724" w14:textId="118C3560" w:rsidR="00F90392" w:rsidRPr="001A1152" w:rsidRDefault="00323432" w:rsidP="00F90392">
      <w:pPr>
        <w:spacing w:after="0" w:line="240" w:lineRule="auto"/>
        <w:rPr>
          <w:rFonts w:eastAsiaTheme="minorEastAsia"/>
        </w:rPr>
      </w:pPr>
      <m:oMathPara>
        <m:oMath>
          <m:eqArr>
            <m:eqArrPr>
              <m:maxDist m:val="1"/>
              <m:ctrlPr>
                <w:rPr>
                  <w:rFonts w:ascii="Cambria Math" w:hAnsi="Cambria Math"/>
                  <w:i/>
                </w:rPr>
              </m:ctrlPr>
            </m:eqArrPr>
            <m:e>
              <m:r>
                <w:rPr>
                  <w:rFonts w:ascii="Cambria Math" w:hAnsi="Cambria Math"/>
                </w:rPr>
                <m:t>X</m:t>
              </m:r>
              <m:d>
                <m:dPr>
                  <m:ctrlPr>
                    <w:rPr>
                      <w:rFonts w:ascii="Cambria Math" w:hAnsi="Cambria Math"/>
                      <w:i/>
                    </w:rPr>
                  </m:ctrlPr>
                </m:dPr>
                <m:e>
                  <m:r>
                    <w:rPr>
                      <w:rFonts w:ascii="Cambria Math" w:hAnsi="Cambria Math"/>
                    </w:rPr>
                    <m:t>FlowOut,Month</m:t>
                  </m:r>
                </m:e>
              </m:d>
              <m:r>
                <w:rPr>
                  <w:rFonts w:ascii="Cambria Math" w:hAnsi="Cambria Math"/>
                </w:rPr>
                <m:t>≥Baseflow</m:t>
              </m:r>
              <m:d>
                <m:dPr>
                  <m:ctrlPr>
                    <w:rPr>
                      <w:rFonts w:ascii="Cambria Math" w:hAnsi="Cambria Math"/>
                      <w:i/>
                    </w:rPr>
                  </m:ctrlPr>
                </m:dPr>
                <m:e>
                  <m:r>
                    <w:rPr>
                      <w:rFonts w:ascii="Cambria Math" w:hAnsi="Cambria Math"/>
                    </w:rPr>
                    <m:t>Month</m:t>
                  </m:r>
                </m:e>
              </m:d>
              <m:r>
                <w:rPr>
                  <w:rFonts w:ascii="Cambria Math" w:hAnsi="Cambria Math"/>
                </w:rPr>
                <m:t xml:space="preserve">  ∀ Months #</m:t>
              </m:r>
              <m:d>
                <m:dPr>
                  <m:ctrlPr>
                    <w:rPr>
                      <w:rFonts w:ascii="Cambria Math" w:hAnsi="Cambria Math"/>
                      <w:i/>
                    </w:rPr>
                  </m:ctrlPr>
                </m:dPr>
                <m:e>
                  <m:r>
                    <w:rPr>
                      <w:rFonts w:ascii="Cambria Math" w:hAnsi="Cambria Math"/>
                    </w:rPr>
                    <m:t>9</m:t>
                  </m:r>
                </m:e>
              </m:d>
            </m:e>
          </m:eqArr>
        </m:oMath>
      </m:oMathPara>
    </w:p>
    <w:p w14:paraId="238138E0" w14:textId="77777777" w:rsidR="00F90392" w:rsidRDefault="00F90392" w:rsidP="00F90392">
      <w:pPr>
        <w:spacing w:after="0" w:line="240" w:lineRule="auto"/>
        <w:rPr>
          <w:rFonts w:eastAsiaTheme="minorEastAsia"/>
        </w:rPr>
      </w:pPr>
    </w:p>
    <w:p w14:paraId="4D5AFDFA" w14:textId="512DF69F" w:rsidR="00F90392" w:rsidRDefault="00F90392" w:rsidP="00F90392">
      <w:pPr>
        <w:spacing w:after="0" w:line="240" w:lineRule="auto"/>
        <w:rPr>
          <w:rFonts w:eastAsiaTheme="minorEastAsia"/>
        </w:rPr>
      </w:pPr>
      <w:r>
        <w:rPr>
          <w:rFonts w:eastAsiaTheme="minorEastAsia"/>
        </w:rPr>
        <w:t xml:space="preserve">Where </w:t>
      </w:r>
      <m:oMath>
        <m:r>
          <w:rPr>
            <w:rFonts w:ascii="Cambria Math" w:hAnsi="Cambria Math"/>
          </w:rPr>
          <m:t>Baseflow</m:t>
        </m:r>
        <m:d>
          <m:dPr>
            <m:ctrlPr>
              <w:rPr>
                <w:rFonts w:ascii="Cambria Math" w:hAnsi="Cambria Math"/>
                <w:i/>
              </w:rPr>
            </m:ctrlPr>
          </m:dPr>
          <m:e>
            <m:r>
              <w:rPr>
                <w:rFonts w:ascii="Cambria Math" w:hAnsi="Cambria Math"/>
              </w:rPr>
              <m:t>Month</m:t>
            </m:r>
          </m:e>
        </m:d>
        <m:r>
          <w:rPr>
            <w:rFonts w:ascii="Cambria Math" w:hAnsi="Cambria Math"/>
          </w:rPr>
          <m:t xml:space="preserve"> </m:t>
        </m:r>
      </m:oMath>
      <w:r>
        <w:rPr>
          <w:rFonts w:eastAsiaTheme="minorEastAsia"/>
        </w:rPr>
        <w:t xml:space="preserve">is the total monthly baseflow volume in each </w:t>
      </w:r>
      <w:proofErr w:type="gramStart"/>
      <w:r>
        <w:rPr>
          <w:rFonts w:eastAsiaTheme="minorEastAsia"/>
        </w:rPr>
        <w:t>month</w:t>
      </w:r>
      <w:r w:rsidR="00323432">
        <w:rPr>
          <w:rFonts w:eastAsiaTheme="minorEastAsia"/>
        </w:rPr>
        <w:t>.</w:t>
      </w:r>
      <w:proofErr w:type="gramEnd"/>
      <w:r>
        <w:rPr>
          <w:rFonts w:eastAsiaTheme="minorEastAsia"/>
        </w:rPr>
        <w:t xml:space="preserve"> </w:t>
      </w:r>
    </w:p>
    <w:p w14:paraId="55074951" w14:textId="77777777" w:rsidR="001A006A" w:rsidRDefault="001A006A" w:rsidP="00F90392">
      <w:pPr>
        <w:spacing w:after="0" w:line="240" w:lineRule="auto"/>
        <w:rPr>
          <w:rFonts w:eastAsiaTheme="minorEastAsia"/>
        </w:rPr>
      </w:pPr>
    </w:p>
    <w:p w14:paraId="42CCB392" w14:textId="06B999FC" w:rsidR="001A006A" w:rsidRPr="001A006A" w:rsidRDefault="001A006A" w:rsidP="001A006A">
      <w:pPr>
        <w:pStyle w:val="ListParagraph"/>
        <w:numPr>
          <w:ilvl w:val="0"/>
          <w:numId w:val="12"/>
        </w:numPr>
        <w:spacing w:after="0" w:line="240" w:lineRule="auto"/>
        <w:rPr>
          <w:rFonts w:eastAsiaTheme="minorEastAsia"/>
          <w:b/>
          <w:bCs/>
        </w:rPr>
      </w:pPr>
      <w:r>
        <w:rPr>
          <w:rFonts w:eastAsiaTheme="minorEastAsia"/>
          <w:b/>
          <w:bCs/>
        </w:rPr>
        <w:t>Release</w:t>
      </w:r>
      <w:r w:rsidRPr="001A006A">
        <w:rPr>
          <w:rFonts w:eastAsiaTheme="minorEastAsia"/>
          <w:b/>
          <w:bCs/>
        </w:rPr>
        <w:t xml:space="preserve"> Capacity.</w:t>
      </w:r>
      <w:r>
        <w:rPr>
          <w:rFonts w:eastAsiaTheme="minorEastAsia"/>
          <w:b/>
          <w:bCs/>
        </w:rPr>
        <w:t xml:space="preserve"> </w:t>
      </w:r>
      <w:r>
        <w:rPr>
          <w:rFonts w:eastAsiaTheme="minorEastAsia"/>
        </w:rPr>
        <w:t xml:space="preserve">Flaming Gorge Dam releases must not exceed the capacity of the turbine and bypasses tunnels. </w:t>
      </w:r>
      <w:r w:rsidR="00BF2FF6">
        <w:rPr>
          <w:rFonts w:eastAsiaTheme="minorEastAsia"/>
        </w:rPr>
        <w:t>Assumes a 30</w:t>
      </w:r>
      <w:r w:rsidR="00323432">
        <w:rPr>
          <w:rFonts w:eastAsiaTheme="minorEastAsia"/>
        </w:rPr>
        <w:t>-</w:t>
      </w:r>
      <w:r w:rsidR="00BF2FF6">
        <w:rPr>
          <w:rFonts w:eastAsiaTheme="minorEastAsia"/>
        </w:rPr>
        <w:t xml:space="preserve">day month. </w:t>
      </w:r>
      <w:r>
        <w:rPr>
          <w:rFonts w:eastAsiaTheme="minorEastAsia"/>
        </w:rPr>
        <w:t xml:space="preserve">Operation of Flaming Gorges spillway is not considered in this model. </w:t>
      </w:r>
    </w:p>
    <w:p w14:paraId="7580D3F4" w14:textId="77777777" w:rsidR="001A006A" w:rsidRPr="001A006A" w:rsidRDefault="001A006A" w:rsidP="001A006A">
      <w:pPr>
        <w:pStyle w:val="ListParagraph"/>
        <w:spacing w:after="0" w:line="240" w:lineRule="auto"/>
        <w:rPr>
          <w:rFonts w:eastAsiaTheme="minorEastAsia"/>
          <w:b/>
          <w:bCs/>
        </w:rPr>
      </w:pPr>
    </w:p>
    <w:p w14:paraId="2D94FF32" w14:textId="4580CD15" w:rsidR="001A006A" w:rsidRPr="00BF2FF6" w:rsidRDefault="00323432" w:rsidP="001A006A">
      <w:pPr>
        <w:pStyle w:val="ListParagraph"/>
        <w:spacing w:after="0" w:line="240" w:lineRule="auto"/>
        <w:rPr>
          <w:rFonts w:eastAsiaTheme="minorEastAsia"/>
        </w:rPr>
      </w:pPr>
      <m:oMathPara>
        <m:oMath>
          <m:eqArr>
            <m:eqArrPr>
              <m:maxDist m:val="1"/>
              <m:ctrlPr>
                <w:rPr>
                  <w:rFonts w:ascii="Cambria Math" w:hAnsi="Cambria Math"/>
                  <w:i/>
                </w:rPr>
              </m:ctrlPr>
            </m:eqArrPr>
            <m:e>
              <m:r>
                <w:rPr>
                  <w:rFonts w:ascii="Cambria Math" w:hAnsi="Cambria Math"/>
                </w:rPr>
                <m:t>X</m:t>
              </m:r>
              <m:d>
                <m:dPr>
                  <m:ctrlPr>
                    <w:rPr>
                      <w:rFonts w:ascii="Cambria Math" w:hAnsi="Cambria Math"/>
                      <w:i/>
                    </w:rPr>
                  </m:ctrlPr>
                </m:dPr>
                <m:e>
                  <m:r>
                    <w:rPr>
                      <w:rFonts w:ascii="Cambria Math" w:hAnsi="Cambria Math"/>
                    </w:rPr>
                    <m:t>FlowOut,Month</m:t>
                  </m:r>
                </m:e>
              </m:d>
              <m:r>
                <w:rPr>
                  <w:rFonts w:ascii="Cambria Math" w:hAnsi="Cambria Math"/>
                </w:rPr>
                <m:t>≥ReleaseCapacity</m:t>
              </m:r>
              <m:d>
                <m:dPr>
                  <m:ctrlPr>
                    <w:rPr>
                      <w:rFonts w:ascii="Cambria Math" w:hAnsi="Cambria Math"/>
                      <w:i/>
                    </w:rPr>
                  </m:ctrlPr>
                </m:dPr>
                <m:e>
                  <m:r>
                    <w:rPr>
                      <w:rFonts w:ascii="Cambria Math" w:hAnsi="Cambria Math"/>
                    </w:rPr>
                    <m:t>Month</m:t>
                  </m:r>
                </m:e>
              </m:d>
              <m:r>
                <w:rPr>
                  <w:rFonts w:ascii="Cambria Math" w:hAnsi="Cambria Math"/>
                </w:rPr>
                <m:t xml:space="preserve">  ∀ Months #(10)</m:t>
              </m:r>
            </m:e>
          </m:eqArr>
        </m:oMath>
      </m:oMathPara>
    </w:p>
    <w:p w14:paraId="6940EEF8" w14:textId="77777777" w:rsidR="00BF2FF6" w:rsidRDefault="00BF2FF6" w:rsidP="00BF2FF6">
      <w:pPr>
        <w:spacing w:after="0" w:line="240" w:lineRule="auto"/>
        <w:rPr>
          <w:rFonts w:eastAsiaTheme="minorEastAsia"/>
        </w:rPr>
      </w:pPr>
    </w:p>
    <w:p w14:paraId="6C794DD8" w14:textId="3D23FD8C" w:rsidR="00323432" w:rsidRDefault="00BF2FF6" w:rsidP="00BF2FF6">
      <w:pPr>
        <w:spacing w:after="0" w:line="240" w:lineRule="auto"/>
        <w:rPr>
          <w:rFonts w:eastAsiaTheme="minorEastAsia"/>
        </w:rPr>
      </w:pPr>
      <w:r>
        <w:rPr>
          <w:rFonts w:eastAsiaTheme="minorEastAsia"/>
        </w:rPr>
        <w:t xml:space="preserve">Where </w:t>
      </w:r>
      <m:oMath>
        <m:r>
          <w:rPr>
            <w:rFonts w:ascii="Cambria Math" w:hAnsi="Cambria Math"/>
          </w:rPr>
          <m:t>ReleaseCapacity</m:t>
        </m:r>
        <m:d>
          <m:dPr>
            <m:ctrlPr>
              <w:rPr>
                <w:rFonts w:ascii="Cambria Math" w:hAnsi="Cambria Math"/>
                <w:i/>
              </w:rPr>
            </m:ctrlPr>
          </m:dPr>
          <m:e>
            <m:r>
              <w:rPr>
                <w:rFonts w:ascii="Cambria Math" w:hAnsi="Cambria Math"/>
              </w:rPr>
              <m:t>Month</m:t>
            </m:r>
          </m:e>
        </m:d>
      </m:oMath>
      <w:r>
        <w:rPr>
          <w:rFonts w:eastAsiaTheme="minorEastAsia"/>
        </w:rPr>
        <w:t xml:space="preserve"> is </w:t>
      </w:r>
      <w:r w:rsidR="00323432">
        <w:rPr>
          <w:rFonts w:eastAsiaTheme="minorEastAsia"/>
        </w:rPr>
        <w:t xml:space="preserve">Flaming Gorge Dam’s </w:t>
      </w:r>
      <w:r>
        <w:rPr>
          <w:rFonts w:eastAsiaTheme="minorEastAsia"/>
        </w:rPr>
        <w:t>maximum</w:t>
      </w:r>
      <w:r w:rsidR="00323432">
        <w:rPr>
          <w:rFonts w:eastAsiaTheme="minorEastAsia"/>
        </w:rPr>
        <w:t xml:space="preserve"> monthly</w:t>
      </w:r>
      <w:r>
        <w:rPr>
          <w:rFonts w:eastAsiaTheme="minorEastAsia"/>
        </w:rPr>
        <w:t xml:space="preserve"> release capacity of </w:t>
      </w:r>
      <w:r w:rsidR="00323432">
        <w:rPr>
          <w:rFonts w:eastAsiaTheme="minorEastAsia"/>
        </w:rPr>
        <w:t>511735.5 ac-ft per month.</w:t>
      </w:r>
    </w:p>
    <w:p w14:paraId="60422EF6" w14:textId="77777777" w:rsidR="00323432" w:rsidRDefault="00323432" w:rsidP="00BF2FF6">
      <w:pPr>
        <w:spacing w:after="0" w:line="240" w:lineRule="auto"/>
        <w:rPr>
          <w:rFonts w:eastAsiaTheme="minorEastAsia"/>
        </w:rPr>
      </w:pPr>
    </w:p>
    <w:p w14:paraId="28FC13EB" w14:textId="77777777" w:rsidR="00323432" w:rsidRDefault="00323432">
      <w:pPr>
        <w:rPr>
          <w:rFonts w:eastAsiaTheme="minorEastAsia"/>
          <w:b/>
          <w:bCs/>
        </w:rPr>
      </w:pPr>
      <w:r>
        <w:rPr>
          <w:rFonts w:eastAsiaTheme="minorEastAsia"/>
          <w:b/>
          <w:bCs/>
        </w:rPr>
        <w:br w:type="page"/>
      </w:r>
    </w:p>
    <w:p w14:paraId="3766F8F6" w14:textId="365AD562" w:rsidR="00F90392" w:rsidRPr="00323432" w:rsidRDefault="00BF2FF6" w:rsidP="00323432">
      <w:pPr>
        <w:pStyle w:val="ListParagraph"/>
        <w:numPr>
          <w:ilvl w:val="0"/>
          <w:numId w:val="12"/>
        </w:numPr>
        <w:spacing w:after="0" w:line="240" w:lineRule="auto"/>
        <w:rPr>
          <w:rFonts w:eastAsiaTheme="minorEastAsia"/>
          <w:b/>
          <w:bCs/>
        </w:rPr>
      </w:pPr>
      <w:r w:rsidRPr="00323432">
        <w:rPr>
          <w:rFonts w:eastAsiaTheme="minorEastAsia"/>
          <w:b/>
          <w:bCs/>
        </w:rPr>
        <w:lastRenderedPageBreak/>
        <w:t xml:space="preserve">LTRP </w:t>
      </w:r>
      <w:r w:rsidR="00323432">
        <w:rPr>
          <w:rFonts w:eastAsiaTheme="minorEastAsia"/>
          <w:b/>
          <w:bCs/>
        </w:rPr>
        <w:t xml:space="preserve">Release </w:t>
      </w:r>
      <w:r w:rsidRPr="00323432">
        <w:rPr>
          <w:rFonts w:eastAsiaTheme="minorEastAsia"/>
          <w:b/>
          <w:bCs/>
        </w:rPr>
        <w:t xml:space="preserve">Flow Binary Decision. </w:t>
      </w:r>
      <w:r w:rsidRPr="00323432">
        <w:rPr>
          <w:rFonts w:eastAsiaTheme="minorEastAsia"/>
        </w:rPr>
        <w:t xml:space="preserve">This constraint requires the model to either release LTRP flows or to be bound by the binding constraint of baseflow or hydropower in the month of June. </w:t>
      </w:r>
    </w:p>
    <w:p w14:paraId="7E629462" w14:textId="77777777" w:rsidR="00323432" w:rsidRPr="00323432" w:rsidRDefault="00323432" w:rsidP="00323432">
      <w:pPr>
        <w:pStyle w:val="ListParagraph"/>
        <w:spacing w:after="0" w:line="240" w:lineRule="auto"/>
        <w:rPr>
          <w:rFonts w:eastAsiaTheme="minorEastAsia"/>
          <w:b/>
          <w:bCs/>
        </w:rPr>
      </w:pPr>
    </w:p>
    <w:p w14:paraId="6CC717C9" w14:textId="7B78DCA2" w:rsidR="00BF2FF6" w:rsidRDefault="00BF2FF6" w:rsidP="00BF2FF6">
      <w:pPr>
        <w:spacing w:after="0" w:line="240" w:lineRule="auto"/>
        <w:ind w:left="360"/>
        <w:rPr>
          <w:rFonts w:eastAsiaTheme="minorEastAsia"/>
        </w:rPr>
      </w:pPr>
      <m:oMathPara>
        <m:oMath>
          <m:eqArr>
            <m:eqArrPr>
              <m:maxDist m:val="1"/>
              <m:ctrlPr>
                <w:rPr>
                  <w:rFonts w:ascii="Cambria Math" w:hAnsi="Cambria Math"/>
                  <w:i/>
                </w:rPr>
              </m:ctrlPr>
            </m:eqArrPr>
            <m:e>
              <m:r>
                <w:rPr>
                  <w:rFonts w:ascii="Cambria Math" w:hAnsi="Cambria Math"/>
                </w:rPr>
                <m:t>X</m:t>
              </m:r>
              <m:d>
                <m:dPr>
                  <m:ctrlPr>
                    <w:rPr>
                      <w:rFonts w:ascii="Cambria Math" w:hAnsi="Cambria Math"/>
                      <w:i/>
                    </w:rPr>
                  </m:ctrlPr>
                </m:dPr>
                <m:e>
                  <m:r>
                    <w:rPr>
                      <w:rFonts w:ascii="Cambria Math" w:hAnsi="Cambria Math"/>
                    </w:rPr>
                    <m:t>FlowOut</m:t>
                  </m:r>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JUN</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 Year</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LTRP</m:t>
                  </m:r>
                </m:sub>
              </m:sSub>
              <m:d>
                <m:dPr>
                  <m:ctrlPr>
                    <w:rPr>
                      <w:rFonts w:ascii="Cambria Math" w:hAnsi="Cambria Math"/>
                      <w:i/>
                    </w:rPr>
                  </m:ctrlPr>
                </m:dPr>
                <m:e>
                  <m:r>
                    <w:rPr>
                      <w:rFonts w:ascii="Cambria Math" w:hAnsi="Cambria Math"/>
                    </w:rPr>
                    <m:t>Year</m:t>
                  </m:r>
                </m:e>
              </m:d>
              <m:r>
                <w:rPr>
                  <w:rFonts w:ascii="Cambria Math" w:hAnsi="Cambria Math"/>
                </w:rPr>
                <m:t>*EnviroFlow</m:t>
              </m:r>
              <m:d>
                <m:dPr>
                  <m:ctrlPr>
                    <w:rPr>
                      <w:rFonts w:ascii="Cambria Math" w:hAnsi="Cambria Math"/>
                      <w:i/>
                    </w:rPr>
                  </m:ctrlPr>
                </m:dPr>
                <m:e>
                  <m:r>
                    <w:rPr>
                      <w:rFonts w:ascii="Cambria Math" w:hAnsi="Cambria Math"/>
                    </w:rPr>
                    <m:t>Year, Hydrologic Scenario</m:t>
                  </m:r>
                </m:e>
              </m:d>
              <m:r>
                <w:rPr>
                  <w:rFonts w:ascii="Cambria Math" w:hAnsi="Cambria Math"/>
                </w:rPr>
                <m:t xml:space="preserve">  ∀ </m:t>
              </m:r>
              <m:r>
                <w:rPr>
                  <w:rFonts w:ascii="Cambria Math" w:hAnsi="Cambria Math"/>
                </w:rPr>
                <m:t>Years</m:t>
              </m:r>
              <m:r>
                <w:rPr>
                  <w:rFonts w:ascii="Cambria Math" w:hAnsi="Cambria Math"/>
                </w:rPr>
                <m:t xml:space="preserve"> #(1</m:t>
              </m:r>
              <m:r>
                <w:rPr>
                  <w:rFonts w:ascii="Cambria Math" w:hAnsi="Cambria Math"/>
                </w:rPr>
                <m:t>1</m:t>
              </m:r>
              <m:r>
                <w:rPr>
                  <w:rFonts w:ascii="Cambria Math" w:hAnsi="Cambria Math"/>
                </w:rPr>
                <m:t>)</m:t>
              </m:r>
            </m:e>
          </m:eqArr>
        </m:oMath>
      </m:oMathPara>
    </w:p>
    <w:p w14:paraId="0079852B" w14:textId="77777777" w:rsidR="00323432" w:rsidRDefault="00323432" w:rsidP="00323432">
      <w:pPr>
        <w:spacing w:after="0"/>
        <w:rPr>
          <w:rFonts w:eastAsiaTheme="minorEastAsia"/>
        </w:rPr>
      </w:pPr>
    </w:p>
    <w:p w14:paraId="627ECC16" w14:textId="1724C1DE" w:rsidR="00BF2FF6" w:rsidRDefault="00323432">
      <w:pPr>
        <w:rPr>
          <w:rFonts w:eastAsiaTheme="minorEastAsia"/>
        </w:rPr>
      </w:pPr>
      <w:r>
        <w:rPr>
          <w:rFonts w:eastAsiaTheme="minorEastAsia"/>
        </w:rPr>
        <w:t xml:space="preserve">Where </w:t>
      </w:r>
      <m:oMath>
        <m:r>
          <w:rPr>
            <w:rFonts w:ascii="Cambria Math" w:hAnsi="Cambria Math"/>
          </w:rPr>
          <m:t>X</m:t>
        </m:r>
        <m:d>
          <m:dPr>
            <m:ctrlPr>
              <w:rPr>
                <w:rFonts w:ascii="Cambria Math" w:hAnsi="Cambria Math"/>
                <w:i/>
              </w:rPr>
            </m:ctrlPr>
          </m:dPr>
          <m:e>
            <m:r>
              <w:rPr>
                <w:rFonts w:ascii="Cambria Math" w:hAnsi="Cambria Math"/>
              </w:rPr>
              <m:t>FlowOut</m:t>
            </m:r>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JUN</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 Year</m:t>
            </m:r>
          </m:e>
        </m:d>
      </m:oMath>
      <w:r>
        <w:rPr>
          <w:rFonts w:eastAsiaTheme="minorEastAsia"/>
        </w:rPr>
        <w:t xml:space="preserve"> corresponds to </w:t>
      </w:r>
      <m:oMath>
        <m:r>
          <w:rPr>
            <w:rFonts w:ascii="Cambria Math" w:hAnsi="Cambria Math"/>
          </w:rPr>
          <m:t>X</m:t>
        </m:r>
        <m:d>
          <m:dPr>
            <m:ctrlPr>
              <w:rPr>
                <w:rFonts w:ascii="Cambria Math" w:hAnsi="Cambria Math"/>
                <w:i/>
              </w:rPr>
            </m:ctrlPr>
          </m:dPr>
          <m:e>
            <m:r>
              <w:rPr>
                <w:rFonts w:ascii="Cambria Math" w:hAnsi="Cambria Math"/>
              </w:rPr>
              <m:t>FlowOut</m:t>
            </m:r>
            <m:r>
              <w:rPr>
                <w:rFonts w:ascii="Cambria Math" w:hAnsi="Cambria Math"/>
              </w:rPr>
              <m:t>,'M6'</m:t>
            </m:r>
          </m:e>
        </m:d>
        <m:r>
          <w:rPr>
            <w:rFonts w:ascii="Cambria Math" w:hAnsi="Cambria Math"/>
          </w:rPr>
          <m:t>,</m:t>
        </m:r>
        <m:r>
          <w:rPr>
            <w:rFonts w:ascii="Cambria Math" w:hAnsi="Cambria Math"/>
          </w:rPr>
          <m:t>X</m:t>
        </m:r>
        <m:d>
          <m:dPr>
            <m:ctrlPr>
              <w:rPr>
                <w:rFonts w:ascii="Cambria Math" w:hAnsi="Cambria Math"/>
                <w:i/>
              </w:rPr>
            </m:ctrlPr>
          </m:dPr>
          <m:e>
            <m:r>
              <w:rPr>
                <w:rFonts w:ascii="Cambria Math" w:hAnsi="Cambria Math"/>
              </w:rPr>
              <m:t>FlowOut</m:t>
            </m:r>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M18'</m:t>
            </m:r>
          </m:e>
        </m:d>
        <m:r>
          <w:rPr>
            <w:rFonts w:ascii="Cambria Math" w:hAnsi="Cambria Math"/>
          </w:rPr>
          <m:t>,</m:t>
        </m:r>
      </m:oMath>
      <w:r>
        <w:rPr>
          <w:rFonts w:eastAsiaTheme="minorEastAsia"/>
        </w:rPr>
        <w:t xml:space="preserve"> </w:t>
      </w:r>
      <m:oMath>
        <m:r>
          <w:rPr>
            <w:rFonts w:ascii="Cambria Math" w:hAnsi="Cambria Math"/>
          </w:rPr>
          <m:t>X</m:t>
        </m:r>
        <m:d>
          <m:dPr>
            <m:ctrlPr>
              <w:rPr>
                <w:rFonts w:ascii="Cambria Math" w:hAnsi="Cambria Math"/>
                <w:i/>
              </w:rPr>
            </m:ctrlPr>
          </m:dPr>
          <m:e>
            <m:r>
              <w:rPr>
                <w:rFonts w:ascii="Cambria Math" w:hAnsi="Cambria Math"/>
              </w:rPr>
              <m:t>FlowOut</m:t>
            </m:r>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M30'</m:t>
            </m:r>
          </m:e>
        </m:d>
        <m:r>
          <w:rPr>
            <w:rFonts w:ascii="Cambria Math" w:hAnsi="Cambria Math"/>
          </w:rPr>
          <m:t>,</m:t>
        </m:r>
        <m:r>
          <w:rPr>
            <w:rFonts w:ascii="Cambria Math" w:hAnsi="Cambria Math"/>
          </w:rPr>
          <m:t>X</m:t>
        </m:r>
        <m:d>
          <m:dPr>
            <m:ctrlPr>
              <w:rPr>
                <w:rFonts w:ascii="Cambria Math" w:hAnsi="Cambria Math"/>
                <w:i/>
              </w:rPr>
            </m:ctrlPr>
          </m:dPr>
          <m:e>
            <m:r>
              <w:rPr>
                <w:rFonts w:ascii="Cambria Math" w:hAnsi="Cambria Math"/>
              </w:rPr>
              <m:t>FlowOut</m:t>
            </m:r>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M42'</m:t>
            </m:r>
          </m:e>
        </m:d>
        <m:r>
          <w:rPr>
            <w:rFonts w:ascii="Cambria Math" w:hAnsi="Cambria Math"/>
          </w:rPr>
          <m:t xml:space="preserve">, and </m:t>
        </m:r>
        <m:r>
          <w:rPr>
            <w:rFonts w:ascii="Cambria Math" w:hAnsi="Cambria Math"/>
          </w:rPr>
          <m:t>X</m:t>
        </m:r>
        <m:d>
          <m:dPr>
            <m:ctrlPr>
              <w:rPr>
                <w:rFonts w:ascii="Cambria Math" w:hAnsi="Cambria Math"/>
                <w:i/>
              </w:rPr>
            </m:ctrlPr>
          </m:dPr>
          <m:e>
            <m:r>
              <w:rPr>
                <w:rFonts w:ascii="Cambria Math" w:hAnsi="Cambria Math"/>
              </w:rPr>
              <m:t>FlowOut</m:t>
            </m:r>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M54'</m:t>
            </m:r>
          </m:e>
        </m:d>
      </m:oMath>
      <w:r>
        <w:rPr>
          <w:rFonts w:eastAsiaTheme="minorEastAsia"/>
        </w:rPr>
        <w:t xml:space="preserve"> and </w:t>
      </w:r>
      <m:oMath>
        <m:r>
          <w:rPr>
            <w:rFonts w:ascii="Cambria Math" w:hAnsi="Cambria Math"/>
          </w:rPr>
          <m:t>EnviroFlow</m:t>
        </m:r>
        <m:d>
          <m:dPr>
            <m:ctrlPr>
              <w:rPr>
                <w:rFonts w:ascii="Cambria Math" w:hAnsi="Cambria Math"/>
                <w:i/>
              </w:rPr>
            </m:ctrlPr>
          </m:dPr>
          <m:e>
            <m:r>
              <w:rPr>
                <w:rFonts w:ascii="Cambria Math" w:hAnsi="Cambria Math"/>
              </w:rPr>
              <m:t>Year, Hydrologic Scenario</m:t>
            </m:r>
          </m:e>
        </m:d>
      </m:oMath>
      <w:r>
        <w:rPr>
          <w:rFonts w:eastAsiaTheme="minorEastAsia"/>
        </w:rPr>
        <w:t xml:space="preserve"> is the LTRP total June flow volume for a given hydrologic scenario. </w:t>
      </w:r>
    </w:p>
    <w:p w14:paraId="4BA5B427" w14:textId="40950EF5" w:rsidR="000A4B26" w:rsidRPr="00BF2FF6" w:rsidRDefault="00BF2FF6" w:rsidP="00BF2FF6">
      <w:pPr>
        <w:pStyle w:val="ListParagraph"/>
        <w:numPr>
          <w:ilvl w:val="0"/>
          <w:numId w:val="12"/>
        </w:numPr>
        <w:spacing w:after="0" w:line="240" w:lineRule="auto"/>
        <w:rPr>
          <w:rFonts w:eastAsiaTheme="minorEastAsia"/>
        </w:rPr>
      </w:pPr>
      <w:r w:rsidRPr="00BF2FF6">
        <w:rPr>
          <w:rFonts w:eastAsiaTheme="minorEastAsia"/>
          <w:b/>
          <w:bCs/>
        </w:rPr>
        <w:t>Flaming Gorge Conservation of Mas</w:t>
      </w:r>
      <w:r w:rsidRPr="00BF2FF6">
        <w:rPr>
          <w:b/>
          <w:bCs/>
        </w:rPr>
        <w:t>s</w:t>
      </w:r>
      <w:r w:rsidR="00DA15EB" w:rsidRPr="00BF2FF6">
        <w:rPr>
          <w:b/>
          <w:bCs/>
        </w:rPr>
        <w:t xml:space="preserve">. </w:t>
      </w:r>
      <w:r w:rsidR="00DA15EB">
        <w:t xml:space="preserve">This </w:t>
      </w:r>
      <w:r w:rsidR="000A4B26">
        <w:t xml:space="preserve">is </w:t>
      </w:r>
      <w:r w:rsidR="00DA15EB">
        <w:t xml:space="preserve">the conservation of mass constraint for Flaming </w:t>
      </w:r>
      <w:r w:rsidR="00DA15EB" w:rsidRPr="000A4B26">
        <w:t>Gorge. An initial storage</w:t>
      </w:r>
      <w:r w:rsidR="000A4B26" w:rsidRPr="000A4B26">
        <w:t xml:space="preserve"> will have to be selected.</w:t>
      </w:r>
      <w:r w:rsidR="000A4B26">
        <w:t xml:space="preserve"> </w:t>
      </w:r>
    </w:p>
    <w:p w14:paraId="619558A1" w14:textId="6481C046" w:rsidR="000A4B26" w:rsidRDefault="00323432" w:rsidP="000A4B26">
      <w:pPr>
        <w:pStyle w:val="ListParagraph"/>
        <w:spacing w:line="240" w:lineRule="auto"/>
        <w:ind w:left="0"/>
      </w:pPr>
      <w:r w:rsidRPr="005319CD">
        <w:rPr>
          <w:rFonts w:eastAsiaTheme="minorEastAsia"/>
          <w:iCs/>
          <w:noProof/>
          <w:sz w:val="20"/>
          <w:szCs w:val="20"/>
        </w:rPr>
        <mc:AlternateContent>
          <mc:Choice Requires="wps">
            <w:drawing>
              <wp:anchor distT="0" distB="0" distL="114300" distR="114300" simplePos="0" relativeHeight="251658240" behindDoc="1" locked="0" layoutInCell="1" allowOverlap="1" wp14:anchorId="076551F2" wp14:editId="6D9C0AF2">
                <wp:simplePos x="0" y="0"/>
                <wp:positionH relativeFrom="column">
                  <wp:posOffset>5627370</wp:posOffset>
                </wp:positionH>
                <wp:positionV relativeFrom="paragraph">
                  <wp:posOffset>237471</wp:posOffset>
                </wp:positionV>
                <wp:extent cx="619941" cy="1404620"/>
                <wp:effectExtent l="0" t="0" r="8890" b="889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941" cy="1404620"/>
                        </a:xfrm>
                        <a:prstGeom prst="rect">
                          <a:avLst/>
                        </a:prstGeom>
                        <a:solidFill>
                          <a:srgbClr val="FFFFFF"/>
                        </a:solidFill>
                        <a:ln w="9525">
                          <a:noFill/>
                          <a:miter lim="800000"/>
                          <a:headEnd/>
                          <a:tailEnd/>
                        </a:ln>
                      </wps:spPr>
                      <wps:txbx>
                        <w:txbxContent>
                          <w:p w14:paraId="4491D927" w14:textId="513DA8C7" w:rsidR="00323432" w:rsidRDefault="00323432">
                            <w:r>
                              <w:t>(12)</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type w14:anchorId="076551F2" id="_x0000_t202" coordsize="21600,21600" o:spt="202" path="m,l,21600r21600,l21600,xe">
                <v:stroke joinstyle="miter"/>
                <v:path gradientshapeok="t" o:connecttype="rect"/>
              </v:shapetype>
              <v:shape id="Text Box 2" o:spid="_x0000_s1026" type="#_x0000_t202" style="position:absolute;margin-left:443.1pt;margin-top:18.7pt;width:48.8pt;height:110.6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" stroked="f">
                <v:textbox style="mso-fit-shape-to-text:t">
                  <w:txbxContent>
                    <w:p w14:paraId="4491D927" w14:textId="513DA8C7" w:rsidR="00323432" w:rsidRDefault="00323432">
                      <w:r>
                        <w:t>(12)</w:t>
                      </w:r>
                    </w:p>
                  </w:txbxContent>
                </v:textbox>
              </v:shape>
            </w:pict>
          </mc:Fallback>
        </mc:AlternateContent>
      </w:r>
    </w:p>
    <w:p w14:paraId="6F65DAED" w14:textId="7879676D" w:rsidR="000A4B26" w:rsidRDefault="000A4B26" w:rsidP="00323432">
      <w:pPr>
        <w:pStyle w:val="ListParagraph"/>
        <w:spacing w:line="240" w:lineRule="auto"/>
        <w:ind w:left="0"/>
        <w:jc w:val="center"/>
        <w:rPr>
          <w:rFonts w:eastAsiaTheme="minorEastAsia"/>
          <w:iCs/>
          <w:sz w:val="20"/>
          <w:szCs w:val="20"/>
        </w:rPr>
      </w:pPr>
      <m:oMathPara>
        <m:oMath>
          <m:r>
            <w:rPr>
              <w:rFonts w:ascii="Cambria Math" w:hAnsi="Cambria Math"/>
              <w:sz w:val="20"/>
              <w:szCs w:val="20"/>
            </w:rPr>
            <m:t>X</m:t>
          </m:r>
          <m:d>
            <m:dPr>
              <m:ctrlPr>
                <w:rPr>
                  <w:rFonts w:ascii="Cambria Math" w:hAnsi="Cambria Math"/>
                  <w:i/>
                  <w:iCs/>
                  <w:sz w:val="20"/>
                  <w:szCs w:val="20"/>
                </w:rPr>
              </m:ctrlPr>
            </m:dPr>
            <m:e>
              <m:r>
                <w:rPr>
                  <w:rFonts w:ascii="Cambria Math" w:hAnsi="Cambria Math"/>
                  <w:sz w:val="20"/>
                  <w:szCs w:val="20"/>
                </w:rPr>
                <m:t>Storage, 1</m:t>
              </m:r>
            </m:e>
          </m:d>
          <m:r>
            <w:rPr>
              <w:rFonts w:ascii="Cambria Math" w:hAnsi="Cambria Math"/>
              <w:sz w:val="20"/>
              <w:szCs w:val="20"/>
            </w:rPr>
            <m:t xml:space="preserve"> =X</m:t>
          </m:r>
          <m:d>
            <m:dPr>
              <m:ctrlPr>
                <w:rPr>
                  <w:rFonts w:ascii="Cambria Math" w:hAnsi="Cambria Math"/>
                  <w:i/>
                  <w:iCs/>
                  <w:sz w:val="20"/>
                  <w:szCs w:val="20"/>
                </w:rPr>
              </m:ctrlPr>
            </m:dPr>
            <m:e>
              <m:r>
                <w:rPr>
                  <w:rFonts w:ascii="Cambria Math" w:hAnsi="Cambria Math"/>
                  <w:sz w:val="20"/>
                  <w:szCs w:val="20"/>
                </w:rPr>
                <m:t>Inflow,1</m:t>
              </m:r>
            </m:e>
          </m:d>
          <m:r>
            <w:rPr>
              <w:rFonts w:ascii="Cambria Math" w:hAnsi="Cambria Math"/>
              <w:sz w:val="20"/>
              <w:szCs w:val="20"/>
            </w:rPr>
            <m:t>+Intial Storage-  X</m:t>
          </m:r>
          <m:d>
            <m:dPr>
              <m:ctrlPr>
                <w:rPr>
                  <w:rFonts w:ascii="Cambria Math" w:hAnsi="Cambria Math"/>
                  <w:i/>
                  <w:iCs/>
                  <w:sz w:val="20"/>
                  <w:szCs w:val="20"/>
                </w:rPr>
              </m:ctrlPr>
            </m:dPr>
            <m:e>
              <m:r>
                <w:rPr>
                  <w:rFonts w:ascii="Cambria Math" w:hAnsi="Cambria Math"/>
                  <w:sz w:val="20"/>
                  <w:szCs w:val="20"/>
                </w:rPr>
                <m:t>FlowOut,1</m:t>
              </m:r>
            </m:e>
          </m:d>
          <m:r>
            <w:rPr>
              <w:rFonts w:ascii="Cambria Math" w:hAnsi="Cambria Math"/>
              <w:sz w:val="20"/>
              <w:szCs w:val="20"/>
            </w:rPr>
            <m:t xml:space="preserve">  </m:t>
          </m:r>
          <m:r>
            <m:rPr>
              <m:sty m:val="bi"/>
            </m:rPr>
            <w:rPr>
              <w:rFonts w:ascii="Cambria Math" w:hAnsi="Cambria Math" w:cs="Cambria Math"/>
              <w:color w:val="222222"/>
              <w:sz w:val="20"/>
              <w:szCs w:val="20"/>
              <w:shd w:val="clear" w:color="auto" w:fill="FFFFFF"/>
            </w:rPr>
            <m:t xml:space="preserve"> </m:t>
          </m:r>
          <m:r>
            <w:rPr>
              <w:rFonts w:ascii="Cambria Math" w:hAnsi="Cambria Math" w:cs="Cambria Math"/>
              <w:color w:val="222222"/>
              <w:sz w:val="20"/>
              <w:szCs w:val="20"/>
              <w:shd w:val="clear" w:color="auto" w:fill="FFFFFF"/>
            </w:rPr>
            <m:t>Time=1</m:t>
          </m:r>
        </m:oMath>
      </m:oMathPara>
    </w:p>
    <w:p w14:paraId="51B1438E" w14:textId="49B18C5D" w:rsidR="000A4B26" w:rsidRDefault="000A4B26" w:rsidP="005319CD">
      <w:pPr>
        <w:pStyle w:val="ListParagraph"/>
        <w:spacing w:line="240" w:lineRule="auto"/>
        <w:ind w:left="0"/>
        <w:jc w:val="center"/>
        <w:rPr>
          <w:rFonts w:eastAsiaTheme="minorEastAsia"/>
          <w:iCs/>
          <w:sz w:val="20"/>
          <w:szCs w:val="20"/>
        </w:rPr>
      </w:pPr>
    </w:p>
    <w:p w14:paraId="6C8F4D7A" w14:textId="60E8396B" w:rsidR="00323432" w:rsidRPr="00C95500" w:rsidRDefault="000A4B26" w:rsidP="00C95500">
      <w:pPr>
        <w:pStyle w:val="ListParagraph"/>
        <w:spacing w:line="240" w:lineRule="auto"/>
        <w:ind w:left="0"/>
        <w:jc w:val="center"/>
        <w:rPr>
          <w:rFonts w:eastAsiaTheme="minorEastAsia"/>
          <w:color w:val="222222"/>
          <w:sz w:val="20"/>
          <w:szCs w:val="20"/>
          <w:shd w:val="clear" w:color="auto" w:fill="FFFFFF"/>
        </w:rPr>
      </w:pPr>
      <m:oMathPara>
        <m:oMath>
          <m:r>
            <w:rPr>
              <w:rFonts w:ascii="Cambria Math" w:hAnsi="Cambria Math"/>
              <w:sz w:val="20"/>
              <w:szCs w:val="20"/>
            </w:rPr>
            <m:t>X</m:t>
          </m:r>
          <m:d>
            <m:dPr>
              <m:ctrlPr>
                <w:rPr>
                  <w:rFonts w:ascii="Cambria Math" w:hAnsi="Cambria Math"/>
                  <w:i/>
                  <w:iCs/>
                  <w:sz w:val="20"/>
                  <w:szCs w:val="20"/>
                </w:rPr>
              </m:ctrlPr>
            </m:dPr>
            <m:e>
              <m:r>
                <w:rPr>
                  <w:rFonts w:ascii="Cambria Math" w:hAnsi="Cambria Math"/>
                  <w:sz w:val="20"/>
                  <w:szCs w:val="20"/>
                </w:rPr>
                <m:t>Storage, Time</m:t>
              </m:r>
            </m:e>
          </m:d>
          <m:r>
            <w:rPr>
              <w:rFonts w:ascii="Cambria Math" w:hAnsi="Cambria Math"/>
              <w:sz w:val="20"/>
              <w:szCs w:val="20"/>
            </w:rPr>
            <m:t>=X</m:t>
          </m:r>
          <m:d>
            <m:dPr>
              <m:ctrlPr>
                <w:rPr>
                  <w:rFonts w:ascii="Cambria Math" w:hAnsi="Cambria Math"/>
                  <w:i/>
                  <w:iCs/>
                  <w:sz w:val="20"/>
                  <w:szCs w:val="20"/>
                </w:rPr>
              </m:ctrlPr>
            </m:dPr>
            <m:e>
              <m:r>
                <w:rPr>
                  <w:rFonts w:ascii="Cambria Math" w:hAnsi="Cambria Math"/>
                  <w:sz w:val="20"/>
                  <w:szCs w:val="20"/>
                </w:rPr>
                <m:t>Inflow, Time</m:t>
              </m:r>
            </m:e>
          </m:d>
          <m:r>
            <w:rPr>
              <w:rFonts w:ascii="Cambria Math" w:hAnsi="Cambria Math"/>
              <w:sz w:val="20"/>
              <w:szCs w:val="20"/>
            </w:rPr>
            <m:t>+X</m:t>
          </m:r>
          <m:d>
            <m:dPr>
              <m:ctrlPr>
                <w:rPr>
                  <w:rFonts w:ascii="Cambria Math" w:hAnsi="Cambria Math"/>
                  <w:i/>
                  <w:iCs/>
                  <w:sz w:val="20"/>
                  <w:szCs w:val="20"/>
                </w:rPr>
              </m:ctrlPr>
            </m:dPr>
            <m:e>
              <m:r>
                <w:rPr>
                  <w:rFonts w:ascii="Cambria Math" w:hAnsi="Cambria Math"/>
                  <w:sz w:val="20"/>
                  <w:szCs w:val="20"/>
                </w:rPr>
                <m:t>Storage, Time-1</m:t>
              </m:r>
            </m:e>
          </m:d>
          <m:r>
            <w:rPr>
              <w:rFonts w:ascii="Cambria Math" w:hAnsi="Cambria Math"/>
              <w:sz w:val="20"/>
              <w:szCs w:val="20"/>
            </w:rPr>
            <m:t>-</m:t>
          </m:r>
          <m:d>
            <m:dPr>
              <m:ctrlPr>
                <w:rPr>
                  <w:rFonts w:ascii="Cambria Math" w:hAnsi="Cambria Math"/>
                  <w:i/>
                  <w:iCs/>
                  <w:sz w:val="20"/>
                  <w:szCs w:val="20"/>
                </w:rPr>
              </m:ctrlPr>
            </m:dPr>
            <m:e>
              <m:r>
                <w:rPr>
                  <w:rFonts w:ascii="Cambria Math" w:hAnsi="Cambria Math"/>
                  <w:sz w:val="20"/>
                  <w:szCs w:val="20"/>
                </w:rPr>
                <m:t>FlowOut, Time</m:t>
              </m:r>
            </m:e>
          </m:d>
          <m:r>
            <w:rPr>
              <w:rFonts w:ascii="Cambria Math" w:hAnsi="Cambria Math"/>
              <w:sz w:val="20"/>
              <w:szCs w:val="20"/>
            </w:rPr>
            <m:t xml:space="preserve"> </m:t>
          </m:r>
          <m:r>
            <m:rPr>
              <m:sty m:val="bi"/>
            </m:rPr>
            <w:rPr>
              <w:rFonts w:ascii="Cambria Math" w:hAnsi="Cambria Math" w:cs="Cambria Math"/>
              <w:color w:val="222222"/>
              <w:sz w:val="20"/>
              <w:szCs w:val="20"/>
              <w:shd w:val="clear" w:color="auto" w:fill="FFFFFF"/>
            </w:rPr>
            <m:t xml:space="preserve"> ∀ </m:t>
          </m:r>
          <m:r>
            <w:rPr>
              <w:rFonts w:ascii="Cambria Math" w:hAnsi="Cambria Math" w:cs="Cambria Math"/>
              <w:color w:val="222222"/>
              <w:sz w:val="20"/>
              <w:szCs w:val="20"/>
              <w:shd w:val="clear" w:color="auto" w:fill="FFFFFF"/>
            </w:rPr>
            <m:t>Time&gt;1</m:t>
          </m:r>
        </m:oMath>
      </m:oMathPara>
    </w:p>
    <w:p w14:paraId="47EF99F5" w14:textId="77777777" w:rsidR="00C95500" w:rsidRPr="00C95500" w:rsidRDefault="00C95500" w:rsidP="00C95500">
      <w:pPr>
        <w:pStyle w:val="ListParagraph"/>
        <w:spacing w:after="0" w:line="240" w:lineRule="auto"/>
        <w:ind w:left="0"/>
        <w:jc w:val="center"/>
        <w:rPr>
          <w:rFonts w:eastAsiaTheme="minorEastAsia"/>
          <w:color w:val="222222"/>
          <w:sz w:val="20"/>
          <w:szCs w:val="20"/>
          <w:shd w:val="clear" w:color="auto" w:fill="FFFFFF"/>
        </w:rPr>
      </w:pPr>
    </w:p>
    <w:p w14:paraId="4C592DD8" w14:textId="1936F630" w:rsidR="00056E5F" w:rsidRPr="00025C89" w:rsidRDefault="00A65128" w:rsidP="00C95500">
      <w:pPr>
        <w:spacing w:after="0"/>
        <w:rPr>
          <w:shd w:val="clear" w:color="auto" w:fill="FFFFFF"/>
        </w:rPr>
      </w:pPr>
      <w:r>
        <w:rPr>
          <w:shd w:val="clear" w:color="auto" w:fill="FFFFFF"/>
        </w:rPr>
        <w:t xml:space="preserve">Where </w:t>
      </w:r>
      <m:oMath>
        <m:r>
          <w:rPr>
            <w:rFonts w:ascii="Cambria Math" w:hAnsi="Cambria Math"/>
            <w:shd w:val="clear" w:color="auto" w:fill="FFFFFF"/>
          </w:rPr>
          <m:t>X(Inflow, TIme)</m:t>
        </m:r>
      </m:oMath>
      <w:r>
        <w:rPr>
          <w:rFonts w:eastAsiaTheme="minorEastAsia"/>
          <w:shd w:val="clear" w:color="auto" w:fill="FFFFFF"/>
        </w:rPr>
        <w:t xml:space="preserve"> is the total monthly inflow to Flaming Gorge </w:t>
      </w:r>
      <w:proofErr w:type="gramStart"/>
      <w:r>
        <w:rPr>
          <w:rFonts w:eastAsiaTheme="minorEastAsia"/>
          <w:shd w:val="clear" w:color="auto" w:fill="FFFFFF"/>
        </w:rPr>
        <w:t>Dam.</w:t>
      </w:r>
      <w:proofErr w:type="gramEnd"/>
      <w:r w:rsidR="00AA6152">
        <w:rPr>
          <w:shd w:val="clear" w:color="auto" w:fill="FFFFFF"/>
        </w:rPr>
        <w:br w:type="page"/>
      </w:r>
    </w:p>
    <w:p w14:paraId="0B6FB831" w14:textId="77777777" w:rsidR="00AA6152" w:rsidRPr="00A65128" w:rsidRDefault="00AA6152" w:rsidP="00A65128">
      <w:pPr>
        <w:spacing w:line="240" w:lineRule="auto"/>
        <w:rPr>
          <w:rFonts w:eastAsiaTheme="minorEastAsia"/>
          <w:iCs/>
        </w:rPr>
      </w:pPr>
    </w:p>
    <w:p w14:paraId="5F3015F8" w14:textId="776FD342" w:rsidR="00992B56" w:rsidRDefault="00A722B9" w:rsidP="00595AF8">
      <w:pPr>
        <w:pStyle w:val="Heading1"/>
        <w:spacing w:line="240" w:lineRule="auto"/>
      </w:pPr>
      <w:r>
        <w:t xml:space="preserve">MODEL </w:t>
      </w:r>
      <w:r w:rsidR="00CE2264">
        <w:t>RESULTS</w:t>
      </w:r>
      <w:r>
        <w:t xml:space="preserve"> </w:t>
      </w:r>
    </w:p>
    <w:p w14:paraId="57B71911" w14:textId="77777777" w:rsidR="00945508" w:rsidRDefault="00945508"/>
    <w:p w14:paraId="68C98B0C" w14:textId="7D696582" w:rsidR="00D10BDF" w:rsidRDefault="004D724D" w:rsidP="004D724D">
      <w:pPr>
        <w:spacing w:line="240" w:lineRule="auto"/>
        <w:rPr>
          <w:rFonts w:eastAsiaTheme="minorEastAsia"/>
        </w:rPr>
      </w:pPr>
      <w:r>
        <w:t xml:space="preserve">Unfortunately, the model produced infeasible solutions for </w:t>
      </w:r>
      <w:r w:rsidR="004D57E5">
        <w:t xml:space="preserve">essentially </w:t>
      </w:r>
      <w:r>
        <w:t>all but two scenarios. These scenarios differe</w:t>
      </w:r>
      <w:r w:rsidR="004D57E5">
        <w:t>d</w:t>
      </w:r>
      <w:r>
        <w:t xml:space="preserve"> by the value of parameter </w:t>
      </w:r>
      <m:oMath>
        <m:sSub>
          <m:sSubPr>
            <m:ctrlPr>
              <w:rPr>
                <w:rFonts w:ascii="Cambria Math" w:hAnsi="Cambria Math"/>
                <w:i/>
              </w:rPr>
            </m:ctrlPr>
          </m:sSubPr>
          <m:e>
            <m:r>
              <w:rPr>
                <w:rFonts w:ascii="Cambria Math" w:hAnsi="Cambria Math"/>
              </w:rPr>
              <m:t>Q</m:t>
            </m:r>
          </m:e>
          <m:sub>
            <m:r>
              <w:rPr>
                <w:rFonts w:ascii="Cambria Math" w:hAnsi="Cambria Math"/>
              </w:rPr>
              <m:t>GCD</m:t>
            </m:r>
          </m:sub>
        </m:sSub>
      </m:oMath>
      <w:r>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GCD</m:t>
            </m:r>
          </m:sub>
        </m:sSub>
      </m:oMath>
      <w:r>
        <w:rPr>
          <w:rFonts w:eastAsiaTheme="minorEastAsia"/>
        </w:rPr>
        <w:t xml:space="preserve"> is </w:t>
      </w:r>
      <w:r>
        <w:rPr>
          <w:rFonts w:eastAsiaTheme="minorEastAsia"/>
        </w:rPr>
        <w:t xml:space="preserve">the total flow volume over the 5 year study period released from Flaming Gorge </w:t>
      </w:r>
      <w:proofErr w:type="gramStart"/>
      <w:r>
        <w:rPr>
          <w:rFonts w:eastAsiaTheme="minorEastAsia"/>
        </w:rPr>
        <w:t>Dam.</w:t>
      </w:r>
      <w:proofErr w:type="gramEnd"/>
      <w:r>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GCD</m:t>
            </m:r>
          </m:sub>
        </m:sSub>
      </m:oMath>
      <w:r>
        <w:rPr>
          <w:rFonts w:eastAsiaTheme="minorEastAsia"/>
        </w:rPr>
        <w:t xml:space="preserve"> for the first scenario</w:t>
      </w:r>
      <w:r w:rsidR="004D57E5">
        <w:rPr>
          <w:rFonts w:eastAsiaTheme="minorEastAsia"/>
        </w:rPr>
        <w:t>,</w:t>
      </w:r>
      <w:r>
        <w:rPr>
          <w:rFonts w:eastAsiaTheme="minorEastAsia"/>
        </w:rPr>
        <w:t xml:space="preserve"> </w:t>
      </w:r>
      <w:r w:rsidRPr="004D57E5">
        <w:rPr>
          <w:rFonts w:eastAsiaTheme="minorEastAsia"/>
          <w:i/>
          <w:iCs/>
        </w:rPr>
        <w:t>Scenario 1</w:t>
      </w:r>
      <w:r w:rsidR="004D57E5">
        <w:rPr>
          <w:rFonts w:eastAsiaTheme="minorEastAsia"/>
          <w:i/>
          <w:iCs/>
        </w:rPr>
        <w:t>,</w:t>
      </w:r>
      <w:r w:rsidR="004D57E5">
        <w:rPr>
          <w:rFonts w:eastAsiaTheme="minorEastAsia"/>
        </w:rPr>
        <w:t xml:space="preserve"> </w:t>
      </w:r>
      <w:r>
        <w:rPr>
          <w:rFonts w:eastAsiaTheme="minorEastAsia"/>
        </w:rPr>
        <w:t xml:space="preserve">was set as zero. </w:t>
      </w:r>
      <w:r w:rsidR="004D57E5" w:rsidRPr="004D57E5">
        <w:rPr>
          <w:rFonts w:eastAsiaTheme="minorEastAsia"/>
          <w:i/>
          <w:iCs/>
        </w:rPr>
        <w:t>Scenario 1</w:t>
      </w:r>
      <w:r w:rsidR="004D57E5">
        <w:rPr>
          <w:rFonts w:eastAsiaTheme="minorEastAsia"/>
          <w:i/>
          <w:iCs/>
        </w:rPr>
        <w:t xml:space="preserve"> </w:t>
      </w:r>
      <w:r w:rsidR="004D57E5">
        <w:rPr>
          <w:rFonts w:eastAsiaTheme="minorEastAsia"/>
        </w:rPr>
        <w:t xml:space="preserve">was used to evaluate the results of the model without having to meet the constraint in Equation 5. In this regard </w:t>
      </w:r>
      <w:r w:rsidR="004D57E5" w:rsidRPr="004D57E5">
        <w:rPr>
          <w:rFonts w:eastAsiaTheme="minorEastAsia"/>
          <w:i/>
          <w:iCs/>
        </w:rPr>
        <w:t>Scenario 1</w:t>
      </w:r>
      <w:r w:rsidR="004D57E5">
        <w:rPr>
          <w:rFonts w:eastAsiaTheme="minorEastAsia"/>
        </w:rPr>
        <w:t xml:space="preserve"> is representative of current Flaming Gorge operations. However, even though the wet hydrologic scenario was used for all 5 years in </w:t>
      </w:r>
      <w:r w:rsidR="004D57E5" w:rsidRPr="004D57E5">
        <w:rPr>
          <w:rFonts w:eastAsiaTheme="minorEastAsia"/>
          <w:i/>
          <w:iCs/>
        </w:rPr>
        <w:t>Scenario 1</w:t>
      </w:r>
      <w:r w:rsidR="004D57E5">
        <w:rPr>
          <w:rFonts w:eastAsiaTheme="minorEastAsia"/>
          <w:i/>
          <w:iCs/>
        </w:rPr>
        <w:t>,</w:t>
      </w:r>
      <w:r w:rsidR="004D57E5">
        <w:rPr>
          <w:rFonts w:eastAsiaTheme="minorEastAsia"/>
        </w:rPr>
        <w:t xml:space="preserve"> results showed storage in Flaming Gorge </w:t>
      </w:r>
      <w:r w:rsidR="00D10BDF">
        <w:rPr>
          <w:rFonts w:eastAsiaTheme="minorEastAsia"/>
        </w:rPr>
        <w:t xml:space="preserve">Reservoir continually decreased each year (Figure 6). This indicates that even without the constraint of Equation 5, hydropower, baseflow, the LTRP release volumes were cumulatively to high (Figure 7). </w:t>
      </w:r>
    </w:p>
    <w:p w14:paraId="13528E2C" w14:textId="77777777" w:rsidR="00D10BDF" w:rsidRDefault="00D10BDF" w:rsidP="00D10BDF">
      <w:pPr>
        <w:keepNext/>
        <w:spacing w:line="240" w:lineRule="auto"/>
      </w:pPr>
      <w:r>
        <w:rPr>
          <w:rFonts w:eastAsiaTheme="minorEastAsia"/>
          <w:noProof/>
        </w:rPr>
        <w:lastRenderedPageBreak/>
        <w:drawing>
          <wp:inline distT="0" distB="0" distL="0" distR="0" wp14:anchorId="180B9526" wp14:editId="3205B081">
            <wp:extent cx="4584700" cy="3133725"/>
            <wp:effectExtent l="0" t="0" r="635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4700" cy="3133725"/>
                    </a:xfrm>
                    <a:prstGeom prst="rect">
                      <a:avLst/>
                    </a:prstGeom>
                    <a:noFill/>
                  </pic:spPr>
                </pic:pic>
              </a:graphicData>
            </a:graphic>
          </wp:inline>
        </w:drawing>
      </w:r>
    </w:p>
    <w:p w14:paraId="18E0ECA3" w14:textId="19D8426D" w:rsidR="00D10BDF" w:rsidRDefault="00D10BDF" w:rsidP="00D10BDF">
      <w:pPr>
        <w:pStyle w:val="Caption"/>
        <w:jc w:val="left"/>
        <w:rPr>
          <w:rFonts w:eastAsiaTheme="minorEastAsia"/>
        </w:rPr>
      </w:pPr>
      <w:r>
        <w:t xml:space="preserve">Figure </w:t>
      </w:r>
      <w:r>
        <w:fldChar w:fldCharType="begin"/>
      </w:r>
      <w:r>
        <w:instrText xml:space="preserve"> SEQ Figure \* ARABIC </w:instrText>
      </w:r>
      <w:r>
        <w:fldChar w:fldCharType="separate"/>
      </w:r>
      <w:r>
        <w:rPr>
          <w:noProof/>
        </w:rPr>
        <w:t>6</w:t>
      </w:r>
      <w:r>
        <w:fldChar w:fldCharType="end"/>
      </w:r>
      <w:r>
        <w:t xml:space="preserve">. Scenario 1 Flaming Gorge Reservoir Storage </w:t>
      </w:r>
    </w:p>
    <w:p w14:paraId="4ADD3A73" w14:textId="77777777" w:rsidR="00D10BDF" w:rsidRDefault="00D10BDF" w:rsidP="00D10BDF">
      <w:pPr>
        <w:keepNext/>
        <w:spacing w:line="240" w:lineRule="auto"/>
      </w:pPr>
      <w:r>
        <w:rPr>
          <w:rFonts w:eastAsiaTheme="minorEastAsia"/>
          <w:noProof/>
        </w:rPr>
        <w:drawing>
          <wp:inline distT="0" distB="0" distL="0" distR="0" wp14:anchorId="3B56E11A" wp14:editId="220EB431">
            <wp:extent cx="4584700" cy="3139440"/>
            <wp:effectExtent l="0" t="0" r="635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700" cy="3139440"/>
                    </a:xfrm>
                    <a:prstGeom prst="rect">
                      <a:avLst/>
                    </a:prstGeom>
                    <a:noFill/>
                  </pic:spPr>
                </pic:pic>
              </a:graphicData>
            </a:graphic>
          </wp:inline>
        </w:drawing>
      </w:r>
    </w:p>
    <w:p w14:paraId="7089593E" w14:textId="166578A9" w:rsidR="00D10BDF" w:rsidRDefault="00D10BDF" w:rsidP="00D10BDF">
      <w:pPr>
        <w:pStyle w:val="Caption"/>
        <w:jc w:val="left"/>
        <w:rPr>
          <w:rFonts w:eastAsiaTheme="minorEastAsia"/>
        </w:rPr>
      </w:pPr>
      <w:r>
        <w:t xml:space="preserve">Figure </w:t>
      </w:r>
      <w:r>
        <w:fldChar w:fldCharType="begin"/>
      </w:r>
      <w:r>
        <w:instrText xml:space="preserve"> SEQ Figure \* ARABIC </w:instrText>
      </w:r>
      <w:r>
        <w:fldChar w:fldCharType="separate"/>
      </w:r>
      <w:r>
        <w:rPr>
          <w:noProof/>
        </w:rPr>
        <w:t>7</w:t>
      </w:r>
      <w:r>
        <w:fldChar w:fldCharType="end"/>
      </w:r>
      <w:r>
        <w:t xml:space="preserve">. Scenario 1 Flaming Gorge Dam Releases. </w:t>
      </w:r>
    </w:p>
    <w:p w14:paraId="2964FC70" w14:textId="5108F61A" w:rsidR="004D724D" w:rsidRDefault="004D57E5" w:rsidP="004D724D">
      <w:pPr>
        <w:spacing w:line="240" w:lineRule="auto"/>
        <w:rPr>
          <w:rFonts w:eastAsiaTheme="minorEastAsia"/>
        </w:rPr>
      </w:pPr>
      <w:r>
        <w:rPr>
          <w:rFonts w:eastAsiaTheme="minorEastAsia"/>
        </w:rPr>
        <w:t xml:space="preserve"> </w:t>
      </w:r>
    </w:p>
    <w:p w14:paraId="673AC584" w14:textId="2235302D" w:rsidR="00992B56" w:rsidRPr="00D97276" w:rsidRDefault="00945508">
      <w:r>
        <w:t>There are many major modeling obstacles remaining at this point. Primarily they are related to implementing the model formulation into GAMS or and Excel sheet, and obtaining a feasible solution. I am</w:t>
      </w:r>
      <w:r w:rsidR="006D6871">
        <w:t xml:space="preserve"> also</w:t>
      </w:r>
      <w:r>
        <w:t xml:space="preserve"> worried that by using total monthly flow volumes based on average hydropower releases, or anticipated release volumes for the Colorado Pikeminnow I am </w:t>
      </w:r>
      <w:r w:rsidR="006D6871">
        <w:lastRenderedPageBreak/>
        <w:t>overestimating</w:t>
      </w:r>
      <w:r>
        <w:t xml:space="preserve"> the total monthly release volumes by a huge margin. </w:t>
      </w:r>
      <w:r w:rsidR="006D6871">
        <w:t xml:space="preserve">I may have to go back and reduce these flow volumes which raises the concern that if I do so, I am still representing the actual system. Lastly if ever manage to get my model working, I still need to interpret model results and based upon them come up with recommendations or insight into the operations of Flaming Gorge Dam. </w:t>
      </w:r>
      <w:r>
        <w:br w:type="page"/>
      </w:r>
    </w:p>
    <w:p w14:paraId="2B29A116" w14:textId="626B3911" w:rsidR="00A675B6" w:rsidRDefault="00A30864" w:rsidP="00945508">
      <w:pPr>
        <w:pStyle w:val="Heading1"/>
      </w:pPr>
      <w:r>
        <w:lastRenderedPageBreak/>
        <w:t xml:space="preserve">REFERENCES </w:t>
      </w:r>
    </w:p>
    <w:p w14:paraId="72484876" w14:textId="7FBB62EF" w:rsidR="00E03946" w:rsidRDefault="00E03946" w:rsidP="00D97276">
      <w:pPr>
        <w:pStyle w:val="NormalWeb"/>
        <w:ind w:left="567" w:hanging="567"/>
      </w:pPr>
      <w:proofErr w:type="spellStart"/>
      <w:r>
        <w:t>Bestgen</w:t>
      </w:r>
      <w:proofErr w:type="spellEnd"/>
      <w:r>
        <w:t xml:space="preserve">, K. R., Beyers, D. W., Rice, J. A., &amp; Haines, G. B. (2006). Factors Affecting Recruitment of Young Colorado Pikeminnow: Synthesis of Predation Experiments, Field Studies, and Individual-Based Modeling. </w:t>
      </w:r>
      <w:r>
        <w:rPr>
          <w:i/>
          <w:iCs/>
        </w:rPr>
        <w:t>Transactions of the American Fisheries Society,</w:t>
      </w:r>
      <w:r>
        <w:t xml:space="preserve"> </w:t>
      </w:r>
      <w:r>
        <w:rPr>
          <w:i/>
          <w:iCs/>
        </w:rPr>
        <w:t>135</w:t>
      </w:r>
      <w:r>
        <w:t>(6), 1722-1742. doi:10.1577/t05-171.1</w:t>
      </w:r>
    </w:p>
    <w:p w14:paraId="7C0A291D" w14:textId="41A60C1C" w:rsidR="00D97276" w:rsidRDefault="00CE2264" w:rsidP="00D97276">
      <w:pPr>
        <w:pStyle w:val="Style1"/>
      </w:pPr>
      <w:r>
        <w:t xml:space="preserve">Campana, P (2020). </w:t>
      </w:r>
      <w:r w:rsidRPr="008B1D16">
        <w:rPr>
          <w:i/>
          <w:iCs/>
        </w:rPr>
        <w:t xml:space="preserve">Maximizing Flaming Gorge Releases </w:t>
      </w:r>
      <w:r w:rsidR="008B1D16" w:rsidRPr="008B1D16">
        <w:rPr>
          <w:i/>
          <w:iCs/>
        </w:rPr>
        <w:t>t</w:t>
      </w:r>
      <w:r w:rsidRPr="008B1D16">
        <w:rPr>
          <w:i/>
          <w:iCs/>
        </w:rPr>
        <w:t>o Lake Powell</w:t>
      </w:r>
      <w:r>
        <w:t xml:space="preserve">. </w:t>
      </w:r>
      <w:r w:rsidR="00FA55CF" w:rsidRPr="00FA55CF">
        <w:t>https://github.com/PatrickCampana/CEE6410_SemesterProject</w:t>
      </w:r>
    </w:p>
    <w:p w14:paraId="0BA12086" w14:textId="3C41B398" w:rsidR="00FA55CF" w:rsidRPr="00FA55CF" w:rsidRDefault="00FA55CF" w:rsidP="00FA55CF">
      <w:pPr>
        <w:pStyle w:val="Style1"/>
        <w:rPr>
          <w:color w:val="0563C1" w:themeColor="hyperlink"/>
          <w:u w:val="single"/>
        </w:rPr>
      </w:pPr>
      <w:r w:rsidRPr="00FA55CF">
        <w:rPr>
          <w:rFonts w:eastAsia="Times New Roman"/>
        </w:rPr>
        <w:t xml:space="preserve">De </w:t>
      </w:r>
      <w:proofErr w:type="spellStart"/>
      <w:r w:rsidRPr="00FA55CF">
        <w:rPr>
          <w:rFonts w:eastAsia="Times New Roman"/>
        </w:rPr>
        <w:t>Cicco</w:t>
      </w:r>
      <w:proofErr w:type="spellEnd"/>
      <w:r w:rsidRPr="00FA55CF">
        <w:rPr>
          <w:rFonts w:eastAsia="Times New Roman"/>
        </w:rPr>
        <w:t xml:space="preserve">, L.A., Hirsch, R.M., Lorenz, D., Watkins, W.D., </w:t>
      </w:r>
      <w:r>
        <w:rPr>
          <w:rFonts w:eastAsia="Times New Roman"/>
        </w:rPr>
        <w:t>(</w:t>
      </w:r>
      <w:r w:rsidRPr="00FA55CF">
        <w:rPr>
          <w:rFonts w:eastAsia="Times New Roman"/>
        </w:rPr>
        <w:t>2018</w:t>
      </w:r>
      <w:r>
        <w:rPr>
          <w:rFonts w:eastAsia="Times New Roman"/>
        </w:rPr>
        <w:t>).</w:t>
      </w:r>
      <w:r w:rsidRPr="00FA55CF">
        <w:rPr>
          <w:rFonts w:eastAsia="Times New Roman"/>
        </w:rPr>
        <w:t xml:space="preserve"> </w:t>
      </w:r>
      <w:proofErr w:type="spellStart"/>
      <w:r w:rsidRPr="00FA55CF">
        <w:rPr>
          <w:rFonts w:eastAsia="Times New Roman"/>
        </w:rPr>
        <w:t>dataRetrieval</w:t>
      </w:r>
      <w:proofErr w:type="spellEnd"/>
      <w:r w:rsidRPr="00FA55CF">
        <w:rPr>
          <w:rFonts w:eastAsia="Times New Roman"/>
        </w:rPr>
        <w:t>: R packages for discovering and retrieving water data</w:t>
      </w:r>
      <w:r>
        <w:rPr>
          <w:rFonts w:eastAsia="Times New Roman"/>
        </w:rPr>
        <w:t xml:space="preserve"> </w:t>
      </w:r>
      <w:r w:rsidRPr="00FA55CF">
        <w:rPr>
          <w:rFonts w:eastAsia="Times New Roman"/>
        </w:rPr>
        <w:t>available from Federal hydrologic web services, doi:10.5066/P9X4L3GE</w:t>
      </w:r>
    </w:p>
    <w:p w14:paraId="599EFB1A" w14:textId="4228339E" w:rsidR="00D97276" w:rsidRDefault="00F27909" w:rsidP="00D97276">
      <w:pPr>
        <w:pStyle w:val="Style1"/>
      </w:pPr>
      <w:proofErr w:type="spellStart"/>
      <w:r>
        <w:t>Fulp</w:t>
      </w:r>
      <w:proofErr w:type="spellEnd"/>
      <w:r>
        <w:t xml:space="preserve">, T., </w:t>
      </w:r>
      <w:proofErr w:type="spellStart"/>
      <w:r w:rsidR="00766B90" w:rsidRPr="000516D1">
        <w:rPr>
          <w:color w:val="000000"/>
          <w:shd w:val="clear" w:color="auto" w:fill="FFFFFF"/>
        </w:rPr>
        <w:t>H</w:t>
      </w:r>
      <w:r w:rsidR="00766B90">
        <w:t>arkings</w:t>
      </w:r>
      <w:proofErr w:type="spellEnd"/>
      <w:r w:rsidR="00B03030">
        <w:t xml:space="preserve">, J. (2001). Policy Analysis Using </w:t>
      </w:r>
      <w:proofErr w:type="spellStart"/>
      <w:r w:rsidR="00B03030">
        <w:t>RiverWare</w:t>
      </w:r>
      <w:proofErr w:type="spellEnd"/>
      <w:r w:rsidR="00B03030">
        <w:t xml:space="preserve">: Colorado River Interim Surplus Guidelines. </w:t>
      </w:r>
      <w:r w:rsidR="002741C8" w:rsidRPr="002741C8">
        <w:rPr>
          <w:rStyle w:val="Emphasis"/>
          <w:color w:val="111111"/>
          <w:bdr w:val="none" w:sz="0" w:space="0" w:color="auto" w:frame="1"/>
          <w:shd w:val="clear" w:color="auto" w:fill="FFFFFF"/>
        </w:rPr>
        <w:t>Proceedings of the ASCE World Water &amp; Environmental Resource Congress</w:t>
      </w:r>
      <w:r w:rsidR="002741C8" w:rsidRPr="002741C8">
        <w:rPr>
          <w:color w:val="111111"/>
          <w:shd w:val="clear" w:color="auto" w:fill="FFFFFF"/>
        </w:rPr>
        <w:t>, Orlando, FL, 2001.</w:t>
      </w:r>
      <w:r w:rsidR="00B03030">
        <w:t xml:space="preserve"> </w:t>
      </w:r>
      <w:r w:rsidR="004B1E83">
        <w:t xml:space="preserve">Retrieved from: </w:t>
      </w:r>
      <w:hyperlink r:id="rId19" w:history="1">
        <w:r w:rsidR="00D97276" w:rsidRPr="00DE5675">
          <w:rPr>
            <w:rStyle w:val="Hyperlink"/>
          </w:rPr>
          <w:t>https://www.colorado.edu/cadswes/policy-analysis-using-riverware-colorado-river-interim-surplus-guidelines</w:t>
        </w:r>
      </w:hyperlink>
    </w:p>
    <w:p w14:paraId="6A619B62" w14:textId="41A867DA" w:rsidR="00645942" w:rsidRPr="00CE2264" w:rsidRDefault="00CE2264" w:rsidP="00595AF8">
      <w:pPr>
        <w:pStyle w:val="Style1"/>
      </w:pPr>
      <w:r w:rsidRPr="00CE2264">
        <w:t xml:space="preserve">Rosenberg. D. (2020). Engineering Economics </w:t>
      </w:r>
      <w:proofErr w:type="spellStart"/>
      <w:r w:rsidRPr="00CE2264">
        <w:t>Juboish</w:t>
      </w:r>
      <w:proofErr w:type="spellEnd"/>
      <w:r w:rsidRPr="00CE2264">
        <w:t xml:space="preserve"> Problem Flaming Gorge Data</w:t>
      </w:r>
    </w:p>
    <w:p w14:paraId="707C7ADE" w14:textId="640B3722" w:rsidR="00FA517E" w:rsidRDefault="00E8620B" w:rsidP="00595AF8">
      <w:pPr>
        <w:pStyle w:val="Style1"/>
      </w:pPr>
      <w:r>
        <w:t>Upper Colorado River Endangered Fish Recovery Program</w:t>
      </w:r>
      <w:r w:rsidR="00DB202D">
        <w:t xml:space="preserve"> (UCREFRP)</w:t>
      </w:r>
      <w:r>
        <w:t xml:space="preserve"> (2000). Flow and Temperature Recommendations for Endangered Fishes in the Green River Downstream of Flaming Gorge Dam. Retrieved from:</w:t>
      </w:r>
      <w:r w:rsidR="00FA517E">
        <w:t xml:space="preserve"> </w:t>
      </w:r>
      <w:hyperlink r:id="rId20" w:history="1">
        <w:r w:rsidR="00D97276" w:rsidRPr="00DE5675">
          <w:rPr>
            <w:rStyle w:val="Hyperlink"/>
          </w:rPr>
          <w:t>https://www.coloradoriverrecovery.org/documents-publications/technical-reports/isf/flaminggorgeflowrecs.pdf</w:t>
        </w:r>
      </w:hyperlink>
    </w:p>
    <w:p w14:paraId="31273FBD" w14:textId="48AE8605" w:rsidR="00477B7E" w:rsidRDefault="00477B7E" w:rsidP="00595AF8">
      <w:pPr>
        <w:pStyle w:val="Style1"/>
      </w:pPr>
      <w:r>
        <w:t>U. S. Bureau of Reclamation. (2005). Operation of Flaming Gorge Dam Final Environmental Impact Statement. Retrieved from:</w:t>
      </w:r>
      <w:r w:rsidR="00FA517E">
        <w:t xml:space="preserve"> </w:t>
      </w:r>
      <w:hyperlink r:id="rId21" w:history="1">
        <w:r w:rsidR="00D97276" w:rsidRPr="00DE5675">
          <w:rPr>
            <w:rStyle w:val="Hyperlink"/>
          </w:rPr>
          <w:t>https://www.usbr.gov/uc/envdocs/eis/fgFEIS/index.html</w:t>
        </w:r>
      </w:hyperlink>
    </w:p>
    <w:p w14:paraId="641B785D" w14:textId="502C8455" w:rsidR="00870B30" w:rsidRDefault="00870B30" w:rsidP="00595AF8">
      <w:pPr>
        <w:pStyle w:val="Style1"/>
      </w:pPr>
      <w:r>
        <w:t>U. S. Bureau of Reclamation. (2006) Record of Decision Operation of Flaming Gorge Dam Final Environmental Impact Statement. Retrieved from:</w:t>
      </w:r>
      <w:r w:rsidRPr="009A35CD">
        <w:t xml:space="preserve"> </w:t>
      </w:r>
      <w:hyperlink r:id="rId22" w:history="1">
        <w:r w:rsidR="00D97276" w:rsidRPr="00DE5675">
          <w:rPr>
            <w:rStyle w:val="Hyperlink"/>
          </w:rPr>
          <w:t>https://www.usbr.gov/uc/envdocs/rod/fgFEIS/final-ROD-15feb06.pdf</w:t>
        </w:r>
      </w:hyperlink>
    </w:p>
    <w:p w14:paraId="0A827CE5" w14:textId="39C94222" w:rsidR="00870B30" w:rsidRDefault="00870B30" w:rsidP="00595AF8">
      <w:pPr>
        <w:pStyle w:val="Style1"/>
      </w:pPr>
      <w:r>
        <w:t xml:space="preserve">U. S. Bureau of Reclamation. (2020) Flaming Gorge Operation Plan – May 2020 through April 2021 </w:t>
      </w:r>
      <w:r w:rsidR="00D00B5B">
        <w:t>Retrieved</w:t>
      </w:r>
      <w:r>
        <w:t xml:space="preserve"> from: </w:t>
      </w:r>
      <w:hyperlink r:id="rId23" w:history="1">
        <w:r w:rsidR="00D97276" w:rsidRPr="00DE5675">
          <w:rPr>
            <w:rStyle w:val="Hyperlink"/>
          </w:rPr>
          <w:t>https://www.usbr.gov/uc/DocLibrary/Plans/FlamingGorge/20200430-FlamingGorgeOperationPlan-May2020-April2021-508-PO.pdf</w:t>
        </w:r>
      </w:hyperlink>
    </w:p>
    <w:p w14:paraId="60286BD1" w14:textId="70184CEB" w:rsidR="00D97276" w:rsidRPr="00D97276" w:rsidRDefault="00591244" w:rsidP="00D97276">
      <w:pPr>
        <w:pStyle w:val="Style1"/>
        <w:rPr>
          <w:rStyle w:val="Hyperlink"/>
          <w:color w:val="auto"/>
          <w:u w:val="none"/>
        </w:rPr>
      </w:pPr>
      <w:r>
        <w:t>U. S. Bureau of Reclamation</w:t>
      </w:r>
      <w:r w:rsidR="004A3B3C">
        <w:t>. (</w:t>
      </w:r>
      <w:r w:rsidR="000516D1">
        <w:t>2020)</w:t>
      </w:r>
      <w:r w:rsidR="004A3B3C">
        <w:t xml:space="preserve"> Upper Colorado Region</w:t>
      </w:r>
      <w:r w:rsidR="000516D1">
        <w:t xml:space="preserve"> </w:t>
      </w:r>
      <w:r w:rsidR="000516D1" w:rsidRPr="000516D1">
        <w:rPr>
          <w:color w:val="000000"/>
          <w:shd w:val="clear" w:color="auto" w:fill="FFFFFF"/>
        </w:rPr>
        <w:t>Water Operations: Historic Data</w:t>
      </w:r>
      <w:r w:rsidR="004A3B3C" w:rsidRPr="000516D1">
        <w:t>.</w:t>
      </w:r>
      <w:r w:rsidR="004A3B3C">
        <w:t xml:space="preserve"> Retrieved from</w:t>
      </w:r>
      <w:r w:rsidR="009A35CD">
        <w:t>:</w:t>
      </w:r>
      <w:r w:rsidR="004A3B3C">
        <w:t xml:space="preserve"> </w:t>
      </w:r>
      <w:hyperlink r:id="rId24" w:history="1">
        <w:r w:rsidR="00D97276" w:rsidRPr="00DE5675">
          <w:rPr>
            <w:rStyle w:val="Hyperlink"/>
          </w:rPr>
          <w:t>https://www.usbr.gov/rsvrWater/HistoricalApp.html</w:t>
        </w:r>
      </w:hyperlink>
    </w:p>
    <w:p w14:paraId="5D654525" w14:textId="3DE4C831" w:rsidR="00D97276" w:rsidRDefault="008D4EB9" w:rsidP="00D97276">
      <w:pPr>
        <w:pStyle w:val="Style1"/>
      </w:pPr>
      <w:r w:rsidRPr="008D4EB9">
        <w:t>U.S. Geological Survey (2020). USGS 09224700 BLACKS FORK NEAR LITTLE AMERICA, WY. National Water</w:t>
      </w:r>
      <w:r>
        <w:t xml:space="preserve"> </w:t>
      </w:r>
      <w:r w:rsidRPr="008D4EB9">
        <w:t>Information System data available on the World Wide Web (USGS Water Data for the Nation), accessed</w:t>
      </w:r>
      <w:r>
        <w:t xml:space="preserve"> </w:t>
      </w:r>
      <w:r w:rsidRPr="008D4EB9">
        <w:t xml:space="preserve">[November 27, 2020], at </w:t>
      </w:r>
      <w:hyperlink r:id="rId25" w:history="1">
        <w:r w:rsidR="00D97276" w:rsidRPr="00DE5675">
          <w:rPr>
            <w:rStyle w:val="Hyperlink"/>
          </w:rPr>
          <w:t>https://waterdata.usgs.gov/wy/nwis/uv?09224700</w:t>
        </w:r>
      </w:hyperlink>
    </w:p>
    <w:p w14:paraId="67C5E663" w14:textId="296AF8C1" w:rsidR="00D97276" w:rsidRDefault="00A96299" w:rsidP="00D97276">
      <w:pPr>
        <w:pStyle w:val="Style1"/>
        <w:rPr>
          <w:rStyle w:val="Hyperlink"/>
          <w:color w:val="auto"/>
          <w:u w:val="none"/>
        </w:rPr>
      </w:pPr>
      <w:r w:rsidRPr="00A96299">
        <w:rPr>
          <w:rStyle w:val="Hyperlink"/>
          <w:color w:val="auto"/>
          <w:u w:val="none"/>
        </w:rPr>
        <w:t>U.S. Geological Survey (2020). USGS 09217000 GREEN RIVER NEAR GREEN RIVER, WY. National Water</w:t>
      </w:r>
      <w:r w:rsidR="008B1D16">
        <w:rPr>
          <w:rStyle w:val="Hyperlink"/>
          <w:color w:val="auto"/>
          <w:u w:val="none"/>
        </w:rPr>
        <w:t xml:space="preserve"> </w:t>
      </w:r>
      <w:r w:rsidRPr="00A96299">
        <w:rPr>
          <w:rStyle w:val="Hyperlink"/>
          <w:color w:val="auto"/>
          <w:u w:val="none"/>
        </w:rPr>
        <w:t xml:space="preserve">Information System data available on the World Wide Web (USGS </w:t>
      </w:r>
      <w:r w:rsidRPr="00A96299">
        <w:rPr>
          <w:rStyle w:val="Hyperlink"/>
          <w:color w:val="auto"/>
          <w:u w:val="none"/>
        </w:rPr>
        <w:lastRenderedPageBreak/>
        <w:t>Water Data for the Nation), accessed</w:t>
      </w:r>
      <w:r w:rsidR="008D4EB9">
        <w:rPr>
          <w:rStyle w:val="Hyperlink"/>
          <w:color w:val="auto"/>
          <w:u w:val="none"/>
        </w:rPr>
        <w:t xml:space="preserve"> </w:t>
      </w:r>
      <w:r w:rsidRPr="00A96299">
        <w:rPr>
          <w:rStyle w:val="Hyperlink"/>
          <w:color w:val="auto"/>
          <w:u w:val="none"/>
        </w:rPr>
        <w:t xml:space="preserve">[November 27, 2020], at </w:t>
      </w:r>
      <w:hyperlink r:id="rId26" w:history="1">
        <w:r w:rsidR="00D97276" w:rsidRPr="00DE5675">
          <w:rPr>
            <w:rStyle w:val="Hyperlink"/>
          </w:rPr>
          <w:t>https://waterdata.usgs.gov/wy/nwis/uv?09217000</w:t>
        </w:r>
      </w:hyperlink>
    </w:p>
    <w:p w14:paraId="28331100" w14:textId="3C0531FD" w:rsidR="00D97276" w:rsidRDefault="008B1D16" w:rsidP="00D97276">
      <w:pPr>
        <w:pStyle w:val="Style1"/>
        <w:rPr>
          <w:rStyle w:val="Hyperlink"/>
          <w:color w:val="auto"/>
          <w:u w:val="none"/>
        </w:rPr>
      </w:pPr>
      <w:r w:rsidRPr="00A96299">
        <w:rPr>
          <w:rStyle w:val="Hyperlink"/>
          <w:color w:val="auto"/>
          <w:u w:val="none"/>
        </w:rPr>
        <w:t xml:space="preserve">U.S. Geological Survey (2020). USGS </w:t>
      </w:r>
      <w:r>
        <w:rPr>
          <w:rStyle w:val="Hyperlink"/>
          <w:color w:val="auto"/>
          <w:u w:val="none"/>
        </w:rPr>
        <w:t>09261000</w:t>
      </w:r>
      <w:r w:rsidRPr="00A96299">
        <w:rPr>
          <w:rStyle w:val="Hyperlink"/>
          <w:color w:val="auto"/>
          <w:u w:val="none"/>
        </w:rPr>
        <w:t xml:space="preserve"> GREEN RIVER NEAR </w:t>
      </w:r>
      <w:r>
        <w:rPr>
          <w:rStyle w:val="Hyperlink"/>
          <w:color w:val="auto"/>
          <w:u w:val="none"/>
        </w:rPr>
        <w:t>JENSEN, UT</w:t>
      </w:r>
      <w:r w:rsidRPr="00A96299">
        <w:rPr>
          <w:rStyle w:val="Hyperlink"/>
          <w:color w:val="auto"/>
          <w:u w:val="none"/>
        </w:rPr>
        <w:t>. National Water</w:t>
      </w:r>
      <w:r>
        <w:rPr>
          <w:rStyle w:val="Hyperlink"/>
          <w:color w:val="auto"/>
          <w:u w:val="none"/>
        </w:rPr>
        <w:t xml:space="preserve"> </w:t>
      </w:r>
      <w:r w:rsidRPr="00A96299">
        <w:rPr>
          <w:rStyle w:val="Hyperlink"/>
          <w:color w:val="auto"/>
          <w:u w:val="none"/>
        </w:rPr>
        <w:t>Information System data available on the World Wide Web (USGS Water Data for the Nation), accessed</w:t>
      </w:r>
      <w:r>
        <w:rPr>
          <w:rStyle w:val="Hyperlink"/>
          <w:color w:val="auto"/>
          <w:u w:val="none"/>
        </w:rPr>
        <w:t xml:space="preserve"> </w:t>
      </w:r>
      <w:r w:rsidRPr="00A96299">
        <w:rPr>
          <w:rStyle w:val="Hyperlink"/>
          <w:color w:val="auto"/>
          <w:u w:val="none"/>
        </w:rPr>
        <w:t xml:space="preserve">[November 27, 2020], at </w:t>
      </w:r>
      <w:hyperlink r:id="rId27" w:history="1">
        <w:r w:rsidR="00D97276" w:rsidRPr="00DE5675">
          <w:rPr>
            <w:rStyle w:val="Hyperlink"/>
          </w:rPr>
          <w:t>https://waterdata.usgs.gov/usa/nwis/uv?site_no=09261000</w:t>
        </w:r>
      </w:hyperlink>
    </w:p>
    <w:p w14:paraId="5F070F25" w14:textId="38D3D87E" w:rsidR="00D97276" w:rsidRDefault="008D4EB9" w:rsidP="00D97276">
      <w:pPr>
        <w:pStyle w:val="Style1"/>
      </w:pPr>
      <w:r w:rsidRPr="008D4EB9">
        <w:t xml:space="preserve">U.S. Geological Survey (2020). </w:t>
      </w:r>
      <w:r w:rsidR="0074398E">
        <w:t xml:space="preserve">USGS </w:t>
      </w:r>
      <w:r w:rsidR="0074398E" w:rsidRPr="008D4EB9">
        <w:t>09229500</w:t>
      </w:r>
      <w:r w:rsidR="0074398E">
        <w:t xml:space="preserve"> </w:t>
      </w:r>
      <w:r w:rsidRPr="008D4EB9">
        <w:t>HENRYS FORK NEAR MANILA, UT. National Water</w:t>
      </w:r>
      <w:r w:rsidR="008B1D16">
        <w:t xml:space="preserve"> </w:t>
      </w:r>
      <w:r w:rsidRPr="008D4EB9">
        <w:t xml:space="preserve">Information System data available on the World Wide Web (USGS Water Data for the Nation), </w:t>
      </w:r>
      <w:proofErr w:type="gramStart"/>
      <w:r w:rsidRPr="008D4EB9">
        <w:t>accessed</w:t>
      </w:r>
      <w:r>
        <w:t xml:space="preserve"> </w:t>
      </w:r>
      <w:r w:rsidRPr="008D4EB9">
        <w:t xml:space="preserve"> [</w:t>
      </w:r>
      <w:proofErr w:type="gramEnd"/>
      <w:r w:rsidRPr="008D4EB9">
        <w:t>November 27, 2020], at URL</w:t>
      </w:r>
      <w:r>
        <w:t xml:space="preserve"> </w:t>
      </w:r>
      <w:hyperlink r:id="rId28" w:history="1">
        <w:r w:rsidR="00D97276" w:rsidRPr="00DE5675">
          <w:rPr>
            <w:rStyle w:val="Hyperlink"/>
          </w:rPr>
          <w:t>https://waterdata.usgs.gov/wy/nwis/uv?09229500</w:t>
        </w:r>
      </w:hyperlink>
    </w:p>
    <w:p w14:paraId="1431ED6D" w14:textId="172568F3" w:rsidR="008D4EB9" w:rsidRDefault="008D4EB9" w:rsidP="00E93A11">
      <w:pPr>
        <w:pStyle w:val="Style1"/>
      </w:pPr>
      <w:r w:rsidRPr="008D4EB9">
        <w:t xml:space="preserve">U.S. Geological Survey (2020). USGS 09260050 YAMPA RIVER AT DEERLODGE PARK, CO. National Water Information System data available on the World Wide Web (USGS Water Data for the Nation), accessed [November 27, 2020], at URL </w:t>
      </w:r>
      <w:hyperlink r:id="rId29" w:history="1">
        <w:r w:rsidR="00D97276" w:rsidRPr="00DE5675">
          <w:rPr>
            <w:rStyle w:val="Hyperlink"/>
          </w:rPr>
          <w:t>https://waterdata.usgs.gov/usa/nwis/uv?site_no=09260050</w:t>
        </w:r>
      </w:hyperlink>
    </w:p>
    <w:p w14:paraId="3555DA2D" w14:textId="441E12CC" w:rsidR="00C63456" w:rsidRDefault="00C63456" w:rsidP="00595AF8">
      <w:pPr>
        <w:pStyle w:val="Style1"/>
      </w:pPr>
      <w:r w:rsidRPr="00E93A11">
        <w:t xml:space="preserve">Wang, J., Rosenberg, D. E., Wheeler, K. G., and Schmidt, John C (2019). Managing the Colorado River for an Uncertain Future. Center for Colorado River Studies. Retrieved from: </w:t>
      </w:r>
      <w:hyperlink r:id="rId30" w:history="1">
        <w:r w:rsidR="00D97276" w:rsidRPr="00DE5675">
          <w:rPr>
            <w:rStyle w:val="Hyperlink"/>
          </w:rPr>
          <w:t>https://qcnr.usu.edu/coloradoriver/files/CCRS_White_Paper_3.pdf</w:t>
        </w:r>
      </w:hyperlink>
    </w:p>
    <w:p w14:paraId="099435B0" w14:textId="460A6614" w:rsidR="00FA55CF" w:rsidRDefault="00477B7E" w:rsidP="00FA55CF">
      <w:pPr>
        <w:pStyle w:val="Style1"/>
      </w:pPr>
      <w:r>
        <w:t xml:space="preserve">Wheeler, </w:t>
      </w:r>
      <w:r w:rsidRPr="00A30864">
        <w:t xml:space="preserve">K. G., Schmidt, John C, and Rosenberg, D. E. (2019). Water Resource Modeling of the Colorado River: Present and Future Strategies. Center for Colorado River Studies. Retrieved from: </w:t>
      </w:r>
      <w:hyperlink r:id="rId31" w:history="1">
        <w:r w:rsidR="00D97276" w:rsidRPr="00DE5675">
          <w:rPr>
            <w:rStyle w:val="Hyperlink"/>
          </w:rPr>
          <w:t>https://qcnr.usu.edu/coloradoriver/files/CCRS_White_Paper_2.pdf</w:t>
        </w:r>
      </w:hyperlink>
    </w:p>
    <w:p w14:paraId="609D5031" w14:textId="77777777" w:rsidR="00D97276" w:rsidRDefault="00D97276" w:rsidP="00FA55CF">
      <w:pPr>
        <w:pStyle w:val="Style1"/>
      </w:pPr>
    </w:p>
    <w:p w14:paraId="1218D29F" w14:textId="783FB92B" w:rsidR="001F32BC" w:rsidRPr="001F32BC" w:rsidRDefault="001F32BC" w:rsidP="001F32BC">
      <w:pPr>
        <w:rPr>
          <w:rFonts w:ascii="Consolas" w:eastAsia="Times New Roman" w:hAnsi="Consolas" w:cs="Courier New"/>
          <w:color w:val="6A737D"/>
          <w:sz w:val="20"/>
          <w:szCs w:val="20"/>
        </w:rPr>
      </w:pPr>
      <w:r>
        <w:rPr>
          <w:b/>
        </w:rPr>
        <w:br w:type="page"/>
      </w:r>
    </w:p>
    <w:p w14:paraId="11E1FB30" w14:textId="74271EED" w:rsidR="00FC3A53" w:rsidRDefault="00FC3A53" w:rsidP="00FC3A53">
      <w:pPr>
        <w:pStyle w:val="Heading1"/>
        <w:rPr>
          <w:rFonts w:eastAsia="Times New Roman"/>
        </w:rPr>
      </w:pPr>
      <w:r w:rsidRPr="00803803">
        <w:rPr>
          <w:rFonts w:eastAsia="Times New Roman"/>
        </w:rPr>
        <w:lastRenderedPageBreak/>
        <w:t>A</w:t>
      </w:r>
      <w:r>
        <w:rPr>
          <w:rFonts w:eastAsia="Times New Roman"/>
        </w:rPr>
        <w:t>PPENDIX</w:t>
      </w:r>
      <w:r w:rsidRPr="00803803">
        <w:rPr>
          <w:rFonts w:eastAsia="Times New Roman"/>
        </w:rPr>
        <w:t xml:space="preserve"> </w:t>
      </w:r>
      <w:r>
        <w:rPr>
          <w:rFonts w:eastAsia="Times New Roman"/>
        </w:rPr>
        <w:t>A ENVIROMENTAL RELEASES FOR EACH REACH OF THE GREEN RIVER</w:t>
      </w:r>
    </w:p>
    <w:p w14:paraId="33310E95" w14:textId="77777777" w:rsidR="00FC3A53" w:rsidRPr="00FC3A53" w:rsidRDefault="00FC3A53" w:rsidP="00FC3A53"/>
    <w:p w14:paraId="608F3460" w14:textId="30BB319B" w:rsidR="00FC3A53" w:rsidRDefault="00FC3A53" w:rsidP="00FC3A53">
      <w:pPr>
        <w:pStyle w:val="Caption"/>
        <w:jc w:val="left"/>
      </w:pPr>
      <w:r>
        <w:t xml:space="preserve">Table </w:t>
      </w:r>
      <w:r>
        <w:fldChar w:fldCharType="begin"/>
      </w:r>
      <w:r>
        <w:instrText xml:space="preserve"> SEQ Table \* ARABIC </w:instrText>
      </w:r>
      <w:r>
        <w:fldChar w:fldCharType="separate"/>
      </w:r>
      <w:r>
        <w:rPr>
          <w:noProof/>
        </w:rPr>
        <w:t>1</w:t>
      </w:r>
      <w:r>
        <w:fldChar w:fldCharType="end"/>
      </w:r>
      <w:r>
        <w:t>A</w:t>
      </w:r>
      <w:r>
        <w:rPr>
          <w:noProof/>
        </w:rPr>
        <w:t>. Recommeded Magnitudes and Duration of Maximum Spring Peak (LTRP) and Summer-to-Winter (CPMSBE) Releases (USBR 2005)</w:t>
      </w:r>
    </w:p>
    <w:p w14:paraId="70D91E5A" w14:textId="77777777" w:rsidR="00FC3A53" w:rsidRPr="008D4AF5" w:rsidRDefault="00FC3A53" w:rsidP="00FC3A53">
      <w:pPr>
        <w:rPr>
          <w:lang w:val="en"/>
        </w:rPr>
      </w:pPr>
      <w:r>
        <w:rPr>
          <w:noProof/>
        </w:rPr>
        <w:drawing>
          <wp:inline distT="0" distB="0" distL="0" distR="0" wp14:anchorId="546E5230" wp14:editId="2753E011">
            <wp:extent cx="5962356" cy="562419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8259" b="3173"/>
                    <a:stretch/>
                  </pic:blipFill>
                  <pic:spPr bwMode="auto">
                    <a:xfrm>
                      <a:off x="0" y="0"/>
                      <a:ext cx="6002148" cy="5661730"/>
                    </a:xfrm>
                    <a:prstGeom prst="rect">
                      <a:avLst/>
                    </a:prstGeom>
                    <a:ln>
                      <a:noFill/>
                    </a:ln>
                    <a:extLst>
                      <a:ext uri="{53640926-AAD7-44D8-BBD7-CCE9431645EC}">
                        <a14:shadowObscured xmlns:a14="http://schemas.microsoft.com/office/drawing/2010/main"/>
                      </a:ext>
                    </a:extLst>
                  </pic:spPr>
                </pic:pic>
              </a:graphicData>
            </a:graphic>
          </wp:inline>
        </w:drawing>
      </w:r>
    </w:p>
    <w:p w14:paraId="30845A76" w14:textId="77777777" w:rsidR="00FC3A53" w:rsidRDefault="00FC3A53">
      <w:pPr>
        <w:rPr>
          <w:rFonts w:eastAsia="Times New Roman" w:cstheme="majorBidi"/>
          <w:b/>
          <w:sz w:val="28"/>
          <w:szCs w:val="32"/>
        </w:rPr>
      </w:pPr>
      <w:r>
        <w:rPr>
          <w:rFonts w:eastAsia="Times New Roman"/>
        </w:rPr>
        <w:br w:type="page"/>
      </w:r>
    </w:p>
    <w:p w14:paraId="3562F6D0" w14:textId="56F0449D" w:rsidR="00765016" w:rsidRPr="00803803" w:rsidRDefault="00803803" w:rsidP="001F32BC">
      <w:pPr>
        <w:pStyle w:val="Heading1"/>
        <w:rPr>
          <w:rFonts w:eastAsia="Times New Roman"/>
        </w:rPr>
      </w:pPr>
      <w:r w:rsidRPr="00803803">
        <w:rPr>
          <w:rFonts w:eastAsia="Times New Roman"/>
        </w:rPr>
        <w:lastRenderedPageBreak/>
        <w:t>A</w:t>
      </w:r>
      <w:r w:rsidR="001F32BC">
        <w:rPr>
          <w:rFonts w:eastAsia="Times New Roman"/>
        </w:rPr>
        <w:t>PPENDIX</w:t>
      </w:r>
      <w:r w:rsidRPr="00803803">
        <w:rPr>
          <w:rFonts w:eastAsia="Times New Roman"/>
        </w:rPr>
        <w:t xml:space="preserve"> </w:t>
      </w:r>
      <w:r w:rsidR="00FC3A53">
        <w:rPr>
          <w:rFonts w:eastAsia="Times New Roman"/>
        </w:rPr>
        <w:t>B</w:t>
      </w:r>
      <w:r w:rsidRPr="00803803">
        <w:rPr>
          <w:rFonts w:eastAsia="Times New Roman"/>
        </w:rPr>
        <w:t xml:space="preserve"> </w:t>
      </w:r>
      <w:r w:rsidR="001F32BC">
        <w:rPr>
          <w:rFonts w:eastAsia="Times New Roman"/>
        </w:rPr>
        <w:t xml:space="preserve">HYDROGRAPHS OF THE GREEN AND YAMPA RIVER </w:t>
      </w:r>
    </w:p>
    <w:p w14:paraId="6FDE9D08" w14:textId="77777777" w:rsidR="00765016" w:rsidRDefault="00765016" w:rsidP="00595AF8">
      <w:pPr>
        <w:pStyle w:val="Style1"/>
      </w:pPr>
    </w:p>
    <w:p w14:paraId="4F156BFA" w14:textId="05A56B77" w:rsidR="00477B7E" w:rsidRDefault="00803803" w:rsidP="00803803">
      <w:r>
        <w:t>This appendix contains plots of average daily hydrographs from USGS steam gages</w:t>
      </w:r>
      <w:r w:rsidR="00992B56">
        <w:t xml:space="preserve"> and tabulate total monthly flow volumes for each gage and year</w:t>
      </w:r>
      <w:r>
        <w:t>. The USGS gages used are Green River near Green River, WY (#09217000), Yampa River at Deer Lodge, CO (#09260050), and Green River near Jensen, UT (#09261000). Gage #09217000 is located upstream of Flaming Gorge Dam and gage #09261000 is located downstream of the confluence of the Green River and the Yampa River.</w:t>
      </w:r>
    </w:p>
    <w:p w14:paraId="6B862C9E" w14:textId="74AC78D8" w:rsidR="00803803" w:rsidRDefault="00803803" w:rsidP="00803803">
      <w:pPr>
        <w:pStyle w:val="Heading2"/>
      </w:pPr>
      <w:r w:rsidRPr="00803803">
        <w:t>Green River near Green River, WY (#09217000)</w:t>
      </w:r>
    </w:p>
    <w:p w14:paraId="17A4F76C" w14:textId="77777777" w:rsidR="00801FF0" w:rsidRPr="00801FF0" w:rsidRDefault="00801FF0" w:rsidP="00801FF0"/>
    <w:p w14:paraId="5864FF4C" w14:textId="77777777" w:rsidR="00803803" w:rsidRDefault="00803803" w:rsidP="00803803">
      <w:pPr>
        <w:keepNext/>
        <w:jc w:val="center"/>
      </w:pPr>
      <w:r>
        <w:rPr>
          <w:noProof/>
        </w:rPr>
        <w:drawing>
          <wp:inline distT="0" distB="0" distL="0" distR="0" wp14:anchorId="1CFA650B" wp14:editId="3EB2D27B">
            <wp:extent cx="3348990" cy="3091375"/>
            <wp:effectExtent l="19050" t="19050" r="22860" b="13970"/>
            <wp:docPr id="3" name="Picture 1">
              <a:extLst xmlns:a="http://schemas.openxmlformats.org/drawingml/2006/main">
                <a:ext uri="{FF2B5EF4-FFF2-40B4-BE49-F238E27FC236}">
                  <a16:creationId xmlns:a16="http://schemas.microsoft.com/office/drawing/2014/main" id="{C9FF5E47-2722-416E-8D03-AD24C42CC1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9FF5E47-2722-416E-8D03-AD24C42CC1A9}"/>
                        </a:ext>
                      </a:extLst>
                    </pic:cNvPr>
                    <pic:cNvPicPr>
                      <a:picLocks noChangeAspect="1"/>
                    </pic:cNvPicPr>
                  </pic:nvPicPr>
                  <pic:blipFill>
                    <a:blip r:embed="rId33"/>
                    <a:stretch>
                      <a:fillRect/>
                    </a:stretch>
                  </pic:blipFill>
                  <pic:spPr>
                    <a:xfrm>
                      <a:off x="0" y="0"/>
                      <a:ext cx="3359030" cy="3100643"/>
                    </a:xfrm>
                    <a:prstGeom prst="rect">
                      <a:avLst/>
                    </a:prstGeom>
                    <a:ln w="15875">
                      <a:solidFill>
                        <a:schemeClr val="tx1"/>
                      </a:solidFill>
                    </a:ln>
                  </pic:spPr>
                </pic:pic>
              </a:graphicData>
            </a:graphic>
          </wp:inline>
        </w:drawing>
      </w:r>
    </w:p>
    <w:p w14:paraId="5938C07F" w14:textId="40F14ADB" w:rsidR="00803803" w:rsidRDefault="00803803" w:rsidP="002F27F1">
      <w:pPr>
        <w:pStyle w:val="Caption"/>
        <w:rPr>
          <w:bCs/>
        </w:rPr>
      </w:pPr>
      <w:r>
        <w:t xml:space="preserve">Figure </w:t>
      </w:r>
      <w:r w:rsidR="00FC3A53">
        <w:t>B</w:t>
      </w:r>
      <w:r w:rsidR="00D97276">
        <w:t>1</w:t>
      </w:r>
      <w:r>
        <w:t xml:space="preserve">. </w:t>
      </w:r>
      <w:r w:rsidRPr="00803803">
        <w:rPr>
          <w:bCs/>
        </w:rPr>
        <w:t>Gage #09217000 2013 Water Year</w:t>
      </w:r>
    </w:p>
    <w:p w14:paraId="658E38B2" w14:textId="77777777" w:rsidR="00801FF0" w:rsidRPr="00801FF0" w:rsidRDefault="00801FF0" w:rsidP="00801FF0">
      <w:pPr>
        <w:rPr>
          <w:lang w:val="en"/>
        </w:rPr>
      </w:pPr>
    </w:p>
    <w:p w14:paraId="3792F3B4" w14:textId="77777777" w:rsidR="004444CA" w:rsidRDefault="00803803" w:rsidP="004444CA">
      <w:pPr>
        <w:keepNext/>
        <w:jc w:val="center"/>
      </w:pPr>
      <w:r>
        <w:rPr>
          <w:noProof/>
        </w:rPr>
        <w:lastRenderedPageBreak/>
        <w:drawing>
          <wp:inline distT="0" distB="0" distL="0" distR="0" wp14:anchorId="360E2A6C" wp14:editId="4C613AAC">
            <wp:extent cx="3295650" cy="3199794"/>
            <wp:effectExtent l="19050" t="19050" r="19050" b="19685"/>
            <wp:docPr id="9" name="Picture 8">
              <a:extLst xmlns:a="http://schemas.openxmlformats.org/drawingml/2006/main">
                <a:ext uri="{FF2B5EF4-FFF2-40B4-BE49-F238E27FC236}">
                  <a16:creationId xmlns:a16="http://schemas.microsoft.com/office/drawing/2014/main" id="{55CA1FEE-E9AE-47ED-8EA1-F053F72E62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55CA1FEE-E9AE-47ED-8EA1-F053F72E6272}"/>
                        </a:ext>
                      </a:extLst>
                    </pic:cNvPr>
                    <pic:cNvPicPr>
                      <a:picLocks noChangeAspect="1"/>
                    </pic:cNvPicPr>
                  </pic:nvPicPr>
                  <pic:blipFill>
                    <a:blip r:embed="rId34"/>
                    <a:stretch>
                      <a:fillRect/>
                    </a:stretch>
                  </pic:blipFill>
                  <pic:spPr>
                    <a:xfrm>
                      <a:off x="0" y="0"/>
                      <a:ext cx="3319672" cy="3223117"/>
                    </a:xfrm>
                    <a:prstGeom prst="rect">
                      <a:avLst/>
                    </a:prstGeom>
                    <a:ln w="15875">
                      <a:solidFill>
                        <a:schemeClr val="tx1"/>
                      </a:solidFill>
                    </a:ln>
                  </pic:spPr>
                </pic:pic>
              </a:graphicData>
            </a:graphic>
          </wp:inline>
        </w:drawing>
      </w:r>
    </w:p>
    <w:p w14:paraId="433D9C76" w14:textId="16B1F02E" w:rsidR="00803803" w:rsidRDefault="004444CA" w:rsidP="002F27F1">
      <w:pPr>
        <w:pStyle w:val="Caption"/>
      </w:pPr>
      <w:r>
        <w:t xml:space="preserve">Figure </w:t>
      </w:r>
      <w:r w:rsidR="00FC3A53">
        <w:t>B</w:t>
      </w:r>
      <w:r w:rsidR="00D97276">
        <w:t>2</w:t>
      </w:r>
      <w:r>
        <w:t xml:space="preserve">. </w:t>
      </w:r>
      <w:r w:rsidRPr="00803803">
        <w:rPr>
          <w:bCs/>
        </w:rPr>
        <w:t>Gage #09217000 201</w:t>
      </w:r>
      <w:r>
        <w:rPr>
          <w:bCs/>
        </w:rPr>
        <w:t>4</w:t>
      </w:r>
      <w:r w:rsidRPr="00803803">
        <w:rPr>
          <w:bCs/>
        </w:rPr>
        <w:t xml:space="preserve"> Water Year</w:t>
      </w:r>
    </w:p>
    <w:p w14:paraId="5612661F" w14:textId="77777777" w:rsidR="004444CA" w:rsidRDefault="004444CA" w:rsidP="004444CA">
      <w:pPr>
        <w:jc w:val="center"/>
      </w:pPr>
    </w:p>
    <w:p w14:paraId="00D6AB3D" w14:textId="17F4307C" w:rsidR="004444CA" w:rsidRDefault="004444CA" w:rsidP="004444CA">
      <w:pPr>
        <w:keepNext/>
        <w:jc w:val="center"/>
      </w:pPr>
      <w:r>
        <w:rPr>
          <w:noProof/>
        </w:rPr>
        <w:drawing>
          <wp:inline distT="0" distB="0" distL="0" distR="0" wp14:anchorId="0DF4C377" wp14:editId="40F959EB">
            <wp:extent cx="3326130" cy="3206684"/>
            <wp:effectExtent l="19050" t="19050" r="26670" b="13335"/>
            <wp:docPr id="6" name="Picture 5">
              <a:extLst xmlns:a="http://schemas.openxmlformats.org/drawingml/2006/main">
                <a:ext uri="{FF2B5EF4-FFF2-40B4-BE49-F238E27FC236}">
                  <a16:creationId xmlns:a16="http://schemas.microsoft.com/office/drawing/2014/main" id="{51B0F5B9-4196-4E22-A567-722103673B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1B0F5B9-4196-4E22-A567-722103673B01}"/>
                        </a:ext>
                      </a:extLst>
                    </pic:cNvPr>
                    <pic:cNvPicPr>
                      <a:picLocks noChangeAspect="1"/>
                    </pic:cNvPicPr>
                  </pic:nvPicPr>
                  <pic:blipFill>
                    <a:blip r:embed="rId35"/>
                    <a:stretch>
                      <a:fillRect/>
                    </a:stretch>
                  </pic:blipFill>
                  <pic:spPr>
                    <a:xfrm>
                      <a:off x="0" y="0"/>
                      <a:ext cx="3356997" cy="3236442"/>
                    </a:xfrm>
                    <a:prstGeom prst="rect">
                      <a:avLst/>
                    </a:prstGeom>
                    <a:ln w="15875">
                      <a:solidFill>
                        <a:schemeClr val="tx1"/>
                      </a:solidFill>
                    </a:ln>
                  </pic:spPr>
                </pic:pic>
              </a:graphicData>
            </a:graphic>
          </wp:inline>
        </w:drawing>
      </w:r>
    </w:p>
    <w:p w14:paraId="084463C1" w14:textId="1D39C1FC" w:rsidR="004444CA" w:rsidRDefault="004444CA" w:rsidP="002F27F1">
      <w:pPr>
        <w:pStyle w:val="Caption"/>
      </w:pPr>
      <w:r>
        <w:t xml:space="preserve">Figure </w:t>
      </w:r>
      <w:r w:rsidR="00FC3A53">
        <w:t>B</w:t>
      </w:r>
      <w:r w:rsidR="00D97276">
        <w:t>3</w:t>
      </w:r>
      <w:r>
        <w:t xml:space="preserve">. </w:t>
      </w:r>
      <w:r w:rsidRPr="00803803">
        <w:rPr>
          <w:bCs/>
        </w:rPr>
        <w:t>Gage #09217000 201</w:t>
      </w:r>
      <w:r>
        <w:rPr>
          <w:bCs/>
        </w:rPr>
        <w:t>7</w:t>
      </w:r>
      <w:r w:rsidRPr="00803803">
        <w:rPr>
          <w:bCs/>
        </w:rPr>
        <w:t xml:space="preserve"> Water Year</w:t>
      </w:r>
    </w:p>
    <w:p w14:paraId="4031D019" w14:textId="42B3977D" w:rsidR="00803803" w:rsidRPr="00803803" w:rsidRDefault="00803803" w:rsidP="002F27F1">
      <w:pPr>
        <w:pStyle w:val="Caption"/>
      </w:pPr>
    </w:p>
    <w:p w14:paraId="38CEC49C" w14:textId="77777777" w:rsidR="004444CA" w:rsidRDefault="004444CA">
      <w:pPr>
        <w:rPr>
          <w:rFonts w:eastAsiaTheme="majorEastAsia" w:cstheme="majorBidi"/>
          <w:b/>
          <w:szCs w:val="26"/>
        </w:rPr>
      </w:pPr>
      <w:r>
        <w:br w:type="page"/>
      </w:r>
    </w:p>
    <w:p w14:paraId="587EE252" w14:textId="16BD5250" w:rsidR="00D97276" w:rsidRPr="00D97276" w:rsidRDefault="004444CA" w:rsidP="00D97276">
      <w:pPr>
        <w:pStyle w:val="Heading2"/>
      </w:pPr>
      <w:r>
        <w:lastRenderedPageBreak/>
        <w:t>Yampa River at Deer Lodge, CO (#09260050)</w:t>
      </w:r>
    </w:p>
    <w:p w14:paraId="5E8A1A48" w14:textId="77777777" w:rsidR="004444CA" w:rsidRDefault="004444CA" w:rsidP="004444CA">
      <w:pPr>
        <w:keepNext/>
        <w:jc w:val="center"/>
      </w:pPr>
      <w:r>
        <w:rPr>
          <w:noProof/>
        </w:rPr>
        <w:drawing>
          <wp:inline distT="0" distB="0" distL="0" distR="0" wp14:anchorId="6ABDF89C" wp14:editId="495B2B20">
            <wp:extent cx="3636009" cy="3455670"/>
            <wp:effectExtent l="19050" t="19050" r="22225" b="11430"/>
            <wp:docPr id="5" name="Picture 2">
              <a:extLst xmlns:a="http://schemas.openxmlformats.org/drawingml/2006/main">
                <a:ext uri="{FF2B5EF4-FFF2-40B4-BE49-F238E27FC236}">
                  <a16:creationId xmlns:a16="http://schemas.microsoft.com/office/drawing/2014/main" id="{7E7701EC-230B-48F9-ABA1-D336349BB0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E7701EC-230B-48F9-ABA1-D336349BB099}"/>
                        </a:ext>
                      </a:extLst>
                    </pic:cNvPr>
                    <pic:cNvPicPr>
                      <a:picLocks noChangeAspect="1"/>
                    </pic:cNvPicPr>
                  </pic:nvPicPr>
                  <pic:blipFill>
                    <a:blip r:embed="rId36"/>
                    <a:stretch>
                      <a:fillRect/>
                    </a:stretch>
                  </pic:blipFill>
                  <pic:spPr>
                    <a:xfrm>
                      <a:off x="0" y="0"/>
                      <a:ext cx="3636009" cy="3455670"/>
                    </a:xfrm>
                    <a:prstGeom prst="rect">
                      <a:avLst/>
                    </a:prstGeom>
                    <a:ln w="15875">
                      <a:solidFill>
                        <a:schemeClr val="tx1"/>
                      </a:solidFill>
                    </a:ln>
                  </pic:spPr>
                </pic:pic>
              </a:graphicData>
            </a:graphic>
          </wp:inline>
        </w:drawing>
      </w:r>
    </w:p>
    <w:p w14:paraId="18A63C04" w14:textId="13A54505" w:rsidR="004444CA" w:rsidRDefault="004444CA" w:rsidP="002F27F1">
      <w:pPr>
        <w:pStyle w:val="Caption"/>
        <w:rPr>
          <w:bCs/>
        </w:rPr>
      </w:pPr>
      <w:r>
        <w:t xml:space="preserve">Figure </w:t>
      </w:r>
      <w:r w:rsidR="00FC3A53">
        <w:t>B</w:t>
      </w:r>
      <w:r w:rsidR="00D97276">
        <w:t>4</w:t>
      </w:r>
      <w:r>
        <w:t xml:space="preserve">. </w:t>
      </w:r>
      <w:r w:rsidRPr="00803803">
        <w:rPr>
          <w:bCs/>
        </w:rPr>
        <w:t xml:space="preserve">Gage </w:t>
      </w:r>
      <w:r w:rsidRPr="004444CA">
        <w:rPr>
          <w:bCs/>
        </w:rPr>
        <w:t>#09260050</w:t>
      </w:r>
      <w:r>
        <w:t xml:space="preserve"> </w:t>
      </w:r>
      <w:r w:rsidRPr="00803803">
        <w:rPr>
          <w:bCs/>
        </w:rPr>
        <w:t>201</w:t>
      </w:r>
      <w:r>
        <w:rPr>
          <w:bCs/>
        </w:rPr>
        <w:t>3</w:t>
      </w:r>
      <w:r w:rsidRPr="00803803">
        <w:rPr>
          <w:bCs/>
        </w:rPr>
        <w:t xml:space="preserve"> Water Year</w:t>
      </w:r>
    </w:p>
    <w:p w14:paraId="76AA9AD6" w14:textId="77777777" w:rsidR="004444CA" w:rsidRDefault="004444CA" w:rsidP="004444CA">
      <w:pPr>
        <w:keepNext/>
        <w:jc w:val="center"/>
      </w:pPr>
      <w:r>
        <w:rPr>
          <w:noProof/>
        </w:rPr>
        <w:drawing>
          <wp:inline distT="0" distB="0" distL="0" distR="0" wp14:anchorId="781CB4F8" wp14:editId="35CDDF63">
            <wp:extent cx="3653790" cy="3382224"/>
            <wp:effectExtent l="19050" t="19050" r="22860" b="27940"/>
            <wp:docPr id="8" name="Picture 7">
              <a:extLst xmlns:a="http://schemas.openxmlformats.org/drawingml/2006/main">
                <a:ext uri="{FF2B5EF4-FFF2-40B4-BE49-F238E27FC236}">
                  <a16:creationId xmlns:a16="http://schemas.microsoft.com/office/drawing/2014/main" id="{67B2B62A-3B6D-46FC-BA24-48B61DF81C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7B2B62A-3B6D-46FC-BA24-48B61DF81C17}"/>
                        </a:ext>
                      </a:extLst>
                    </pic:cNvPr>
                    <pic:cNvPicPr>
                      <a:picLocks noChangeAspect="1"/>
                    </pic:cNvPicPr>
                  </pic:nvPicPr>
                  <pic:blipFill>
                    <a:blip r:embed="rId37"/>
                    <a:stretch>
                      <a:fillRect/>
                    </a:stretch>
                  </pic:blipFill>
                  <pic:spPr>
                    <a:xfrm>
                      <a:off x="0" y="0"/>
                      <a:ext cx="3653790" cy="3382224"/>
                    </a:xfrm>
                    <a:prstGeom prst="rect">
                      <a:avLst/>
                    </a:prstGeom>
                    <a:ln w="15875">
                      <a:solidFill>
                        <a:schemeClr val="tx1"/>
                      </a:solidFill>
                    </a:ln>
                  </pic:spPr>
                </pic:pic>
              </a:graphicData>
            </a:graphic>
          </wp:inline>
        </w:drawing>
      </w:r>
    </w:p>
    <w:p w14:paraId="6B21785B" w14:textId="5C4AA5B0" w:rsidR="004444CA" w:rsidRDefault="004444CA" w:rsidP="002F27F1">
      <w:pPr>
        <w:pStyle w:val="Caption"/>
        <w:rPr>
          <w:bCs/>
        </w:rPr>
      </w:pPr>
      <w:r>
        <w:t>Figure</w:t>
      </w:r>
      <w:r w:rsidR="00D97276">
        <w:t xml:space="preserve"> </w:t>
      </w:r>
      <w:r w:rsidR="00FC3A53">
        <w:t>B</w:t>
      </w:r>
      <w:r w:rsidR="00D97276">
        <w:t>5</w:t>
      </w:r>
      <w:r>
        <w:t xml:space="preserve">. </w:t>
      </w:r>
      <w:r w:rsidRPr="00803803">
        <w:rPr>
          <w:bCs/>
        </w:rPr>
        <w:t xml:space="preserve">Gage </w:t>
      </w:r>
      <w:r w:rsidRPr="004444CA">
        <w:rPr>
          <w:bCs/>
        </w:rPr>
        <w:t>#09260050</w:t>
      </w:r>
      <w:r>
        <w:t xml:space="preserve"> </w:t>
      </w:r>
      <w:r w:rsidRPr="00803803">
        <w:rPr>
          <w:bCs/>
        </w:rPr>
        <w:t>201</w:t>
      </w:r>
      <w:r>
        <w:rPr>
          <w:bCs/>
        </w:rPr>
        <w:t>4</w:t>
      </w:r>
      <w:r w:rsidRPr="00803803">
        <w:rPr>
          <w:bCs/>
        </w:rPr>
        <w:t xml:space="preserve"> Water Year</w:t>
      </w:r>
    </w:p>
    <w:p w14:paraId="0A6DB5E6" w14:textId="77777777" w:rsidR="004444CA" w:rsidRDefault="004444CA" w:rsidP="002F27F1">
      <w:pPr>
        <w:pStyle w:val="Caption"/>
      </w:pPr>
      <w:r>
        <w:rPr>
          <w:noProof/>
        </w:rPr>
        <w:lastRenderedPageBreak/>
        <w:drawing>
          <wp:inline distT="0" distB="0" distL="0" distR="0" wp14:anchorId="53646D22" wp14:editId="17A21817">
            <wp:extent cx="3585210" cy="3396514"/>
            <wp:effectExtent l="19050" t="19050" r="15240" b="13970"/>
            <wp:docPr id="7" name="Picture 6">
              <a:extLst xmlns:a="http://schemas.openxmlformats.org/drawingml/2006/main">
                <a:ext uri="{FF2B5EF4-FFF2-40B4-BE49-F238E27FC236}">
                  <a16:creationId xmlns:a16="http://schemas.microsoft.com/office/drawing/2014/main" id="{16208352-A7FF-42E7-B9DB-62C5F12450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6208352-A7FF-42E7-B9DB-62C5F1245051}"/>
                        </a:ext>
                      </a:extLst>
                    </pic:cNvPr>
                    <pic:cNvPicPr>
                      <a:picLocks noChangeAspect="1"/>
                    </pic:cNvPicPr>
                  </pic:nvPicPr>
                  <pic:blipFill>
                    <a:blip r:embed="rId38"/>
                    <a:stretch>
                      <a:fillRect/>
                    </a:stretch>
                  </pic:blipFill>
                  <pic:spPr>
                    <a:xfrm>
                      <a:off x="0" y="0"/>
                      <a:ext cx="3625787" cy="3434955"/>
                    </a:xfrm>
                    <a:prstGeom prst="rect">
                      <a:avLst/>
                    </a:prstGeom>
                    <a:ln w="15875">
                      <a:solidFill>
                        <a:schemeClr val="tx1"/>
                      </a:solidFill>
                    </a:ln>
                  </pic:spPr>
                </pic:pic>
              </a:graphicData>
            </a:graphic>
          </wp:inline>
        </w:drawing>
      </w:r>
    </w:p>
    <w:p w14:paraId="0F1431EC" w14:textId="7C6336E3" w:rsidR="004444CA" w:rsidRDefault="004444CA" w:rsidP="002F27F1">
      <w:pPr>
        <w:pStyle w:val="Caption"/>
        <w:rPr>
          <w:bCs/>
        </w:rPr>
      </w:pPr>
      <w:r>
        <w:t>Figure</w:t>
      </w:r>
      <w:r w:rsidR="00D97276">
        <w:t xml:space="preserve"> </w:t>
      </w:r>
      <w:r w:rsidR="00FC3A53">
        <w:t>B</w:t>
      </w:r>
      <w:r w:rsidR="00D97276">
        <w:t>6</w:t>
      </w:r>
      <w:r>
        <w:t xml:space="preserve">. </w:t>
      </w:r>
      <w:r w:rsidRPr="00803803">
        <w:rPr>
          <w:bCs/>
        </w:rPr>
        <w:t xml:space="preserve">Gage </w:t>
      </w:r>
      <w:r w:rsidRPr="004444CA">
        <w:rPr>
          <w:bCs/>
        </w:rPr>
        <w:t>#09260050</w:t>
      </w:r>
      <w:r>
        <w:t xml:space="preserve"> </w:t>
      </w:r>
      <w:r w:rsidRPr="00803803">
        <w:rPr>
          <w:bCs/>
        </w:rPr>
        <w:t>201</w:t>
      </w:r>
      <w:r>
        <w:rPr>
          <w:bCs/>
        </w:rPr>
        <w:t>7</w:t>
      </w:r>
      <w:r w:rsidRPr="00803803">
        <w:rPr>
          <w:bCs/>
        </w:rPr>
        <w:t xml:space="preserve"> Water Year</w:t>
      </w:r>
    </w:p>
    <w:p w14:paraId="13D232B6" w14:textId="5E9B207A" w:rsidR="004444CA" w:rsidRDefault="004444CA" w:rsidP="002F27F1">
      <w:pPr>
        <w:pStyle w:val="Caption"/>
      </w:pPr>
    </w:p>
    <w:p w14:paraId="0039C5C3" w14:textId="3CD6B331" w:rsidR="004444CA" w:rsidRDefault="004444CA" w:rsidP="004444CA">
      <w:pPr>
        <w:pStyle w:val="Heading2"/>
      </w:pPr>
      <w:r>
        <w:t>Green River near Jensen, UT (#09261000)</w:t>
      </w:r>
    </w:p>
    <w:p w14:paraId="13A540A9" w14:textId="77777777" w:rsidR="004444CA" w:rsidRPr="004444CA" w:rsidRDefault="004444CA" w:rsidP="004444CA"/>
    <w:p w14:paraId="3194F12B" w14:textId="77777777" w:rsidR="004444CA" w:rsidRDefault="004444CA" w:rsidP="004444CA">
      <w:pPr>
        <w:keepNext/>
        <w:jc w:val="center"/>
      </w:pPr>
      <w:r>
        <w:rPr>
          <w:noProof/>
        </w:rPr>
        <w:drawing>
          <wp:inline distT="0" distB="0" distL="0" distR="0" wp14:anchorId="3026E017" wp14:editId="66471437">
            <wp:extent cx="3655483" cy="3391231"/>
            <wp:effectExtent l="19050" t="19050" r="21590" b="19050"/>
            <wp:docPr id="11" name="Picture 10">
              <a:extLst xmlns:a="http://schemas.openxmlformats.org/drawingml/2006/main">
                <a:ext uri="{FF2B5EF4-FFF2-40B4-BE49-F238E27FC236}">
                  <a16:creationId xmlns:a16="http://schemas.microsoft.com/office/drawing/2014/main" id="{AFFDFFE2-B66B-4C73-BB65-79BEF6E3AF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AFFDFFE2-B66B-4C73-BB65-79BEF6E3AFC9}"/>
                        </a:ext>
                      </a:extLst>
                    </pic:cNvPr>
                    <pic:cNvPicPr>
                      <a:picLocks noChangeAspect="1"/>
                    </pic:cNvPicPr>
                  </pic:nvPicPr>
                  <pic:blipFill>
                    <a:blip r:embed="rId39"/>
                    <a:stretch>
                      <a:fillRect/>
                    </a:stretch>
                  </pic:blipFill>
                  <pic:spPr>
                    <a:xfrm>
                      <a:off x="0" y="0"/>
                      <a:ext cx="3742369" cy="3471836"/>
                    </a:xfrm>
                    <a:prstGeom prst="rect">
                      <a:avLst/>
                    </a:prstGeom>
                    <a:ln w="19050">
                      <a:solidFill>
                        <a:schemeClr val="tx1"/>
                      </a:solidFill>
                    </a:ln>
                  </pic:spPr>
                </pic:pic>
              </a:graphicData>
            </a:graphic>
          </wp:inline>
        </w:drawing>
      </w:r>
    </w:p>
    <w:p w14:paraId="62AF74AA" w14:textId="27EF935F" w:rsidR="004444CA" w:rsidRDefault="004444CA" w:rsidP="002F27F1">
      <w:pPr>
        <w:pStyle w:val="Caption"/>
        <w:rPr>
          <w:bCs/>
        </w:rPr>
      </w:pPr>
      <w:r>
        <w:t>Figure</w:t>
      </w:r>
      <w:r w:rsidR="00D97276">
        <w:t xml:space="preserve"> </w:t>
      </w:r>
      <w:r w:rsidR="00FC3A53">
        <w:t>B</w:t>
      </w:r>
      <w:r w:rsidR="00D97276">
        <w:t>7</w:t>
      </w:r>
      <w:r>
        <w:t xml:space="preserve">. </w:t>
      </w:r>
      <w:r w:rsidRPr="00803803">
        <w:rPr>
          <w:bCs/>
        </w:rPr>
        <w:t xml:space="preserve">Gage </w:t>
      </w:r>
      <w:r w:rsidRPr="004444CA">
        <w:rPr>
          <w:bCs/>
        </w:rPr>
        <w:t>#09261000</w:t>
      </w:r>
      <w:r>
        <w:t xml:space="preserve"> </w:t>
      </w:r>
      <w:r w:rsidRPr="00803803">
        <w:rPr>
          <w:bCs/>
        </w:rPr>
        <w:t>201</w:t>
      </w:r>
      <w:r>
        <w:rPr>
          <w:bCs/>
        </w:rPr>
        <w:t>3</w:t>
      </w:r>
      <w:r w:rsidRPr="00803803">
        <w:rPr>
          <w:bCs/>
        </w:rPr>
        <w:t xml:space="preserve"> Water Year</w:t>
      </w:r>
    </w:p>
    <w:p w14:paraId="047D2192" w14:textId="77777777" w:rsidR="004444CA" w:rsidRDefault="004444CA" w:rsidP="004444CA">
      <w:pPr>
        <w:keepNext/>
        <w:jc w:val="center"/>
      </w:pPr>
      <w:r>
        <w:rPr>
          <w:b/>
          <w:bCs/>
        </w:rPr>
        <w:br w:type="page"/>
      </w:r>
      <w:r>
        <w:rPr>
          <w:noProof/>
        </w:rPr>
        <w:lastRenderedPageBreak/>
        <w:drawing>
          <wp:inline distT="0" distB="0" distL="0" distR="0" wp14:anchorId="6C42EAB0" wp14:editId="70DC6E5C">
            <wp:extent cx="3689350" cy="3443721"/>
            <wp:effectExtent l="19050" t="19050" r="25400" b="23495"/>
            <wp:docPr id="12" name="Picture 11">
              <a:extLst xmlns:a="http://schemas.openxmlformats.org/drawingml/2006/main">
                <a:ext uri="{FF2B5EF4-FFF2-40B4-BE49-F238E27FC236}">
                  <a16:creationId xmlns:a16="http://schemas.microsoft.com/office/drawing/2014/main" id="{7FEAC603-27E7-4ED6-B97D-5E72AE13E9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FEAC603-27E7-4ED6-B97D-5E72AE13E9D8}"/>
                        </a:ext>
                      </a:extLst>
                    </pic:cNvPr>
                    <pic:cNvPicPr>
                      <a:picLocks noChangeAspect="1"/>
                    </pic:cNvPicPr>
                  </pic:nvPicPr>
                  <pic:blipFill>
                    <a:blip r:embed="rId40"/>
                    <a:stretch>
                      <a:fillRect/>
                    </a:stretch>
                  </pic:blipFill>
                  <pic:spPr>
                    <a:xfrm>
                      <a:off x="0" y="0"/>
                      <a:ext cx="3712111" cy="3464967"/>
                    </a:xfrm>
                    <a:prstGeom prst="rect">
                      <a:avLst/>
                    </a:prstGeom>
                    <a:ln w="15875">
                      <a:solidFill>
                        <a:schemeClr val="tx1"/>
                      </a:solidFill>
                    </a:ln>
                  </pic:spPr>
                </pic:pic>
              </a:graphicData>
            </a:graphic>
          </wp:inline>
        </w:drawing>
      </w:r>
    </w:p>
    <w:p w14:paraId="4F488270" w14:textId="5D643F12" w:rsidR="004444CA" w:rsidRDefault="004444CA" w:rsidP="002F27F1">
      <w:pPr>
        <w:pStyle w:val="Caption"/>
        <w:rPr>
          <w:bCs/>
        </w:rPr>
      </w:pPr>
      <w:r>
        <w:t>Figure</w:t>
      </w:r>
      <w:r w:rsidR="00D97276">
        <w:t xml:space="preserve"> </w:t>
      </w:r>
      <w:r w:rsidR="00FC3A53">
        <w:t>B</w:t>
      </w:r>
      <w:r w:rsidR="00D97276">
        <w:t>8</w:t>
      </w:r>
      <w:r>
        <w:t xml:space="preserve">. </w:t>
      </w:r>
      <w:r w:rsidRPr="00803803">
        <w:rPr>
          <w:bCs/>
        </w:rPr>
        <w:t xml:space="preserve">Gage </w:t>
      </w:r>
      <w:r w:rsidRPr="004444CA">
        <w:rPr>
          <w:bCs/>
        </w:rPr>
        <w:t>#09261000</w:t>
      </w:r>
      <w:r>
        <w:t xml:space="preserve"> </w:t>
      </w:r>
      <w:r w:rsidRPr="00803803">
        <w:rPr>
          <w:bCs/>
        </w:rPr>
        <w:t>201</w:t>
      </w:r>
      <w:r>
        <w:rPr>
          <w:bCs/>
        </w:rPr>
        <w:t>4</w:t>
      </w:r>
      <w:r w:rsidRPr="00803803">
        <w:rPr>
          <w:bCs/>
        </w:rPr>
        <w:t xml:space="preserve"> Water Year</w:t>
      </w:r>
    </w:p>
    <w:p w14:paraId="144CCCF2" w14:textId="77777777" w:rsidR="004444CA" w:rsidRDefault="004444CA" w:rsidP="004444CA">
      <w:pPr>
        <w:keepNext/>
        <w:jc w:val="center"/>
      </w:pPr>
      <w:r>
        <w:rPr>
          <w:noProof/>
        </w:rPr>
        <w:drawing>
          <wp:inline distT="0" distB="0" distL="0" distR="0" wp14:anchorId="7620BCD9" wp14:editId="05C93E6F">
            <wp:extent cx="3697816" cy="3498472"/>
            <wp:effectExtent l="19050" t="19050" r="17145" b="26035"/>
            <wp:docPr id="13" name="Picture 12">
              <a:extLst xmlns:a="http://schemas.openxmlformats.org/drawingml/2006/main">
                <a:ext uri="{FF2B5EF4-FFF2-40B4-BE49-F238E27FC236}">
                  <a16:creationId xmlns:a16="http://schemas.microsoft.com/office/drawing/2014/main" id="{F6E37BB1-CCDE-4719-A858-CBCEE85B42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6E37BB1-CCDE-4719-A858-CBCEE85B42FE}"/>
                        </a:ext>
                      </a:extLst>
                    </pic:cNvPr>
                    <pic:cNvPicPr>
                      <a:picLocks noChangeAspect="1"/>
                    </pic:cNvPicPr>
                  </pic:nvPicPr>
                  <pic:blipFill>
                    <a:blip r:embed="rId41"/>
                    <a:stretch>
                      <a:fillRect/>
                    </a:stretch>
                  </pic:blipFill>
                  <pic:spPr>
                    <a:xfrm>
                      <a:off x="0" y="0"/>
                      <a:ext cx="3713356" cy="3513174"/>
                    </a:xfrm>
                    <a:prstGeom prst="rect">
                      <a:avLst/>
                    </a:prstGeom>
                    <a:ln w="15875">
                      <a:solidFill>
                        <a:schemeClr val="tx1"/>
                      </a:solidFill>
                    </a:ln>
                  </pic:spPr>
                </pic:pic>
              </a:graphicData>
            </a:graphic>
          </wp:inline>
        </w:drawing>
      </w:r>
    </w:p>
    <w:p w14:paraId="438383EB" w14:textId="1590D01D" w:rsidR="00992B56" w:rsidRPr="00992B56" w:rsidRDefault="004444CA" w:rsidP="002F27F1">
      <w:pPr>
        <w:pStyle w:val="Caption"/>
        <w:rPr>
          <w:bCs/>
        </w:rPr>
        <w:sectPr w:rsidR="00992B56" w:rsidRPr="00992B56" w:rsidSect="00FC3A53">
          <w:headerReference w:type="default" r:id="rId42"/>
          <w:footerReference w:type="default" r:id="rId43"/>
          <w:pgSz w:w="12240" w:h="15840"/>
          <w:pgMar w:top="1440" w:right="1440" w:bottom="1440" w:left="1440" w:header="720" w:footer="720" w:gutter="0"/>
          <w:pgNumType w:start="0"/>
          <w:cols w:space="720"/>
          <w:docGrid w:linePitch="360"/>
        </w:sectPr>
      </w:pPr>
      <w:r>
        <w:t>Figure</w:t>
      </w:r>
      <w:r w:rsidR="00D97276">
        <w:t xml:space="preserve"> </w:t>
      </w:r>
      <w:r w:rsidR="00FC3A53">
        <w:t>B</w:t>
      </w:r>
      <w:r w:rsidR="00D97276">
        <w:t>9</w:t>
      </w:r>
      <w:r>
        <w:t xml:space="preserve">. </w:t>
      </w:r>
      <w:r w:rsidRPr="00803803">
        <w:rPr>
          <w:bCs/>
        </w:rPr>
        <w:t xml:space="preserve">Gage </w:t>
      </w:r>
      <w:r w:rsidRPr="004444CA">
        <w:rPr>
          <w:bCs/>
        </w:rPr>
        <w:t>#09261000</w:t>
      </w:r>
      <w:r>
        <w:t xml:space="preserve"> </w:t>
      </w:r>
      <w:r w:rsidRPr="00803803">
        <w:rPr>
          <w:bCs/>
        </w:rPr>
        <w:t>201</w:t>
      </w:r>
      <w:r>
        <w:rPr>
          <w:bCs/>
        </w:rPr>
        <w:t>7</w:t>
      </w:r>
      <w:r w:rsidRPr="00803803">
        <w:rPr>
          <w:bCs/>
        </w:rPr>
        <w:t xml:space="preserve"> Water Ye</w:t>
      </w:r>
      <w:r w:rsidR="00992B56">
        <w:rPr>
          <w:bCs/>
        </w:rPr>
        <w:t>ar</w:t>
      </w:r>
    </w:p>
    <w:p w14:paraId="3539BD85" w14:textId="6B2FEA41" w:rsidR="00992B56" w:rsidRDefault="00992B56" w:rsidP="00992B56">
      <w:pPr>
        <w:pStyle w:val="Heading2"/>
      </w:pPr>
      <w:r>
        <w:lastRenderedPageBreak/>
        <w:t xml:space="preserve">Tabulated Total Monthly Flow Volume Water Year Data. </w:t>
      </w:r>
    </w:p>
    <w:p w14:paraId="283A9D6D" w14:textId="77777777" w:rsidR="00992B56" w:rsidRPr="00992B56" w:rsidRDefault="00992B56" w:rsidP="00992B56"/>
    <w:p w14:paraId="0336ECBD" w14:textId="62175C38" w:rsidR="00992B56" w:rsidRDefault="00992B56" w:rsidP="002F27F1">
      <w:pPr>
        <w:pStyle w:val="Caption"/>
      </w:pPr>
      <w:r w:rsidRPr="00992B56">
        <w:rPr>
          <w:noProof/>
        </w:rPr>
        <w:drawing>
          <wp:inline distT="0" distB="0" distL="0" distR="0" wp14:anchorId="3CF46C63" wp14:editId="02FDEA6F">
            <wp:extent cx="4409017" cy="6966698"/>
            <wp:effectExtent l="19050" t="19050" r="10795" b="247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19096" cy="6982625"/>
                    </a:xfrm>
                    <a:prstGeom prst="rect">
                      <a:avLst/>
                    </a:prstGeom>
                    <a:noFill/>
                    <a:ln w="19050">
                      <a:solidFill>
                        <a:schemeClr val="tx1"/>
                      </a:solidFill>
                    </a:ln>
                  </pic:spPr>
                </pic:pic>
              </a:graphicData>
            </a:graphic>
          </wp:inline>
        </w:drawing>
      </w:r>
    </w:p>
    <w:p w14:paraId="12A13BDF" w14:textId="7F38DD0B" w:rsidR="00A36AE6" w:rsidRDefault="00992B56" w:rsidP="002F27F1">
      <w:pPr>
        <w:pStyle w:val="Caption"/>
      </w:pPr>
      <w:r>
        <w:t>Figure</w:t>
      </w:r>
      <w:r w:rsidR="00D97276">
        <w:t xml:space="preserve"> </w:t>
      </w:r>
      <w:r w:rsidR="00FC3A53">
        <w:t>B</w:t>
      </w:r>
      <w:r w:rsidR="00D97276">
        <w:t>10</w:t>
      </w:r>
      <w:r>
        <w:t xml:space="preserve">. </w:t>
      </w:r>
      <w:r w:rsidRPr="00992B56">
        <w:t>Water Year Total Monthly Flow Volume Tabulated Data</w:t>
      </w:r>
    </w:p>
    <w:p w14:paraId="2A08784C" w14:textId="77777777" w:rsidR="00A36AE6" w:rsidRDefault="00A36AE6">
      <w:pPr>
        <w:rPr>
          <w:rFonts w:eastAsia="Arial" w:cs="Arial"/>
          <w:b/>
          <w:iCs/>
          <w:szCs w:val="18"/>
          <w:lang w:val="en"/>
        </w:rPr>
      </w:pPr>
      <w:r>
        <w:br w:type="page"/>
      </w:r>
    </w:p>
    <w:p w14:paraId="62C84A39" w14:textId="5EF8BC57" w:rsidR="008B1D16" w:rsidRDefault="00A36AE6" w:rsidP="008B1D16">
      <w:pPr>
        <w:pStyle w:val="Heading1"/>
      </w:pPr>
      <w:r>
        <w:lastRenderedPageBreak/>
        <w:t xml:space="preserve">Appendix </w:t>
      </w:r>
      <w:r w:rsidR="00FC3A53">
        <w:t>C</w:t>
      </w:r>
      <w:r>
        <w:t xml:space="preserve"> </w:t>
      </w:r>
      <w:r w:rsidR="008B1D16">
        <w:t>BASE FLOW AND ENVIROMENTAL RELEASE DEMANDS</w:t>
      </w:r>
    </w:p>
    <w:p w14:paraId="4BE03788" w14:textId="77777777" w:rsidR="008B1D16" w:rsidRPr="008B1D16" w:rsidRDefault="008B1D16" w:rsidP="008B1D16"/>
    <w:p w14:paraId="4826AA70" w14:textId="50E24B2D" w:rsidR="00A36AE6" w:rsidRDefault="00A36AE6" w:rsidP="00A36AE6">
      <w:pPr>
        <w:rPr>
          <w:lang w:val="en"/>
        </w:rPr>
      </w:pPr>
      <w:r>
        <w:rPr>
          <w:lang w:val="en"/>
        </w:rPr>
        <w:t>The following tables contain the Flaming Gorge Dam total monthly flow demands for each hydrologic scenario.</w:t>
      </w:r>
      <w:r w:rsidR="008B1D16">
        <w:rPr>
          <w:lang w:val="en"/>
        </w:rPr>
        <w:t xml:space="preserve"> These tables included the June LTRP environmental flow release. Note for years were June environmental release flows are not met hydropower demands are used as the monthly binding outflow constraint.</w:t>
      </w:r>
    </w:p>
    <w:p w14:paraId="6F063E5C" w14:textId="45C47DC3" w:rsidR="00801FF0" w:rsidRPr="00801FF0" w:rsidRDefault="00801FF0" w:rsidP="002F27F1">
      <w:pPr>
        <w:pStyle w:val="Caption"/>
        <w:rPr>
          <w:b/>
          <w:bCs/>
        </w:rPr>
      </w:pPr>
      <w:r>
        <w:t xml:space="preserve">Table </w:t>
      </w:r>
      <w:r w:rsidR="00FC3A53">
        <w:t>C</w:t>
      </w:r>
      <w:r w:rsidR="00D97276">
        <w:t>1</w:t>
      </w:r>
      <w:r>
        <w:t xml:space="preserve">. </w:t>
      </w:r>
      <w:r w:rsidRPr="00801FF0">
        <w:rPr>
          <w:bCs/>
        </w:rPr>
        <w:t>Wet Year</w:t>
      </w:r>
    </w:p>
    <w:p w14:paraId="5226A158" w14:textId="7DB7083F" w:rsidR="00A36AE6" w:rsidRDefault="00801FF0" w:rsidP="00801FF0">
      <w:pPr>
        <w:jc w:val="center"/>
        <w:rPr>
          <w:lang w:val="en"/>
        </w:rPr>
      </w:pPr>
      <w:r w:rsidRPr="00801FF0">
        <w:rPr>
          <w:noProof/>
        </w:rPr>
        <w:drawing>
          <wp:inline distT="0" distB="0" distL="0" distR="0" wp14:anchorId="5F34FEAD" wp14:editId="6F0CB434">
            <wp:extent cx="1619250" cy="2581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19250" cy="2581275"/>
                    </a:xfrm>
                    <a:prstGeom prst="rect">
                      <a:avLst/>
                    </a:prstGeom>
                    <a:noFill/>
                    <a:ln>
                      <a:noFill/>
                    </a:ln>
                  </pic:spPr>
                </pic:pic>
              </a:graphicData>
            </a:graphic>
          </wp:inline>
        </w:drawing>
      </w:r>
    </w:p>
    <w:p w14:paraId="7EE6D0E5" w14:textId="5553D53B" w:rsidR="00801FF0" w:rsidRPr="00801FF0" w:rsidRDefault="00801FF0" w:rsidP="002F27F1">
      <w:pPr>
        <w:pStyle w:val="Caption"/>
        <w:rPr>
          <w:b/>
          <w:bCs/>
        </w:rPr>
      </w:pPr>
      <w:r>
        <w:t xml:space="preserve">Table </w:t>
      </w:r>
      <w:r w:rsidR="00FC3A53">
        <w:t>C</w:t>
      </w:r>
      <w:r w:rsidR="00D97276">
        <w:t>2</w:t>
      </w:r>
      <w:r>
        <w:t xml:space="preserve">. </w:t>
      </w:r>
      <w:r w:rsidRPr="00801FF0">
        <w:rPr>
          <w:bCs/>
        </w:rPr>
        <w:t>Average Year</w:t>
      </w:r>
    </w:p>
    <w:p w14:paraId="204FE2FF" w14:textId="427040FC" w:rsidR="00801FF0" w:rsidRDefault="00801FF0" w:rsidP="00801FF0">
      <w:pPr>
        <w:jc w:val="center"/>
        <w:rPr>
          <w:lang w:val="en"/>
        </w:rPr>
      </w:pPr>
      <w:r w:rsidRPr="00801FF0">
        <w:rPr>
          <w:noProof/>
        </w:rPr>
        <w:drawing>
          <wp:inline distT="0" distB="0" distL="0" distR="0" wp14:anchorId="6EC60E0F" wp14:editId="6232DD27">
            <wp:extent cx="1619250" cy="2571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19250" cy="2571750"/>
                    </a:xfrm>
                    <a:prstGeom prst="rect">
                      <a:avLst/>
                    </a:prstGeom>
                    <a:noFill/>
                    <a:ln>
                      <a:noFill/>
                    </a:ln>
                  </pic:spPr>
                </pic:pic>
              </a:graphicData>
            </a:graphic>
          </wp:inline>
        </w:drawing>
      </w:r>
    </w:p>
    <w:p w14:paraId="4E573ECF" w14:textId="7B5CD60D" w:rsidR="00801FF0" w:rsidRPr="00801FF0" w:rsidRDefault="00801FF0" w:rsidP="002F27F1">
      <w:pPr>
        <w:pStyle w:val="Caption"/>
        <w:rPr>
          <w:b/>
          <w:bCs/>
        </w:rPr>
      </w:pPr>
      <w:r>
        <w:lastRenderedPageBreak/>
        <w:t xml:space="preserve">Table </w:t>
      </w:r>
      <w:r w:rsidR="00FC3A53">
        <w:t>C</w:t>
      </w:r>
      <w:r w:rsidR="00D97276">
        <w:t>3</w:t>
      </w:r>
      <w:r>
        <w:t xml:space="preserve">. </w:t>
      </w:r>
      <w:r w:rsidRPr="00801FF0">
        <w:rPr>
          <w:bCs/>
        </w:rPr>
        <w:t>Dry Year</w:t>
      </w:r>
    </w:p>
    <w:p w14:paraId="6779D0F2" w14:textId="2CDDBFE4" w:rsidR="00801FF0" w:rsidRPr="00A36AE6" w:rsidRDefault="00801FF0" w:rsidP="00801FF0">
      <w:pPr>
        <w:jc w:val="center"/>
        <w:rPr>
          <w:lang w:val="en"/>
        </w:rPr>
      </w:pPr>
      <w:r w:rsidRPr="00801FF0">
        <w:rPr>
          <w:noProof/>
        </w:rPr>
        <w:drawing>
          <wp:inline distT="0" distB="0" distL="0" distR="0" wp14:anchorId="5ECDAF5B" wp14:editId="735C094D">
            <wp:extent cx="1619250" cy="2571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9250" cy="2571750"/>
                    </a:xfrm>
                    <a:prstGeom prst="rect">
                      <a:avLst/>
                    </a:prstGeom>
                    <a:noFill/>
                    <a:ln>
                      <a:noFill/>
                    </a:ln>
                  </pic:spPr>
                </pic:pic>
              </a:graphicData>
            </a:graphic>
          </wp:inline>
        </w:drawing>
      </w:r>
    </w:p>
    <w:sectPr w:rsidR="00801FF0" w:rsidRPr="00A36AE6" w:rsidSect="00992B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7DCDD4" w14:textId="77777777" w:rsidR="00457879" w:rsidRDefault="00457879" w:rsidP="009A2547">
      <w:pPr>
        <w:spacing w:after="0" w:line="240" w:lineRule="auto"/>
      </w:pPr>
      <w:r>
        <w:separator/>
      </w:r>
    </w:p>
  </w:endnote>
  <w:endnote w:type="continuationSeparator" w:id="0">
    <w:p w14:paraId="68DCA1EC" w14:textId="77777777" w:rsidR="00457879" w:rsidRDefault="00457879" w:rsidP="009A2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D30CF" w14:textId="50F1951E" w:rsidR="00323432" w:rsidRDefault="00323432">
    <w:pPr>
      <w:pStyle w:val="Footer"/>
      <w:jc w:val="right"/>
    </w:pPr>
  </w:p>
  <w:p w14:paraId="7B463989" w14:textId="77777777" w:rsidR="00323432" w:rsidRDefault="003234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DFAF63" w14:textId="77777777" w:rsidR="00457879" w:rsidRDefault="00457879" w:rsidP="009A2547">
      <w:pPr>
        <w:spacing w:after="0" w:line="240" w:lineRule="auto"/>
      </w:pPr>
      <w:r>
        <w:separator/>
      </w:r>
    </w:p>
  </w:footnote>
  <w:footnote w:type="continuationSeparator" w:id="0">
    <w:p w14:paraId="4B9AC671" w14:textId="77777777" w:rsidR="00457879" w:rsidRDefault="00457879" w:rsidP="009A25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6765858"/>
      <w:docPartObj>
        <w:docPartGallery w:val="Page Numbers (Top of Page)"/>
        <w:docPartUnique/>
      </w:docPartObj>
    </w:sdtPr>
    <w:sdtEndPr>
      <w:rPr>
        <w:noProof/>
      </w:rPr>
    </w:sdtEndPr>
    <w:sdtContent>
      <w:p w14:paraId="2E52CFE4" w14:textId="663D88BA" w:rsidR="00323432" w:rsidRDefault="0032343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690BBDE" w14:textId="77777777" w:rsidR="00323432" w:rsidRDefault="003234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32C58"/>
    <w:multiLevelType w:val="multilevel"/>
    <w:tmpl w:val="D41CB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A01873"/>
    <w:multiLevelType w:val="hybridMultilevel"/>
    <w:tmpl w:val="6C7C2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6542D4"/>
    <w:multiLevelType w:val="hybridMultilevel"/>
    <w:tmpl w:val="F6107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345B10"/>
    <w:multiLevelType w:val="hybridMultilevel"/>
    <w:tmpl w:val="6A826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2F336A"/>
    <w:multiLevelType w:val="hybridMultilevel"/>
    <w:tmpl w:val="BFDCFC70"/>
    <w:lvl w:ilvl="0" w:tplc="DB5A8628">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92698D"/>
    <w:multiLevelType w:val="hybridMultilevel"/>
    <w:tmpl w:val="0A9427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766C0E"/>
    <w:multiLevelType w:val="hybridMultilevel"/>
    <w:tmpl w:val="97BEEC4A"/>
    <w:lvl w:ilvl="0" w:tplc="2DFC87D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937732"/>
    <w:multiLevelType w:val="hybridMultilevel"/>
    <w:tmpl w:val="2648E8A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4373512E"/>
    <w:multiLevelType w:val="hybridMultilevel"/>
    <w:tmpl w:val="2648E8A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4ED45FE6"/>
    <w:multiLevelType w:val="hybridMultilevel"/>
    <w:tmpl w:val="2648E8A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760C07FB"/>
    <w:multiLevelType w:val="hybridMultilevel"/>
    <w:tmpl w:val="2648E8A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15:restartNumberingAfterBreak="0">
    <w:nsid w:val="7FBD3F0C"/>
    <w:multiLevelType w:val="hybridMultilevel"/>
    <w:tmpl w:val="68F64554"/>
    <w:lvl w:ilvl="0" w:tplc="2DFC87D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 w:numId="5">
    <w:abstractNumId w:val="6"/>
  </w:num>
  <w:num w:numId="6">
    <w:abstractNumId w:val="5"/>
  </w:num>
  <w:num w:numId="7">
    <w:abstractNumId w:val="7"/>
  </w:num>
  <w:num w:numId="8">
    <w:abstractNumId w:val="9"/>
  </w:num>
  <w:num w:numId="9">
    <w:abstractNumId w:val="11"/>
  </w:num>
  <w:num w:numId="10">
    <w:abstractNumId w:val="10"/>
  </w:num>
  <w:num w:numId="11">
    <w:abstractNumId w:val="8"/>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544"/>
    <w:rsid w:val="00000EC4"/>
    <w:rsid w:val="0000574C"/>
    <w:rsid w:val="000058BE"/>
    <w:rsid w:val="00005DE1"/>
    <w:rsid w:val="000115AF"/>
    <w:rsid w:val="00014E96"/>
    <w:rsid w:val="00025C89"/>
    <w:rsid w:val="000318C2"/>
    <w:rsid w:val="00045A5E"/>
    <w:rsid w:val="000516D1"/>
    <w:rsid w:val="00056E5F"/>
    <w:rsid w:val="000676E0"/>
    <w:rsid w:val="000A085E"/>
    <w:rsid w:val="000A34B7"/>
    <w:rsid w:val="000A4B26"/>
    <w:rsid w:val="000B3C54"/>
    <w:rsid w:val="000C1252"/>
    <w:rsid w:val="000D2656"/>
    <w:rsid w:val="000D6A9A"/>
    <w:rsid w:val="000F411F"/>
    <w:rsid w:val="000F71A0"/>
    <w:rsid w:val="000F776C"/>
    <w:rsid w:val="0010083F"/>
    <w:rsid w:val="00121FE1"/>
    <w:rsid w:val="00133BDE"/>
    <w:rsid w:val="00143A95"/>
    <w:rsid w:val="00152E13"/>
    <w:rsid w:val="00155CE2"/>
    <w:rsid w:val="00180755"/>
    <w:rsid w:val="001865F1"/>
    <w:rsid w:val="001960A4"/>
    <w:rsid w:val="001A006A"/>
    <w:rsid w:val="001A1152"/>
    <w:rsid w:val="001A5C9A"/>
    <w:rsid w:val="001A681A"/>
    <w:rsid w:val="001C7FD3"/>
    <w:rsid w:val="001E22B5"/>
    <w:rsid w:val="001E3C83"/>
    <w:rsid w:val="001E5896"/>
    <w:rsid w:val="001F32BC"/>
    <w:rsid w:val="002013A6"/>
    <w:rsid w:val="0020482F"/>
    <w:rsid w:val="00225E34"/>
    <w:rsid w:val="00243164"/>
    <w:rsid w:val="0026796B"/>
    <w:rsid w:val="00270ECA"/>
    <w:rsid w:val="0027334F"/>
    <w:rsid w:val="002741C8"/>
    <w:rsid w:val="00277084"/>
    <w:rsid w:val="00277681"/>
    <w:rsid w:val="00282A1C"/>
    <w:rsid w:val="00282A55"/>
    <w:rsid w:val="002B0544"/>
    <w:rsid w:val="002B72EC"/>
    <w:rsid w:val="002D548A"/>
    <w:rsid w:val="002E3843"/>
    <w:rsid w:val="002E503B"/>
    <w:rsid w:val="002E6C29"/>
    <w:rsid w:val="002E751F"/>
    <w:rsid w:val="002F137A"/>
    <w:rsid w:val="002F27F1"/>
    <w:rsid w:val="00301F94"/>
    <w:rsid w:val="00311839"/>
    <w:rsid w:val="00314467"/>
    <w:rsid w:val="00323432"/>
    <w:rsid w:val="0032356C"/>
    <w:rsid w:val="00327C3A"/>
    <w:rsid w:val="00327D57"/>
    <w:rsid w:val="003336AD"/>
    <w:rsid w:val="00334867"/>
    <w:rsid w:val="003428BD"/>
    <w:rsid w:val="00347734"/>
    <w:rsid w:val="00350225"/>
    <w:rsid w:val="003521BB"/>
    <w:rsid w:val="00355F8A"/>
    <w:rsid w:val="00365ED1"/>
    <w:rsid w:val="0036688F"/>
    <w:rsid w:val="00371FE5"/>
    <w:rsid w:val="003811B6"/>
    <w:rsid w:val="00382805"/>
    <w:rsid w:val="003A4851"/>
    <w:rsid w:val="003C7C5E"/>
    <w:rsid w:val="003E0B67"/>
    <w:rsid w:val="003E48CF"/>
    <w:rsid w:val="003F2B1F"/>
    <w:rsid w:val="003F5D83"/>
    <w:rsid w:val="00400654"/>
    <w:rsid w:val="004172A7"/>
    <w:rsid w:val="00417C16"/>
    <w:rsid w:val="00420DED"/>
    <w:rsid w:val="004310F3"/>
    <w:rsid w:val="00441A5D"/>
    <w:rsid w:val="004444CA"/>
    <w:rsid w:val="00445B8E"/>
    <w:rsid w:val="00451AC7"/>
    <w:rsid w:val="00457879"/>
    <w:rsid w:val="00463CE7"/>
    <w:rsid w:val="004706AC"/>
    <w:rsid w:val="0047658E"/>
    <w:rsid w:val="00477B7E"/>
    <w:rsid w:val="004829CE"/>
    <w:rsid w:val="00483F38"/>
    <w:rsid w:val="00485167"/>
    <w:rsid w:val="0049738C"/>
    <w:rsid w:val="004A09B1"/>
    <w:rsid w:val="004A12AF"/>
    <w:rsid w:val="004A3B3C"/>
    <w:rsid w:val="004B1E83"/>
    <w:rsid w:val="004C3127"/>
    <w:rsid w:val="004C48CC"/>
    <w:rsid w:val="004D57E5"/>
    <w:rsid w:val="004D6E9D"/>
    <w:rsid w:val="004D724D"/>
    <w:rsid w:val="004E0A20"/>
    <w:rsid w:val="004E16AD"/>
    <w:rsid w:val="004E235A"/>
    <w:rsid w:val="004E5D93"/>
    <w:rsid w:val="004F1440"/>
    <w:rsid w:val="004F276D"/>
    <w:rsid w:val="004F645E"/>
    <w:rsid w:val="00500A4B"/>
    <w:rsid w:val="00505CB1"/>
    <w:rsid w:val="00520135"/>
    <w:rsid w:val="005217E0"/>
    <w:rsid w:val="005319CD"/>
    <w:rsid w:val="00541962"/>
    <w:rsid w:val="00554572"/>
    <w:rsid w:val="00561EA2"/>
    <w:rsid w:val="00571474"/>
    <w:rsid w:val="005736C6"/>
    <w:rsid w:val="00573EEE"/>
    <w:rsid w:val="00591244"/>
    <w:rsid w:val="005930A3"/>
    <w:rsid w:val="00595AF8"/>
    <w:rsid w:val="005A1CB3"/>
    <w:rsid w:val="005A4E7E"/>
    <w:rsid w:val="005A5E69"/>
    <w:rsid w:val="005A6AF3"/>
    <w:rsid w:val="005C3217"/>
    <w:rsid w:val="005C5915"/>
    <w:rsid w:val="005D004B"/>
    <w:rsid w:val="005D4A5A"/>
    <w:rsid w:val="005F3CE8"/>
    <w:rsid w:val="005F7C71"/>
    <w:rsid w:val="006326BF"/>
    <w:rsid w:val="00640776"/>
    <w:rsid w:val="00644962"/>
    <w:rsid w:val="00645942"/>
    <w:rsid w:val="0066755E"/>
    <w:rsid w:val="00671948"/>
    <w:rsid w:val="0067330B"/>
    <w:rsid w:val="006761BD"/>
    <w:rsid w:val="006867AC"/>
    <w:rsid w:val="006950F9"/>
    <w:rsid w:val="00697F44"/>
    <w:rsid w:val="006D06B6"/>
    <w:rsid w:val="006D0E8D"/>
    <w:rsid w:val="006D36CF"/>
    <w:rsid w:val="006D6871"/>
    <w:rsid w:val="006D7B11"/>
    <w:rsid w:val="006F5A8A"/>
    <w:rsid w:val="00706F9A"/>
    <w:rsid w:val="007230E5"/>
    <w:rsid w:val="0072555D"/>
    <w:rsid w:val="007333B1"/>
    <w:rsid w:val="007342B7"/>
    <w:rsid w:val="0074398E"/>
    <w:rsid w:val="00753711"/>
    <w:rsid w:val="007608BF"/>
    <w:rsid w:val="00765016"/>
    <w:rsid w:val="00766B90"/>
    <w:rsid w:val="00795690"/>
    <w:rsid w:val="007B1339"/>
    <w:rsid w:val="007B6754"/>
    <w:rsid w:val="007B6D65"/>
    <w:rsid w:val="007C1D89"/>
    <w:rsid w:val="007C2775"/>
    <w:rsid w:val="007C59D1"/>
    <w:rsid w:val="007D2542"/>
    <w:rsid w:val="007D6C78"/>
    <w:rsid w:val="007E45FB"/>
    <w:rsid w:val="007E727F"/>
    <w:rsid w:val="007F764B"/>
    <w:rsid w:val="007F7684"/>
    <w:rsid w:val="00801FF0"/>
    <w:rsid w:val="00803803"/>
    <w:rsid w:val="00807629"/>
    <w:rsid w:val="0081062D"/>
    <w:rsid w:val="00815A53"/>
    <w:rsid w:val="00821983"/>
    <w:rsid w:val="008302D5"/>
    <w:rsid w:val="00830B1A"/>
    <w:rsid w:val="00840066"/>
    <w:rsid w:val="00840121"/>
    <w:rsid w:val="008436F1"/>
    <w:rsid w:val="00843B21"/>
    <w:rsid w:val="00851E07"/>
    <w:rsid w:val="008626BF"/>
    <w:rsid w:val="00870B30"/>
    <w:rsid w:val="00877607"/>
    <w:rsid w:val="008846DC"/>
    <w:rsid w:val="0088629A"/>
    <w:rsid w:val="008A33D6"/>
    <w:rsid w:val="008B0C87"/>
    <w:rsid w:val="008B1D16"/>
    <w:rsid w:val="008B4B7C"/>
    <w:rsid w:val="008B576C"/>
    <w:rsid w:val="008D4AF5"/>
    <w:rsid w:val="008D4EB9"/>
    <w:rsid w:val="008D6CD8"/>
    <w:rsid w:val="008D7A15"/>
    <w:rsid w:val="008E1469"/>
    <w:rsid w:val="008F081C"/>
    <w:rsid w:val="008F1818"/>
    <w:rsid w:val="008F2604"/>
    <w:rsid w:val="008F3E62"/>
    <w:rsid w:val="00903196"/>
    <w:rsid w:val="00920C38"/>
    <w:rsid w:val="00923175"/>
    <w:rsid w:val="00945508"/>
    <w:rsid w:val="00947B88"/>
    <w:rsid w:val="00947D65"/>
    <w:rsid w:val="00951A61"/>
    <w:rsid w:val="00960F44"/>
    <w:rsid w:val="00961DC1"/>
    <w:rsid w:val="00972527"/>
    <w:rsid w:val="0098613C"/>
    <w:rsid w:val="009876F8"/>
    <w:rsid w:val="00992B56"/>
    <w:rsid w:val="009A0DCD"/>
    <w:rsid w:val="009A2547"/>
    <w:rsid w:val="009A35CD"/>
    <w:rsid w:val="009B4795"/>
    <w:rsid w:val="009C3DCF"/>
    <w:rsid w:val="009D1B61"/>
    <w:rsid w:val="009E530A"/>
    <w:rsid w:val="00A00A75"/>
    <w:rsid w:val="00A0618B"/>
    <w:rsid w:val="00A072FE"/>
    <w:rsid w:val="00A07605"/>
    <w:rsid w:val="00A07AA4"/>
    <w:rsid w:val="00A131DB"/>
    <w:rsid w:val="00A13FDD"/>
    <w:rsid w:val="00A141FC"/>
    <w:rsid w:val="00A15682"/>
    <w:rsid w:val="00A17245"/>
    <w:rsid w:val="00A20145"/>
    <w:rsid w:val="00A21E5A"/>
    <w:rsid w:val="00A23ACA"/>
    <w:rsid w:val="00A30864"/>
    <w:rsid w:val="00A36AE6"/>
    <w:rsid w:val="00A52357"/>
    <w:rsid w:val="00A53B17"/>
    <w:rsid w:val="00A56B9F"/>
    <w:rsid w:val="00A57E4F"/>
    <w:rsid w:val="00A65128"/>
    <w:rsid w:val="00A675B6"/>
    <w:rsid w:val="00A722B9"/>
    <w:rsid w:val="00A82B82"/>
    <w:rsid w:val="00A85A44"/>
    <w:rsid w:val="00A870A0"/>
    <w:rsid w:val="00A9007E"/>
    <w:rsid w:val="00A92A08"/>
    <w:rsid w:val="00A94D88"/>
    <w:rsid w:val="00A96299"/>
    <w:rsid w:val="00AA2E69"/>
    <w:rsid w:val="00AA6152"/>
    <w:rsid w:val="00AC2095"/>
    <w:rsid w:val="00AC4AC6"/>
    <w:rsid w:val="00AC56E9"/>
    <w:rsid w:val="00AE5431"/>
    <w:rsid w:val="00AF195B"/>
    <w:rsid w:val="00B02992"/>
    <w:rsid w:val="00B03030"/>
    <w:rsid w:val="00B11DEE"/>
    <w:rsid w:val="00B12291"/>
    <w:rsid w:val="00B14CAA"/>
    <w:rsid w:val="00B22A28"/>
    <w:rsid w:val="00B33EB0"/>
    <w:rsid w:val="00B369DB"/>
    <w:rsid w:val="00B4099E"/>
    <w:rsid w:val="00B4569B"/>
    <w:rsid w:val="00B4729C"/>
    <w:rsid w:val="00B70B6B"/>
    <w:rsid w:val="00B7342E"/>
    <w:rsid w:val="00B83D3F"/>
    <w:rsid w:val="00B84A14"/>
    <w:rsid w:val="00B9501E"/>
    <w:rsid w:val="00BA2270"/>
    <w:rsid w:val="00BA2BD2"/>
    <w:rsid w:val="00BB1DC9"/>
    <w:rsid w:val="00BB611D"/>
    <w:rsid w:val="00BB7384"/>
    <w:rsid w:val="00BD050A"/>
    <w:rsid w:val="00BE1383"/>
    <w:rsid w:val="00BF2FF6"/>
    <w:rsid w:val="00C00A80"/>
    <w:rsid w:val="00C10655"/>
    <w:rsid w:val="00C1604A"/>
    <w:rsid w:val="00C17BF6"/>
    <w:rsid w:val="00C2143B"/>
    <w:rsid w:val="00C33CE7"/>
    <w:rsid w:val="00C53414"/>
    <w:rsid w:val="00C547E6"/>
    <w:rsid w:val="00C55B92"/>
    <w:rsid w:val="00C5610E"/>
    <w:rsid w:val="00C6317C"/>
    <w:rsid w:val="00C63456"/>
    <w:rsid w:val="00C75DBD"/>
    <w:rsid w:val="00C7755C"/>
    <w:rsid w:val="00C95500"/>
    <w:rsid w:val="00C96BA0"/>
    <w:rsid w:val="00C96E69"/>
    <w:rsid w:val="00CA462B"/>
    <w:rsid w:val="00CC640E"/>
    <w:rsid w:val="00CC702F"/>
    <w:rsid w:val="00CE2264"/>
    <w:rsid w:val="00CE71EE"/>
    <w:rsid w:val="00CF200B"/>
    <w:rsid w:val="00D00B5B"/>
    <w:rsid w:val="00D01E90"/>
    <w:rsid w:val="00D06C5D"/>
    <w:rsid w:val="00D10BDF"/>
    <w:rsid w:val="00D12AB7"/>
    <w:rsid w:val="00D1782A"/>
    <w:rsid w:val="00D34882"/>
    <w:rsid w:val="00D3692C"/>
    <w:rsid w:val="00D42DA1"/>
    <w:rsid w:val="00D55BAF"/>
    <w:rsid w:val="00D71F2D"/>
    <w:rsid w:val="00D74E24"/>
    <w:rsid w:val="00D92885"/>
    <w:rsid w:val="00D97276"/>
    <w:rsid w:val="00D97A53"/>
    <w:rsid w:val="00D97CBB"/>
    <w:rsid w:val="00DA15EB"/>
    <w:rsid w:val="00DB202D"/>
    <w:rsid w:val="00DB245E"/>
    <w:rsid w:val="00DC0DE1"/>
    <w:rsid w:val="00DC14A1"/>
    <w:rsid w:val="00DC3E2C"/>
    <w:rsid w:val="00DC4ADA"/>
    <w:rsid w:val="00DC5F76"/>
    <w:rsid w:val="00DD4F39"/>
    <w:rsid w:val="00DE3CC7"/>
    <w:rsid w:val="00DF250F"/>
    <w:rsid w:val="00DF4654"/>
    <w:rsid w:val="00DF73CB"/>
    <w:rsid w:val="00E03946"/>
    <w:rsid w:val="00E11815"/>
    <w:rsid w:val="00E202B4"/>
    <w:rsid w:val="00E2712F"/>
    <w:rsid w:val="00E34516"/>
    <w:rsid w:val="00E36690"/>
    <w:rsid w:val="00E507D6"/>
    <w:rsid w:val="00E57EF7"/>
    <w:rsid w:val="00E722F4"/>
    <w:rsid w:val="00E835CD"/>
    <w:rsid w:val="00E86002"/>
    <w:rsid w:val="00E8620B"/>
    <w:rsid w:val="00E905CD"/>
    <w:rsid w:val="00E93A11"/>
    <w:rsid w:val="00EA702C"/>
    <w:rsid w:val="00EA7D31"/>
    <w:rsid w:val="00EB3437"/>
    <w:rsid w:val="00EB3565"/>
    <w:rsid w:val="00EB4480"/>
    <w:rsid w:val="00EC18D8"/>
    <w:rsid w:val="00ED2BCE"/>
    <w:rsid w:val="00ED347C"/>
    <w:rsid w:val="00ED7EA6"/>
    <w:rsid w:val="00EE2164"/>
    <w:rsid w:val="00EF41B6"/>
    <w:rsid w:val="00F0526A"/>
    <w:rsid w:val="00F05C74"/>
    <w:rsid w:val="00F15234"/>
    <w:rsid w:val="00F27909"/>
    <w:rsid w:val="00F56A10"/>
    <w:rsid w:val="00F60B85"/>
    <w:rsid w:val="00F672B6"/>
    <w:rsid w:val="00F90392"/>
    <w:rsid w:val="00F90419"/>
    <w:rsid w:val="00F92073"/>
    <w:rsid w:val="00F96515"/>
    <w:rsid w:val="00F97514"/>
    <w:rsid w:val="00FA517E"/>
    <w:rsid w:val="00FA53A9"/>
    <w:rsid w:val="00FA55CF"/>
    <w:rsid w:val="00FA561F"/>
    <w:rsid w:val="00FC3A53"/>
    <w:rsid w:val="00FD1E4E"/>
    <w:rsid w:val="00FD4407"/>
    <w:rsid w:val="00FD62F4"/>
    <w:rsid w:val="00FF0B4A"/>
    <w:rsid w:val="00FF53DD"/>
    <w:rsid w:val="00FF7D1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A72DB"/>
  <w15:chartTrackingRefBased/>
  <w15:docId w15:val="{7A1879E5-DA2B-4279-B824-CD3E368D1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0DCD"/>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D55BAF"/>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03946"/>
    <w:pPr>
      <w:keepNext/>
      <w:keepLines/>
      <w:spacing w:before="40" w:after="0"/>
      <w:outlineLvl w:val="2"/>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2F27F1"/>
    <w:pPr>
      <w:keepNext/>
      <w:spacing w:after="200" w:line="240" w:lineRule="auto"/>
      <w:ind w:left="720" w:hanging="720"/>
      <w:contextualSpacing/>
      <w:jc w:val="center"/>
    </w:pPr>
    <w:rPr>
      <w:rFonts w:eastAsia="Arial" w:cs="Arial"/>
      <w:iCs/>
      <w:szCs w:val="18"/>
      <w:lang w:val="en"/>
    </w:rPr>
  </w:style>
  <w:style w:type="paragraph" w:styleId="TOC1">
    <w:name w:val="toc 1"/>
    <w:basedOn w:val="Normal"/>
    <w:next w:val="Normal"/>
    <w:autoRedefine/>
    <w:uiPriority w:val="39"/>
    <w:semiHidden/>
    <w:unhideWhenUsed/>
    <w:rsid w:val="001865F1"/>
    <w:pPr>
      <w:spacing w:after="100" w:line="276" w:lineRule="auto"/>
      <w:contextualSpacing/>
    </w:pPr>
    <w:rPr>
      <w:rFonts w:eastAsia="Arial" w:cs="Arial"/>
      <w:szCs w:val="22"/>
      <w:lang w:val="en"/>
    </w:rPr>
  </w:style>
  <w:style w:type="character" w:customStyle="1" w:styleId="Heading1Char">
    <w:name w:val="Heading 1 Char"/>
    <w:basedOn w:val="DefaultParagraphFont"/>
    <w:link w:val="Heading1"/>
    <w:uiPriority w:val="9"/>
    <w:rsid w:val="009A0DCD"/>
    <w:rPr>
      <w:rFonts w:eastAsiaTheme="majorEastAsia" w:cstheme="majorBidi"/>
      <w:b/>
      <w:szCs w:val="32"/>
    </w:rPr>
  </w:style>
  <w:style w:type="paragraph" w:styleId="Header">
    <w:name w:val="header"/>
    <w:basedOn w:val="Normal"/>
    <w:link w:val="HeaderChar"/>
    <w:uiPriority w:val="99"/>
    <w:unhideWhenUsed/>
    <w:rsid w:val="009A25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2547"/>
  </w:style>
  <w:style w:type="paragraph" w:styleId="Footer">
    <w:name w:val="footer"/>
    <w:basedOn w:val="Normal"/>
    <w:link w:val="FooterChar"/>
    <w:uiPriority w:val="99"/>
    <w:unhideWhenUsed/>
    <w:rsid w:val="009A25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2547"/>
  </w:style>
  <w:style w:type="paragraph" w:styleId="NormalWeb">
    <w:name w:val="Normal (Web)"/>
    <w:basedOn w:val="Normal"/>
    <w:uiPriority w:val="99"/>
    <w:unhideWhenUsed/>
    <w:rsid w:val="00A675B6"/>
    <w:pPr>
      <w:spacing w:before="100" w:beforeAutospacing="1" w:after="100" w:afterAutospacing="1" w:line="240" w:lineRule="auto"/>
    </w:pPr>
    <w:rPr>
      <w:rFonts w:eastAsia="Times New Roman"/>
    </w:rPr>
  </w:style>
  <w:style w:type="paragraph" w:customStyle="1" w:styleId="Style1">
    <w:name w:val="Style1"/>
    <w:basedOn w:val="Normal"/>
    <w:link w:val="Style1Char"/>
    <w:qFormat/>
    <w:rsid w:val="00A30864"/>
    <w:pPr>
      <w:spacing w:line="240" w:lineRule="auto"/>
      <w:ind w:left="720" w:hanging="720"/>
    </w:pPr>
  </w:style>
  <w:style w:type="character" w:styleId="Hyperlink">
    <w:name w:val="Hyperlink"/>
    <w:basedOn w:val="DefaultParagraphFont"/>
    <w:uiPriority w:val="99"/>
    <w:unhideWhenUsed/>
    <w:rsid w:val="004A3B3C"/>
    <w:rPr>
      <w:color w:val="0563C1" w:themeColor="hyperlink"/>
      <w:u w:val="single"/>
    </w:rPr>
  </w:style>
  <w:style w:type="character" w:customStyle="1" w:styleId="Style1Char">
    <w:name w:val="Style1 Char"/>
    <w:basedOn w:val="DefaultParagraphFont"/>
    <w:link w:val="Style1"/>
    <w:rsid w:val="00A30864"/>
  </w:style>
  <w:style w:type="character" w:styleId="UnresolvedMention">
    <w:name w:val="Unresolved Mention"/>
    <w:basedOn w:val="DefaultParagraphFont"/>
    <w:uiPriority w:val="99"/>
    <w:semiHidden/>
    <w:unhideWhenUsed/>
    <w:rsid w:val="004A3B3C"/>
    <w:rPr>
      <w:color w:val="605E5C"/>
      <w:shd w:val="clear" w:color="auto" w:fill="E1DFDD"/>
    </w:rPr>
  </w:style>
  <w:style w:type="character" w:styleId="Emphasis">
    <w:name w:val="Emphasis"/>
    <w:basedOn w:val="DefaultParagraphFont"/>
    <w:uiPriority w:val="20"/>
    <w:qFormat/>
    <w:rsid w:val="002741C8"/>
    <w:rPr>
      <w:i/>
      <w:iCs/>
    </w:rPr>
  </w:style>
  <w:style w:type="character" w:styleId="CommentReference">
    <w:name w:val="annotation reference"/>
    <w:basedOn w:val="DefaultParagraphFont"/>
    <w:uiPriority w:val="99"/>
    <w:semiHidden/>
    <w:unhideWhenUsed/>
    <w:rsid w:val="00365ED1"/>
    <w:rPr>
      <w:sz w:val="16"/>
      <w:szCs w:val="16"/>
    </w:rPr>
  </w:style>
  <w:style w:type="paragraph" w:styleId="CommentText">
    <w:name w:val="annotation text"/>
    <w:basedOn w:val="Normal"/>
    <w:link w:val="CommentTextChar"/>
    <w:uiPriority w:val="99"/>
    <w:semiHidden/>
    <w:unhideWhenUsed/>
    <w:rsid w:val="00365ED1"/>
    <w:pPr>
      <w:spacing w:line="240" w:lineRule="auto"/>
    </w:pPr>
    <w:rPr>
      <w:sz w:val="20"/>
      <w:szCs w:val="20"/>
    </w:rPr>
  </w:style>
  <w:style w:type="character" w:customStyle="1" w:styleId="CommentTextChar">
    <w:name w:val="Comment Text Char"/>
    <w:basedOn w:val="DefaultParagraphFont"/>
    <w:link w:val="CommentText"/>
    <w:uiPriority w:val="99"/>
    <w:semiHidden/>
    <w:rsid w:val="00365ED1"/>
    <w:rPr>
      <w:sz w:val="20"/>
      <w:szCs w:val="20"/>
    </w:rPr>
  </w:style>
  <w:style w:type="paragraph" w:styleId="CommentSubject">
    <w:name w:val="annotation subject"/>
    <w:basedOn w:val="CommentText"/>
    <w:next w:val="CommentText"/>
    <w:link w:val="CommentSubjectChar"/>
    <w:uiPriority w:val="99"/>
    <w:semiHidden/>
    <w:unhideWhenUsed/>
    <w:rsid w:val="00365ED1"/>
    <w:rPr>
      <w:b/>
      <w:bCs/>
    </w:rPr>
  </w:style>
  <w:style w:type="character" w:customStyle="1" w:styleId="CommentSubjectChar">
    <w:name w:val="Comment Subject Char"/>
    <w:basedOn w:val="CommentTextChar"/>
    <w:link w:val="CommentSubject"/>
    <w:uiPriority w:val="99"/>
    <w:semiHidden/>
    <w:rsid w:val="00365ED1"/>
    <w:rPr>
      <w:b/>
      <w:bCs/>
      <w:sz w:val="20"/>
      <w:szCs w:val="20"/>
    </w:rPr>
  </w:style>
  <w:style w:type="paragraph" w:styleId="BalloonText">
    <w:name w:val="Balloon Text"/>
    <w:basedOn w:val="Normal"/>
    <w:link w:val="BalloonTextChar"/>
    <w:uiPriority w:val="99"/>
    <w:semiHidden/>
    <w:unhideWhenUsed/>
    <w:rsid w:val="00365ED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5ED1"/>
    <w:rPr>
      <w:rFonts w:ascii="Segoe UI" w:hAnsi="Segoe UI" w:cs="Segoe UI"/>
      <w:sz w:val="18"/>
      <w:szCs w:val="18"/>
    </w:rPr>
  </w:style>
  <w:style w:type="character" w:customStyle="1" w:styleId="Heading2Char">
    <w:name w:val="Heading 2 Char"/>
    <w:basedOn w:val="DefaultParagraphFont"/>
    <w:link w:val="Heading2"/>
    <w:uiPriority w:val="9"/>
    <w:rsid w:val="00D55BAF"/>
    <w:rPr>
      <w:rFonts w:eastAsiaTheme="majorEastAsia" w:cstheme="majorBidi"/>
      <w:b/>
      <w:szCs w:val="26"/>
    </w:rPr>
  </w:style>
  <w:style w:type="character" w:styleId="PlaceholderText">
    <w:name w:val="Placeholder Text"/>
    <w:basedOn w:val="DefaultParagraphFont"/>
    <w:uiPriority w:val="99"/>
    <w:semiHidden/>
    <w:rsid w:val="00D55BAF"/>
    <w:rPr>
      <w:color w:val="808080"/>
    </w:rPr>
  </w:style>
  <w:style w:type="paragraph" w:styleId="ListParagraph">
    <w:name w:val="List Paragraph"/>
    <w:basedOn w:val="Normal"/>
    <w:uiPriority w:val="34"/>
    <w:qFormat/>
    <w:rsid w:val="00D55BAF"/>
    <w:pPr>
      <w:ind w:left="720"/>
      <w:contextualSpacing/>
    </w:pPr>
  </w:style>
  <w:style w:type="paragraph" w:styleId="HTMLPreformatted">
    <w:name w:val="HTML Preformatted"/>
    <w:basedOn w:val="Normal"/>
    <w:link w:val="HTMLPreformattedChar"/>
    <w:uiPriority w:val="99"/>
    <w:semiHidden/>
    <w:unhideWhenUsed/>
    <w:rsid w:val="00765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65016"/>
    <w:rPr>
      <w:rFonts w:ascii="Courier New" w:eastAsia="Times New Roman" w:hAnsi="Courier New" w:cs="Courier New"/>
      <w:sz w:val="20"/>
      <w:szCs w:val="20"/>
    </w:rPr>
  </w:style>
  <w:style w:type="character" w:customStyle="1" w:styleId="pl-c">
    <w:name w:val="pl-c"/>
    <w:basedOn w:val="DefaultParagraphFont"/>
    <w:rsid w:val="00765016"/>
  </w:style>
  <w:style w:type="paragraph" w:styleId="NoSpacing">
    <w:name w:val="No Spacing"/>
    <w:link w:val="NoSpacingChar"/>
    <w:uiPriority w:val="1"/>
    <w:qFormat/>
    <w:rsid w:val="00CE2264"/>
    <w:pPr>
      <w:spacing w:after="0" w:line="240" w:lineRule="auto"/>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CE2264"/>
    <w:rPr>
      <w:rFonts w:asciiTheme="minorHAnsi" w:eastAsiaTheme="minorEastAsia" w:hAnsiTheme="minorHAnsi" w:cstheme="minorBidi"/>
      <w:sz w:val="22"/>
      <w:szCs w:val="22"/>
    </w:rPr>
  </w:style>
  <w:style w:type="character" w:customStyle="1" w:styleId="Heading3Char">
    <w:name w:val="Heading 3 Char"/>
    <w:basedOn w:val="DefaultParagraphFont"/>
    <w:link w:val="Heading3"/>
    <w:uiPriority w:val="9"/>
    <w:rsid w:val="00E03946"/>
    <w:rPr>
      <w:rFonts w:eastAsiaTheme="majorEastAsia" w:cstheme="majorBidi"/>
      <w:b/>
    </w:rPr>
  </w:style>
  <w:style w:type="character" w:styleId="FollowedHyperlink">
    <w:name w:val="FollowedHyperlink"/>
    <w:basedOn w:val="DefaultParagraphFont"/>
    <w:uiPriority w:val="99"/>
    <w:semiHidden/>
    <w:unhideWhenUsed/>
    <w:rsid w:val="00D972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7877230">
      <w:bodyDiv w:val="1"/>
      <w:marLeft w:val="0"/>
      <w:marRight w:val="0"/>
      <w:marTop w:val="0"/>
      <w:marBottom w:val="0"/>
      <w:divBdr>
        <w:top w:val="none" w:sz="0" w:space="0" w:color="auto"/>
        <w:left w:val="none" w:sz="0" w:space="0" w:color="auto"/>
        <w:bottom w:val="none" w:sz="0" w:space="0" w:color="auto"/>
        <w:right w:val="none" w:sz="0" w:space="0" w:color="auto"/>
      </w:divBdr>
    </w:div>
    <w:div w:id="349841056">
      <w:bodyDiv w:val="1"/>
      <w:marLeft w:val="0"/>
      <w:marRight w:val="0"/>
      <w:marTop w:val="0"/>
      <w:marBottom w:val="0"/>
      <w:divBdr>
        <w:top w:val="none" w:sz="0" w:space="0" w:color="auto"/>
        <w:left w:val="none" w:sz="0" w:space="0" w:color="auto"/>
        <w:bottom w:val="none" w:sz="0" w:space="0" w:color="auto"/>
        <w:right w:val="none" w:sz="0" w:space="0" w:color="auto"/>
      </w:divBdr>
    </w:div>
    <w:div w:id="351345736">
      <w:bodyDiv w:val="1"/>
      <w:marLeft w:val="0"/>
      <w:marRight w:val="0"/>
      <w:marTop w:val="0"/>
      <w:marBottom w:val="0"/>
      <w:divBdr>
        <w:top w:val="none" w:sz="0" w:space="0" w:color="auto"/>
        <w:left w:val="none" w:sz="0" w:space="0" w:color="auto"/>
        <w:bottom w:val="none" w:sz="0" w:space="0" w:color="auto"/>
        <w:right w:val="none" w:sz="0" w:space="0" w:color="auto"/>
      </w:divBdr>
    </w:div>
    <w:div w:id="448402633">
      <w:bodyDiv w:val="1"/>
      <w:marLeft w:val="0"/>
      <w:marRight w:val="0"/>
      <w:marTop w:val="0"/>
      <w:marBottom w:val="0"/>
      <w:divBdr>
        <w:top w:val="none" w:sz="0" w:space="0" w:color="auto"/>
        <w:left w:val="none" w:sz="0" w:space="0" w:color="auto"/>
        <w:bottom w:val="none" w:sz="0" w:space="0" w:color="auto"/>
        <w:right w:val="none" w:sz="0" w:space="0" w:color="auto"/>
      </w:divBdr>
    </w:div>
    <w:div w:id="602807194">
      <w:bodyDiv w:val="1"/>
      <w:marLeft w:val="0"/>
      <w:marRight w:val="0"/>
      <w:marTop w:val="0"/>
      <w:marBottom w:val="0"/>
      <w:divBdr>
        <w:top w:val="none" w:sz="0" w:space="0" w:color="auto"/>
        <w:left w:val="none" w:sz="0" w:space="0" w:color="auto"/>
        <w:bottom w:val="none" w:sz="0" w:space="0" w:color="auto"/>
        <w:right w:val="none" w:sz="0" w:space="0" w:color="auto"/>
      </w:divBdr>
    </w:div>
    <w:div w:id="716054219">
      <w:bodyDiv w:val="1"/>
      <w:marLeft w:val="0"/>
      <w:marRight w:val="0"/>
      <w:marTop w:val="0"/>
      <w:marBottom w:val="0"/>
      <w:divBdr>
        <w:top w:val="none" w:sz="0" w:space="0" w:color="auto"/>
        <w:left w:val="none" w:sz="0" w:space="0" w:color="auto"/>
        <w:bottom w:val="none" w:sz="0" w:space="0" w:color="auto"/>
        <w:right w:val="none" w:sz="0" w:space="0" w:color="auto"/>
      </w:divBdr>
    </w:div>
    <w:div w:id="1369799428">
      <w:bodyDiv w:val="1"/>
      <w:marLeft w:val="0"/>
      <w:marRight w:val="0"/>
      <w:marTop w:val="0"/>
      <w:marBottom w:val="0"/>
      <w:divBdr>
        <w:top w:val="none" w:sz="0" w:space="0" w:color="auto"/>
        <w:left w:val="none" w:sz="0" w:space="0" w:color="auto"/>
        <w:bottom w:val="none" w:sz="0" w:space="0" w:color="auto"/>
        <w:right w:val="none" w:sz="0" w:space="0" w:color="auto"/>
      </w:divBdr>
    </w:div>
    <w:div w:id="1520775701">
      <w:bodyDiv w:val="1"/>
      <w:marLeft w:val="0"/>
      <w:marRight w:val="0"/>
      <w:marTop w:val="0"/>
      <w:marBottom w:val="0"/>
      <w:divBdr>
        <w:top w:val="none" w:sz="0" w:space="0" w:color="auto"/>
        <w:left w:val="none" w:sz="0" w:space="0" w:color="auto"/>
        <w:bottom w:val="none" w:sz="0" w:space="0" w:color="auto"/>
        <w:right w:val="none" w:sz="0" w:space="0" w:color="auto"/>
      </w:divBdr>
    </w:div>
    <w:div w:id="1623265886">
      <w:bodyDiv w:val="1"/>
      <w:marLeft w:val="0"/>
      <w:marRight w:val="0"/>
      <w:marTop w:val="0"/>
      <w:marBottom w:val="0"/>
      <w:divBdr>
        <w:top w:val="none" w:sz="0" w:space="0" w:color="auto"/>
        <w:left w:val="none" w:sz="0" w:space="0" w:color="auto"/>
        <w:bottom w:val="none" w:sz="0" w:space="0" w:color="auto"/>
        <w:right w:val="none" w:sz="0" w:space="0" w:color="auto"/>
      </w:divBdr>
    </w:div>
    <w:div w:id="1736539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3.png"/><Relationship Id="rId26" Type="http://schemas.openxmlformats.org/officeDocument/2006/relationships/hyperlink" Target="https://waterdata.usgs.gov/wy/nwis/uv?09217000" TargetMode="External"/><Relationship Id="rId39" Type="http://schemas.openxmlformats.org/officeDocument/2006/relationships/image" Target="media/image11.png"/><Relationship Id="rId21" Type="http://schemas.openxmlformats.org/officeDocument/2006/relationships/hyperlink" Target="https://www.usbr.gov/uc/envdocs/eis/fgFEIS/index.html" TargetMode="External"/><Relationship Id="rId34" Type="http://schemas.openxmlformats.org/officeDocument/2006/relationships/image" Target="media/image6.png"/><Relationship Id="rId42" Type="http://schemas.openxmlformats.org/officeDocument/2006/relationships/header" Target="header1.xml"/><Relationship Id="rId47" Type="http://schemas.openxmlformats.org/officeDocument/2006/relationships/image" Target="media/image17.emf"/><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hart" Target="charts/chart4.xml"/><Relationship Id="rId29" Type="http://schemas.openxmlformats.org/officeDocument/2006/relationships/hyperlink" Target="https://waterdata.usgs.gov/usa/nwis/uv?site_no=09260050" TargetMode="External"/><Relationship Id="rId11" Type="http://schemas.openxmlformats.org/officeDocument/2006/relationships/image" Target="media/image1.png"/><Relationship Id="rId24" Type="http://schemas.openxmlformats.org/officeDocument/2006/relationships/hyperlink" Target="https://www.usbr.gov/rsvrWater/HistoricalApp.html"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5.emf"/><Relationship Id="rId5" Type="http://schemas.openxmlformats.org/officeDocument/2006/relationships/numbering" Target="numbering.xml"/><Relationship Id="rId15" Type="http://schemas.openxmlformats.org/officeDocument/2006/relationships/chart" Target="charts/chart3.xml"/><Relationship Id="rId23" Type="http://schemas.openxmlformats.org/officeDocument/2006/relationships/hyperlink" Target="https://www.usbr.gov/uc/DocLibrary/Plans/FlamingGorge/20200430-FlamingGorgeOperationPlan-May2020-April2021-508-PO.pdf" TargetMode="External"/><Relationship Id="rId28" Type="http://schemas.openxmlformats.org/officeDocument/2006/relationships/hyperlink" Target="https://waterdata.usgs.gov/wy/nwis/uv?09229500" TargetMode="External"/><Relationship Id="rId36" Type="http://schemas.openxmlformats.org/officeDocument/2006/relationships/image" Target="media/image8.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colorado.edu/cadswes/policy-analysis-using-riverware-colorado-river-interim-surplus-guidelines" TargetMode="External"/><Relationship Id="rId31" Type="http://schemas.openxmlformats.org/officeDocument/2006/relationships/hyperlink" Target="https://qcnr.usu.edu/coloradoriver/files/CCRS_White_Paper_2.pdf" TargetMode="External"/><Relationship Id="rId44" Type="http://schemas.openxmlformats.org/officeDocument/2006/relationships/image" Target="media/image14.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hart" Target="charts/chart2.xml"/><Relationship Id="rId22" Type="http://schemas.openxmlformats.org/officeDocument/2006/relationships/hyperlink" Target="https://www.usbr.gov/uc/envdocs/rod/fgFEIS/final-ROD-15feb06.pdf" TargetMode="External"/><Relationship Id="rId27" Type="http://schemas.openxmlformats.org/officeDocument/2006/relationships/hyperlink" Target="https://waterdata.usgs.gov/usa/nwis/uv?site_no=09261000" TargetMode="External"/><Relationship Id="rId30" Type="http://schemas.openxmlformats.org/officeDocument/2006/relationships/hyperlink" Target="https://qcnr.usu.edu/coloradoriver/files/CCRS_White_Paper_3.pdf" TargetMode="External"/><Relationship Id="rId35" Type="http://schemas.openxmlformats.org/officeDocument/2006/relationships/image" Target="media/image7.png"/><Relationship Id="rId43" Type="http://schemas.openxmlformats.org/officeDocument/2006/relationships/footer" Target="footer1.xm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07/relationships/hdphoto" Target="media/hdphoto1.wdp"/><Relationship Id="rId17" Type="http://schemas.openxmlformats.org/officeDocument/2006/relationships/image" Target="media/image2.png"/><Relationship Id="rId25" Type="http://schemas.openxmlformats.org/officeDocument/2006/relationships/hyperlink" Target="https://waterdata.usgs.gov/wy/nwis/uv?09224700"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6.emf"/><Relationship Id="rId20" Type="http://schemas.openxmlformats.org/officeDocument/2006/relationships/hyperlink" Target="https://www.coloradoriverrecovery.org/documents-publications/technical-reports/isf/flaminggorgeflowrecs.pdf" TargetMode="External"/><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atrick%20Campana\Documents\Water%20Resources%20Systems%20Analysis\Semester%20Project\Spreadsheets\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atrick%20Campana\Documents\Water%20Resources%20Systems%20Analysis\Semester%20Project\Spreadsheets\HydrologicScenario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atrick%20Campana\Documents\Water%20Resources%20Systems%20Analysis\Semester%20Project\Spreadsheets\HydrologicScenario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atrick%20Campana\Documents\Water%20Resources%20Systems%20Analysis\Semester%20Project\Spreadsheets\HydrologicScenario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958309047169913"/>
          <c:y val="8.0145719489981782E-2"/>
          <c:w val="0.79531543752185752"/>
          <c:h val="0.65202473305709974"/>
        </c:manualLayout>
      </c:layout>
      <c:scatterChart>
        <c:scatterStyle val="lineMarker"/>
        <c:varyColors val="0"/>
        <c:ser>
          <c:idx val="0"/>
          <c:order val="0"/>
          <c:tx>
            <c:strRef>
              <c:f>HydropowerData!$Q$1</c:f>
              <c:strCache>
                <c:ptCount val="1"/>
                <c:pt idx="0">
                  <c:v>2016</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HydropowerData!$P$2:$P$13</c:f>
              <c:strCache>
                <c:ptCount val="12"/>
                <c:pt idx="0">
                  <c:v>Jan</c:v>
                </c:pt>
                <c:pt idx="1">
                  <c:v>Feb</c:v>
                </c:pt>
                <c:pt idx="2">
                  <c:v>Mar</c:v>
                </c:pt>
                <c:pt idx="3">
                  <c:v>April</c:v>
                </c:pt>
                <c:pt idx="4">
                  <c:v>May</c:v>
                </c:pt>
                <c:pt idx="5">
                  <c:v>June</c:v>
                </c:pt>
                <c:pt idx="6">
                  <c:v>July</c:v>
                </c:pt>
                <c:pt idx="7">
                  <c:v>Aug</c:v>
                </c:pt>
                <c:pt idx="8">
                  <c:v>Sep</c:v>
                </c:pt>
                <c:pt idx="9">
                  <c:v>Oct</c:v>
                </c:pt>
                <c:pt idx="10">
                  <c:v>Nov</c:v>
                </c:pt>
                <c:pt idx="11">
                  <c:v>Dec</c:v>
                </c:pt>
              </c:strCache>
            </c:strRef>
          </c:xVal>
          <c:yVal>
            <c:numRef>
              <c:f>HydropowerData!$Q$2:$Q$13</c:f>
              <c:numCache>
                <c:formatCode>0</c:formatCode>
                <c:ptCount val="12"/>
                <c:pt idx="0">
                  <c:v>133898.18181818182</c:v>
                </c:pt>
                <c:pt idx="1">
                  <c:v>118440.99173553719</c:v>
                </c:pt>
                <c:pt idx="2">
                  <c:v>50745.123966942148</c:v>
                </c:pt>
                <c:pt idx="3">
                  <c:v>49731.570247933887</c:v>
                </c:pt>
                <c:pt idx="4">
                  <c:v>51806.280991735541</c:v>
                </c:pt>
                <c:pt idx="5">
                  <c:v>270154.71074380167</c:v>
                </c:pt>
                <c:pt idx="6">
                  <c:v>115547.10743801652</c:v>
                </c:pt>
                <c:pt idx="7">
                  <c:v>110376.19834710743</c:v>
                </c:pt>
                <c:pt idx="8">
                  <c:v>106609.58677685951</c:v>
                </c:pt>
                <c:pt idx="9">
                  <c:v>85390.413223140495</c:v>
                </c:pt>
                <c:pt idx="10">
                  <c:v>77208.595041322318</c:v>
                </c:pt>
                <c:pt idx="11">
                  <c:v>105988.76033057852</c:v>
                </c:pt>
              </c:numCache>
            </c:numRef>
          </c:yVal>
          <c:smooth val="0"/>
          <c:extLst>
            <c:ext xmlns:c16="http://schemas.microsoft.com/office/drawing/2014/chart" uri="{C3380CC4-5D6E-409C-BE32-E72D297353CC}">
              <c16:uniqueId val="{00000000-99C5-449B-A230-BEE6D03EDB7C}"/>
            </c:ext>
          </c:extLst>
        </c:ser>
        <c:ser>
          <c:idx val="1"/>
          <c:order val="1"/>
          <c:tx>
            <c:strRef>
              <c:f>HydropowerData!$R$1</c:f>
              <c:strCache>
                <c:ptCount val="1"/>
                <c:pt idx="0">
                  <c:v>2017</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HydropowerData!$P$2:$P$13</c:f>
              <c:strCache>
                <c:ptCount val="12"/>
                <c:pt idx="0">
                  <c:v>Jan</c:v>
                </c:pt>
                <c:pt idx="1">
                  <c:v>Feb</c:v>
                </c:pt>
                <c:pt idx="2">
                  <c:v>Mar</c:v>
                </c:pt>
                <c:pt idx="3">
                  <c:v>April</c:v>
                </c:pt>
                <c:pt idx="4">
                  <c:v>May</c:v>
                </c:pt>
                <c:pt idx="5">
                  <c:v>June</c:v>
                </c:pt>
                <c:pt idx="6">
                  <c:v>July</c:v>
                </c:pt>
                <c:pt idx="7">
                  <c:v>Aug</c:v>
                </c:pt>
                <c:pt idx="8">
                  <c:v>Sep</c:v>
                </c:pt>
                <c:pt idx="9">
                  <c:v>Oct</c:v>
                </c:pt>
                <c:pt idx="10">
                  <c:v>Nov</c:v>
                </c:pt>
                <c:pt idx="11">
                  <c:v>Dec</c:v>
                </c:pt>
              </c:strCache>
            </c:strRef>
          </c:xVal>
          <c:yVal>
            <c:numRef>
              <c:f>HydropowerData!$R$2:$R$13</c:f>
              <c:numCache>
                <c:formatCode>0</c:formatCode>
                <c:ptCount val="12"/>
                <c:pt idx="0">
                  <c:v>110062.80991735538</c:v>
                </c:pt>
                <c:pt idx="1">
                  <c:v>108932.23140495867</c:v>
                </c:pt>
                <c:pt idx="2">
                  <c:v>256034.38016528924</c:v>
                </c:pt>
                <c:pt idx="3">
                  <c:v>267538.51239669422</c:v>
                </c:pt>
                <c:pt idx="4">
                  <c:v>277606.61157024791</c:v>
                </c:pt>
                <c:pt idx="5">
                  <c:v>263180.82644628099</c:v>
                </c:pt>
                <c:pt idx="6">
                  <c:v>180331.23966942148</c:v>
                </c:pt>
                <c:pt idx="7">
                  <c:v>142778.18181818182</c:v>
                </c:pt>
                <c:pt idx="8">
                  <c:v>140941.48760330578</c:v>
                </c:pt>
                <c:pt idx="9">
                  <c:v>106700.82644628099</c:v>
                </c:pt>
                <c:pt idx="10">
                  <c:v>139043.30578512396</c:v>
                </c:pt>
                <c:pt idx="11">
                  <c:v>174011.90082644628</c:v>
                </c:pt>
              </c:numCache>
            </c:numRef>
          </c:yVal>
          <c:smooth val="0"/>
          <c:extLst>
            <c:ext xmlns:c16="http://schemas.microsoft.com/office/drawing/2014/chart" uri="{C3380CC4-5D6E-409C-BE32-E72D297353CC}">
              <c16:uniqueId val="{00000001-99C5-449B-A230-BEE6D03EDB7C}"/>
            </c:ext>
          </c:extLst>
        </c:ser>
        <c:ser>
          <c:idx val="2"/>
          <c:order val="2"/>
          <c:tx>
            <c:strRef>
              <c:f>HydropowerData!$S$1</c:f>
              <c:strCache>
                <c:ptCount val="1"/>
                <c:pt idx="0">
                  <c:v>2018</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strRef>
              <c:f>HydropowerData!$P$2:$P$13</c:f>
              <c:strCache>
                <c:ptCount val="12"/>
                <c:pt idx="0">
                  <c:v>Jan</c:v>
                </c:pt>
                <c:pt idx="1">
                  <c:v>Feb</c:v>
                </c:pt>
                <c:pt idx="2">
                  <c:v>Mar</c:v>
                </c:pt>
                <c:pt idx="3">
                  <c:v>April</c:v>
                </c:pt>
                <c:pt idx="4">
                  <c:v>May</c:v>
                </c:pt>
                <c:pt idx="5">
                  <c:v>June</c:v>
                </c:pt>
                <c:pt idx="6">
                  <c:v>July</c:v>
                </c:pt>
                <c:pt idx="7">
                  <c:v>Aug</c:v>
                </c:pt>
                <c:pt idx="8">
                  <c:v>Sep</c:v>
                </c:pt>
                <c:pt idx="9">
                  <c:v>Oct</c:v>
                </c:pt>
                <c:pt idx="10">
                  <c:v>Nov</c:v>
                </c:pt>
                <c:pt idx="11">
                  <c:v>Dec</c:v>
                </c:pt>
              </c:strCache>
            </c:strRef>
          </c:xVal>
          <c:yVal>
            <c:numRef>
              <c:f>HydropowerData!$S$2:$S$13</c:f>
              <c:numCache>
                <c:formatCode>0</c:formatCode>
                <c:ptCount val="12"/>
                <c:pt idx="0">
                  <c:v>175426.11570247935</c:v>
                </c:pt>
                <c:pt idx="1">
                  <c:v>155440.66115702479</c:v>
                </c:pt>
                <c:pt idx="2">
                  <c:v>105726.94214876032</c:v>
                </c:pt>
                <c:pt idx="3">
                  <c:v>101202.64462809918</c:v>
                </c:pt>
                <c:pt idx="4">
                  <c:v>163497.52066115703</c:v>
                </c:pt>
                <c:pt idx="5">
                  <c:v>124661.15702479339</c:v>
                </c:pt>
                <c:pt idx="6">
                  <c:v>119760</c:v>
                </c:pt>
                <c:pt idx="7">
                  <c:v>123814.21487603306</c:v>
                </c:pt>
                <c:pt idx="8">
                  <c:v>119321.65289256198</c:v>
                </c:pt>
                <c:pt idx="9">
                  <c:v>98584.462809917357</c:v>
                </c:pt>
                <c:pt idx="10">
                  <c:v>92858.181818181823</c:v>
                </c:pt>
                <c:pt idx="11">
                  <c:v>123802.31404958677</c:v>
                </c:pt>
              </c:numCache>
            </c:numRef>
          </c:yVal>
          <c:smooth val="0"/>
          <c:extLst>
            <c:ext xmlns:c16="http://schemas.microsoft.com/office/drawing/2014/chart" uri="{C3380CC4-5D6E-409C-BE32-E72D297353CC}">
              <c16:uniqueId val="{00000002-99C5-449B-A230-BEE6D03EDB7C}"/>
            </c:ext>
          </c:extLst>
        </c:ser>
        <c:ser>
          <c:idx val="3"/>
          <c:order val="3"/>
          <c:tx>
            <c:strRef>
              <c:f>HydropowerData!$T$1</c:f>
              <c:strCache>
                <c:ptCount val="1"/>
                <c:pt idx="0">
                  <c:v>2019</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strRef>
              <c:f>HydropowerData!$P$2:$P$13</c:f>
              <c:strCache>
                <c:ptCount val="12"/>
                <c:pt idx="0">
                  <c:v>Jan</c:v>
                </c:pt>
                <c:pt idx="1">
                  <c:v>Feb</c:v>
                </c:pt>
                <c:pt idx="2">
                  <c:v>Mar</c:v>
                </c:pt>
                <c:pt idx="3">
                  <c:v>April</c:v>
                </c:pt>
                <c:pt idx="4">
                  <c:v>May</c:v>
                </c:pt>
                <c:pt idx="5">
                  <c:v>June</c:v>
                </c:pt>
                <c:pt idx="6">
                  <c:v>July</c:v>
                </c:pt>
                <c:pt idx="7">
                  <c:v>Aug</c:v>
                </c:pt>
                <c:pt idx="8">
                  <c:v>Sep</c:v>
                </c:pt>
                <c:pt idx="9">
                  <c:v>Oct</c:v>
                </c:pt>
                <c:pt idx="10">
                  <c:v>Nov</c:v>
                </c:pt>
                <c:pt idx="11">
                  <c:v>Dec</c:v>
                </c:pt>
              </c:strCache>
            </c:strRef>
          </c:xVal>
          <c:yVal>
            <c:numRef>
              <c:f>HydropowerData!$T$2:$T$13</c:f>
              <c:numCache>
                <c:formatCode>0</c:formatCode>
                <c:ptCount val="12"/>
                <c:pt idx="0">
                  <c:v>123893.55371900827</c:v>
                </c:pt>
                <c:pt idx="1">
                  <c:v>112121.65289256198</c:v>
                </c:pt>
                <c:pt idx="2">
                  <c:v>57933.223140495866</c:v>
                </c:pt>
                <c:pt idx="3">
                  <c:v>70560</c:v>
                </c:pt>
                <c:pt idx="4">
                  <c:v>98608.264462809922</c:v>
                </c:pt>
                <c:pt idx="5">
                  <c:v>215125.28925619836</c:v>
                </c:pt>
                <c:pt idx="6">
                  <c:v>99600</c:v>
                </c:pt>
                <c:pt idx="7">
                  <c:v>108694.21487603306</c:v>
                </c:pt>
                <c:pt idx="8">
                  <c:v>113283.96694214876</c:v>
                </c:pt>
                <c:pt idx="9">
                  <c:v>80183.801652892565</c:v>
                </c:pt>
                <c:pt idx="10">
                  <c:v>81237.024793388424</c:v>
                </c:pt>
                <c:pt idx="11">
                  <c:v>127797.02479338842</c:v>
                </c:pt>
              </c:numCache>
            </c:numRef>
          </c:yVal>
          <c:smooth val="0"/>
          <c:extLst>
            <c:ext xmlns:c16="http://schemas.microsoft.com/office/drawing/2014/chart" uri="{C3380CC4-5D6E-409C-BE32-E72D297353CC}">
              <c16:uniqueId val="{00000003-99C5-449B-A230-BEE6D03EDB7C}"/>
            </c:ext>
          </c:extLst>
        </c:ser>
        <c:ser>
          <c:idx val="4"/>
          <c:order val="4"/>
          <c:tx>
            <c:strRef>
              <c:f>HydropowerData!$U$1</c:f>
              <c:strCache>
                <c:ptCount val="1"/>
                <c:pt idx="0">
                  <c:v>2020</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strRef>
              <c:f>HydropowerData!$P$2:$P$13</c:f>
              <c:strCache>
                <c:ptCount val="12"/>
                <c:pt idx="0">
                  <c:v>Jan</c:v>
                </c:pt>
                <c:pt idx="1">
                  <c:v>Feb</c:v>
                </c:pt>
                <c:pt idx="2">
                  <c:v>Mar</c:v>
                </c:pt>
                <c:pt idx="3">
                  <c:v>April</c:v>
                </c:pt>
                <c:pt idx="4">
                  <c:v>May</c:v>
                </c:pt>
                <c:pt idx="5">
                  <c:v>June</c:v>
                </c:pt>
                <c:pt idx="6">
                  <c:v>July</c:v>
                </c:pt>
                <c:pt idx="7">
                  <c:v>Aug</c:v>
                </c:pt>
                <c:pt idx="8">
                  <c:v>Sep</c:v>
                </c:pt>
                <c:pt idx="9">
                  <c:v>Oct</c:v>
                </c:pt>
                <c:pt idx="10">
                  <c:v>Nov</c:v>
                </c:pt>
                <c:pt idx="11">
                  <c:v>Dec</c:v>
                </c:pt>
              </c:strCache>
            </c:strRef>
          </c:xVal>
          <c:yVal>
            <c:numRef>
              <c:f>HydropowerData!$U$2:$U$13</c:f>
              <c:numCache>
                <c:formatCode>0</c:formatCode>
                <c:ptCount val="12"/>
                <c:pt idx="0">
                  <c:v>133424.13223140495</c:v>
                </c:pt>
                <c:pt idx="1">
                  <c:v>123788.42975206612</c:v>
                </c:pt>
                <c:pt idx="2">
                  <c:v>119391.07438016529</c:v>
                </c:pt>
                <c:pt idx="3">
                  <c:v>112252.56198347108</c:v>
                </c:pt>
                <c:pt idx="4">
                  <c:v>97797.024793388424</c:v>
                </c:pt>
                <c:pt idx="5">
                  <c:v>156549.42148760331</c:v>
                </c:pt>
                <c:pt idx="6">
                  <c:v>89708.42975206612</c:v>
                </c:pt>
                <c:pt idx="7">
                  <c:v>112325.95041322314</c:v>
                </c:pt>
                <c:pt idx="8">
                  <c:v>98433.719008264467</c:v>
                </c:pt>
                <c:pt idx="9">
                  <c:v>63808.264462809915</c:v>
                </c:pt>
                <c:pt idx="10">
                  <c:v>131307.76859504133</c:v>
                </c:pt>
                <c:pt idx="11">
                  <c:v>136583.80165289255</c:v>
                </c:pt>
              </c:numCache>
            </c:numRef>
          </c:yVal>
          <c:smooth val="0"/>
          <c:extLst>
            <c:ext xmlns:c16="http://schemas.microsoft.com/office/drawing/2014/chart" uri="{C3380CC4-5D6E-409C-BE32-E72D297353CC}">
              <c16:uniqueId val="{00000004-99C5-449B-A230-BEE6D03EDB7C}"/>
            </c:ext>
          </c:extLst>
        </c:ser>
        <c:ser>
          <c:idx val="5"/>
          <c:order val="5"/>
          <c:tx>
            <c:strRef>
              <c:f>HydropowerData!$V$1</c:f>
              <c:strCache>
                <c:ptCount val="1"/>
                <c:pt idx="0">
                  <c:v>Minimum</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strRef>
              <c:f>HydropowerData!$P$2:$P$13</c:f>
              <c:strCache>
                <c:ptCount val="12"/>
                <c:pt idx="0">
                  <c:v>Jan</c:v>
                </c:pt>
                <c:pt idx="1">
                  <c:v>Feb</c:v>
                </c:pt>
                <c:pt idx="2">
                  <c:v>Mar</c:v>
                </c:pt>
                <c:pt idx="3">
                  <c:v>April</c:v>
                </c:pt>
                <c:pt idx="4">
                  <c:v>May</c:v>
                </c:pt>
                <c:pt idx="5">
                  <c:v>June</c:v>
                </c:pt>
                <c:pt idx="6">
                  <c:v>July</c:v>
                </c:pt>
                <c:pt idx="7">
                  <c:v>Aug</c:v>
                </c:pt>
                <c:pt idx="8">
                  <c:v>Sep</c:v>
                </c:pt>
                <c:pt idx="9">
                  <c:v>Oct</c:v>
                </c:pt>
                <c:pt idx="10">
                  <c:v>Nov</c:v>
                </c:pt>
                <c:pt idx="11">
                  <c:v>Dec</c:v>
                </c:pt>
              </c:strCache>
            </c:strRef>
          </c:xVal>
          <c:yVal>
            <c:numRef>
              <c:f>HydropowerData!$V$2:$V$13</c:f>
              <c:numCache>
                <c:formatCode>0</c:formatCode>
                <c:ptCount val="12"/>
                <c:pt idx="0">
                  <c:v>110062.80991735538</c:v>
                </c:pt>
                <c:pt idx="1">
                  <c:v>108932.23140495867</c:v>
                </c:pt>
                <c:pt idx="2">
                  <c:v>50745.123966942148</c:v>
                </c:pt>
                <c:pt idx="3">
                  <c:v>49731.570247933887</c:v>
                </c:pt>
                <c:pt idx="4">
                  <c:v>51806.280991735541</c:v>
                </c:pt>
                <c:pt idx="5">
                  <c:v>124661.15702479339</c:v>
                </c:pt>
                <c:pt idx="6">
                  <c:v>89708.42975206612</c:v>
                </c:pt>
                <c:pt idx="7">
                  <c:v>108694.21487603306</c:v>
                </c:pt>
                <c:pt idx="8">
                  <c:v>98433.719008264467</c:v>
                </c:pt>
                <c:pt idx="9">
                  <c:v>63808.264462809915</c:v>
                </c:pt>
                <c:pt idx="10">
                  <c:v>77208.595041322318</c:v>
                </c:pt>
                <c:pt idx="11">
                  <c:v>105988.76033057852</c:v>
                </c:pt>
              </c:numCache>
            </c:numRef>
          </c:yVal>
          <c:smooth val="0"/>
          <c:extLst>
            <c:ext xmlns:c16="http://schemas.microsoft.com/office/drawing/2014/chart" uri="{C3380CC4-5D6E-409C-BE32-E72D297353CC}">
              <c16:uniqueId val="{00000005-99C5-449B-A230-BEE6D03EDB7C}"/>
            </c:ext>
          </c:extLst>
        </c:ser>
        <c:dLbls>
          <c:showLegendKey val="0"/>
          <c:showVal val="0"/>
          <c:showCatName val="0"/>
          <c:showSerName val="0"/>
          <c:showPercent val="0"/>
          <c:showBubbleSize val="0"/>
        </c:dLbls>
        <c:axId val="1481027088"/>
        <c:axId val="1366519632"/>
      </c:scatterChart>
      <c:valAx>
        <c:axId val="1481027088"/>
        <c:scaling>
          <c:orientation val="minMax"/>
          <c:max val="12"/>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a:t>
                </a:r>
              </a:p>
            </c:rich>
          </c:tx>
          <c:layout>
            <c:manualLayout>
              <c:xMode val="edge"/>
              <c:yMode val="edge"/>
              <c:x val="0.47891883299244392"/>
              <c:y val="0.8154738660622359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6519632"/>
        <c:crosses val="autoZero"/>
        <c:crossBetween val="midCat"/>
        <c:majorUnit val="1"/>
      </c:valAx>
      <c:valAx>
        <c:axId val="1366519632"/>
        <c:scaling>
          <c:orientation val="minMax"/>
          <c:min val="5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Release Volume  (Ac-ft)</a:t>
                </a:r>
              </a:p>
            </c:rich>
          </c:tx>
          <c:layout>
            <c:manualLayout>
              <c:xMode val="edge"/>
              <c:yMode val="edge"/>
              <c:x val="7.1400260700925167E-3"/>
              <c:y val="0.2032601256042206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1027088"/>
        <c:crosses val="autoZero"/>
        <c:crossBetween val="midCat"/>
      </c:valAx>
      <c:spPr>
        <a:noFill/>
        <a:ln>
          <a:noFill/>
        </a:ln>
        <a:effectLst/>
      </c:spPr>
    </c:plotArea>
    <c:legend>
      <c:legendPos val="b"/>
      <c:layout>
        <c:manualLayout>
          <c:xMode val="edge"/>
          <c:yMode val="edge"/>
          <c:x val="5.0000056202824744E-2"/>
          <c:y val="0.86072767570720332"/>
          <c:w val="0.9"/>
          <c:h val="0.1229516802203003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896826921025114"/>
          <c:y val="9.7306838396513926E-2"/>
          <c:w val="0.76886370910953206"/>
          <c:h val="0.62596770412455005"/>
        </c:manualLayout>
      </c:layout>
      <c:scatterChart>
        <c:scatterStyle val="smoothMarker"/>
        <c:varyColors val="0"/>
        <c:ser>
          <c:idx val="0"/>
          <c:order val="0"/>
          <c:tx>
            <c:strRef>
              <c:f>WaterYears!$I$1</c:f>
              <c:strCache>
                <c:ptCount val="1"/>
                <c:pt idx="0">
                  <c:v> F.G. Net Inflow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WaterYears!$F$2:$F$13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WaterYears!$I$2:$I$13</c:f>
              <c:numCache>
                <c:formatCode>_(* #,##0_);_(* \(#,##0\);_(* "-"??_);_(@_)</c:formatCode>
                <c:ptCount val="12"/>
                <c:pt idx="0">
                  <c:v>54509.851239669377</c:v>
                </c:pt>
                <c:pt idx="1">
                  <c:v>56352.396694214876</c:v>
                </c:pt>
                <c:pt idx="2">
                  <c:v>50711.008264462806</c:v>
                </c:pt>
                <c:pt idx="3">
                  <c:v>56101.487603305774</c:v>
                </c:pt>
                <c:pt idx="4">
                  <c:v>50285.553719008305</c:v>
                </c:pt>
                <c:pt idx="5">
                  <c:v>68200.462809917401</c:v>
                </c:pt>
                <c:pt idx="6">
                  <c:v>58146.446280991724</c:v>
                </c:pt>
                <c:pt idx="7">
                  <c:v>59602.611570247907</c:v>
                </c:pt>
                <c:pt idx="8">
                  <c:v>49897.408264462851</c:v>
                </c:pt>
                <c:pt idx="9">
                  <c:v>46196.370247933904</c:v>
                </c:pt>
                <c:pt idx="10">
                  <c:v>35829.203305785137</c:v>
                </c:pt>
                <c:pt idx="11">
                  <c:v>55236.376859504133</c:v>
                </c:pt>
              </c:numCache>
            </c:numRef>
          </c:yVal>
          <c:smooth val="1"/>
          <c:extLst>
            <c:ext xmlns:c16="http://schemas.microsoft.com/office/drawing/2014/chart" uri="{C3380CC4-5D6E-409C-BE32-E72D297353CC}">
              <c16:uniqueId val="{00000000-5CC8-4994-A12D-150AC9F5DC2D}"/>
            </c:ext>
          </c:extLst>
        </c:ser>
        <c:ser>
          <c:idx val="1"/>
          <c:order val="1"/>
          <c:tx>
            <c:strRef>
              <c:f>WaterYears!$J$1</c:f>
              <c:strCache>
                <c:ptCount val="1"/>
                <c:pt idx="0">
                  <c:v> Yampa_Flow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WaterYears!$F$2:$F$13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WaterYears!$J$2:$J$13</c:f>
              <c:numCache>
                <c:formatCode>_(* #,##0_);_(* \(#,##0\);_(* "-"??_);_(@_)</c:formatCode>
                <c:ptCount val="12"/>
                <c:pt idx="0">
                  <c:v>11502.1487603306</c:v>
                </c:pt>
                <c:pt idx="1">
                  <c:v>15968.925619834699</c:v>
                </c:pt>
                <c:pt idx="2">
                  <c:v>11252.826446281</c:v>
                </c:pt>
                <c:pt idx="3">
                  <c:v>10998.347107438</c:v>
                </c:pt>
                <c:pt idx="4">
                  <c:v>11345.4545454545</c:v>
                </c:pt>
                <c:pt idx="5">
                  <c:v>23892.892561983499</c:v>
                </c:pt>
                <c:pt idx="6">
                  <c:v>85410.247933884297</c:v>
                </c:pt>
                <c:pt idx="7">
                  <c:v>389573.55371900799</c:v>
                </c:pt>
                <c:pt idx="8">
                  <c:v>198585.12396694199</c:v>
                </c:pt>
                <c:pt idx="9">
                  <c:v>19160.330578512399</c:v>
                </c:pt>
                <c:pt idx="10">
                  <c:v>9625.7851239669399</c:v>
                </c:pt>
                <c:pt idx="11">
                  <c:v>17789.7520661157</c:v>
                </c:pt>
              </c:numCache>
            </c:numRef>
          </c:yVal>
          <c:smooth val="1"/>
          <c:extLst>
            <c:ext xmlns:c16="http://schemas.microsoft.com/office/drawing/2014/chart" uri="{C3380CC4-5D6E-409C-BE32-E72D297353CC}">
              <c16:uniqueId val="{00000001-5CC8-4994-A12D-150AC9F5DC2D}"/>
            </c:ext>
          </c:extLst>
        </c:ser>
        <c:ser>
          <c:idx val="2"/>
          <c:order val="2"/>
          <c:tx>
            <c:strRef>
              <c:f>WaterYears!$K$1</c:f>
              <c:strCache>
                <c:ptCount val="1"/>
                <c:pt idx="0">
                  <c:v> GR At Jensen </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WaterYears!$F$2:$F$13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WaterYears!$K$2:$K$13</c:f>
              <c:numCache>
                <c:formatCode>_(* #,##0_);_(* \(#,##0\);_(* "-"??_);_(@_)</c:formatCode>
                <c:ptCount val="12"/>
                <c:pt idx="0">
                  <c:v>70690.909090909103</c:v>
                </c:pt>
                <c:pt idx="1">
                  <c:v>74776.859504132197</c:v>
                </c:pt>
                <c:pt idx="2">
                  <c:v>82393.3884297521</c:v>
                </c:pt>
                <c:pt idx="3">
                  <c:v>78684.297520661203</c:v>
                </c:pt>
                <c:pt idx="4">
                  <c:v>95444.628099173598</c:v>
                </c:pt>
                <c:pt idx="5">
                  <c:v>105480.991735537</c:v>
                </c:pt>
                <c:pt idx="6">
                  <c:v>149276.03305785099</c:v>
                </c:pt>
                <c:pt idx="7">
                  <c:v>439775.20661157003</c:v>
                </c:pt>
                <c:pt idx="8">
                  <c:v>365732.23140495899</c:v>
                </c:pt>
                <c:pt idx="9">
                  <c:v>99332.2314049587</c:v>
                </c:pt>
                <c:pt idx="10">
                  <c:v>87114.049586776906</c:v>
                </c:pt>
                <c:pt idx="11">
                  <c:v>95147.107438016494</c:v>
                </c:pt>
              </c:numCache>
            </c:numRef>
          </c:yVal>
          <c:smooth val="1"/>
          <c:extLst>
            <c:ext xmlns:c16="http://schemas.microsoft.com/office/drawing/2014/chart" uri="{C3380CC4-5D6E-409C-BE32-E72D297353CC}">
              <c16:uniqueId val="{00000002-5CC8-4994-A12D-150AC9F5DC2D}"/>
            </c:ext>
          </c:extLst>
        </c:ser>
        <c:ser>
          <c:idx val="3"/>
          <c:order val="3"/>
          <c:tx>
            <c:strRef>
              <c:f>WaterYears!$L$1</c:f>
              <c:strCache>
                <c:ptCount val="1"/>
                <c:pt idx="0">
                  <c:v> FG Release </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WaterYears!$F$2:$F$13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WaterYears!$L$2:$L$13</c:f>
              <c:numCache>
                <c:formatCode>_(* #,##0_);_(* \(#,##0\);_(* "-"??_);_(@_)</c:formatCode>
                <c:ptCount val="12"/>
                <c:pt idx="0">
                  <c:v>59188.760330578501</c:v>
                </c:pt>
                <c:pt idx="1">
                  <c:v>58807.933884297498</c:v>
                </c:pt>
                <c:pt idx="2">
                  <c:v>71140.561983471096</c:v>
                </c:pt>
                <c:pt idx="3">
                  <c:v>67685.95041322321</c:v>
                </c:pt>
                <c:pt idx="4">
                  <c:v>84099.173553719098</c:v>
                </c:pt>
                <c:pt idx="5">
                  <c:v>81588.099173553492</c:v>
                </c:pt>
                <c:pt idx="6">
                  <c:v>63865.785123966692</c:v>
                </c:pt>
                <c:pt idx="7">
                  <c:v>50201.652892562037</c:v>
                </c:pt>
                <c:pt idx="8">
                  <c:v>167147.107438017</c:v>
                </c:pt>
                <c:pt idx="9">
                  <c:v>80171.900826446305</c:v>
                </c:pt>
                <c:pt idx="10">
                  <c:v>77488.264462809966</c:v>
                </c:pt>
                <c:pt idx="11">
                  <c:v>77357.35537190079</c:v>
                </c:pt>
              </c:numCache>
            </c:numRef>
          </c:yVal>
          <c:smooth val="1"/>
          <c:extLst>
            <c:ext xmlns:c16="http://schemas.microsoft.com/office/drawing/2014/chart" uri="{C3380CC4-5D6E-409C-BE32-E72D297353CC}">
              <c16:uniqueId val="{00000003-5CC8-4994-A12D-150AC9F5DC2D}"/>
            </c:ext>
          </c:extLst>
        </c:ser>
        <c:dLbls>
          <c:showLegendKey val="0"/>
          <c:showVal val="0"/>
          <c:showCatName val="0"/>
          <c:showSerName val="0"/>
          <c:showPercent val="0"/>
          <c:showBubbleSize val="0"/>
        </c:dLbls>
        <c:axId val="525918271"/>
        <c:axId val="525892895"/>
      </c:scatterChart>
      <c:valAx>
        <c:axId val="525918271"/>
        <c:scaling>
          <c:orientation val="minMax"/>
          <c:max val="12"/>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Water</a:t>
                </a:r>
                <a:r>
                  <a:rPr lang="en-US" baseline="0"/>
                  <a:t> Year (Starts October)</a:t>
                </a:r>
                <a:endParaRPr lang="en-US"/>
              </a:p>
            </c:rich>
          </c:tx>
          <c:layout>
            <c:manualLayout>
              <c:xMode val="edge"/>
              <c:yMode val="edge"/>
              <c:x val="0.3631967650385165"/>
              <c:y val="0.8096858619168330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892895"/>
        <c:crosses val="autoZero"/>
        <c:crossBetween val="midCat"/>
        <c:majorUnit val="1"/>
      </c:valAx>
      <c:valAx>
        <c:axId val="5258928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a:t>
                </a:r>
                <a:r>
                  <a:rPr lang="en-US" baseline="0"/>
                  <a:t> Monthly Flow Volume (Ac-Ft)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_(* #,##0_);_(* \(#,##0\);_(* &quot;-&quot;??_);_(@_)"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918271"/>
        <c:crosses val="autoZero"/>
        <c:crossBetween val="midCat"/>
      </c:valAx>
      <c:spPr>
        <a:noFill/>
        <a:ln>
          <a:noFill/>
        </a:ln>
        <a:effectLst/>
      </c:spPr>
    </c:plotArea>
    <c:legend>
      <c:legendPos val="b"/>
      <c:layout>
        <c:manualLayout>
          <c:xMode val="edge"/>
          <c:yMode val="edge"/>
          <c:x val="1.553818875801923E-2"/>
          <c:y val="0.88946697796496366"/>
          <c:w val="0.9"/>
          <c:h val="7.387480985287016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673779229784284"/>
          <c:y val="0.10989799325699882"/>
          <c:w val="0.75123087328832683"/>
          <c:h val="0.60188215187191885"/>
        </c:manualLayout>
      </c:layout>
      <c:scatterChart>
        <c:scatterStyle val="smoothMarker"/>
        <c:varyColors val="0"/>
        <c:ser>
          <c:idx val="0"/>
          <c:order val="0"/>
          <c:tx>
            <c:strRef>
              <c:f>WaterYears!$I$16</c:f>
              <c:strCache>
                <c:ptCount val="1"/>
                <c:pt idx="0">
                  <c:v> F.G. Net Inflow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WaterYears!$F$17:$F$28</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WaterYears!$I$17:$I$28</c:f>
              <c:numCache>
                <c:formatCode>_(* #,##0_);_(* \(#,##0\);_(* "-"??_);_(@_)</c:formatCode>
                <c:ptCount val="12"/>
                <c:pt idx="0">
                  <c:v>51190.214876033111</c:v>
                </c:pt>
                <c:pt idx="1">
                  <c:v>62029.884297520643</c:v>
                </c:pt>
                <c:pt idx="2">
                  <c:v>67057.388429752042</c:v>
                </c:pt>
                <c:pt idx="3">
                  <c:v>68017.190082644665</c:v>
                </c:pt>
                <c:pt idx="4">
                  <c:v>83194.710743801741</c:v>
                </c:pt>
                <c:pt idx="5">
                  <c:v>87900.892561983492</c:v>
                </c:pt>
                <c:pt idx="6">
                  <c:v>103350.14876033062</c:v>
                </c:pt>
                <c:pt idx="7">
                  <c:v>271081.78512396733</c:v>
                </c:pt>
                <c:pt idx="8">
                  <c:v>414615.947107438</c:v>
                </c:pt>
                <c:pt idx="9">
                  <c:v>124075.02148760302</c:v>
                </c:pt>
                <c:pt idx="10">
                  <c:v>123996.49586776874</c:v>
                </c:pt>
                <c:pt idx="11">
                  <c:v>114551.60330578509</c:v>
                </c:pt>
              </c:numCache>
            </c:numRef>
          </c:yVal>
          <c:smooth val="1"/>
          <c:extLst>
            <c:ext xmlns:c16="http://schemas.microsoft.com/office/drawing/2014/chart" uri="{C3380CC4-5D6E-409C-BE32-E72D297353CC}">
              <c16:uniqueId val="{00000000-2480-47A1-9290-5A10249678B9}"/>
            </c:ext>
          </c:extLst>
        </c:ser>
        <c:ser>
          <c:idx val="1"/>
          <c:order val="1"/>
          <c:tx>
            <c:strRef>
              <c:f>WaterYears!$J$16</c:f>
              <c:strCache>
                <c:ptCount val="1"/>
                <c:pt idx="0">
                  <c:v> Yampa_Flow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WaterYears!$F$17:$F$28</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WaterYears!$J$17:$J$28</c:f>
              <c:numCache>
                <c:formatCode>_(* #,##0_);_(* \(#,##0\);_(* "-"??_);_(@_)</c:formatCode>
                <c:ptCount val="12"/>
                <c:pt idx="0">
                  <c:v>42628.760330578501</c:v>
                </c:pt>
                <c:pt idx="1">
                  <c:v>35446.6115702479</c:v>
                </c:pt>
                <c:pt idx="2">
                  <c:v>23658.8429752066</c:v>
                </c:pt>
                <c:pt idx="3">
                  <c:v>22851.570247933902</c:v>
                </c:pt>
                <c:pt idx="4">
                  <c:v>24190.413223140498</c:v>
                </c:pt>
                <c:pt idx="5">
                  <c:v>59069.752066115703</c:v>
                </c:pt>
                <c:pt idx="6">
                  <c:v>260052.892561983</c:v>
                </c:pt>
                <c:pt idx="7">
                  <c:v>574016.52892562002</c:v>
                </c:pt>
                <c:pt idx="8">
                  <c:v>487755.37190082599</c:v>
                </c:pt>
                <c:pt idx="9">
                  <c:v>77740.165289256198</c:v>
                </c:pt>
                <c:pt idx="10">
                  <c:v>44175.867768595002</c:v>
                </c:pt>
                <c:pt idx="11">
                  <c:v>35869.090909090897</c:v>
                </c:pt>
              </c:numCache>
            </c:numRef>
          </c:yVal>
          <c:smooth val="1"/>
          <c:extLst>
            <c:ext xmlns:c16="http://schemas.microsoft.com/office/drawing/2014/chart" uri="{C3380CC4-5D6E-409C-BE32-E72D297353CC}">
              <c16:uniqueId val="{00000001-2480-47A1-9290-5A10249678B9}"/>
            </c:ext>
          </c:extLst>
        </c:ser>
        <c:ser>
          <c:idx val="2"/>
          <c:order val="2"/>
          <c:tx>
            <c:strRef>
              <c:f>WaterYears!$K$16</c:f>
              <c:strCache>
                <c:ptCount val="1"/>
                <c:pt idx="0">
                  <c:v> GR_Jensen_Flow </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WaterYears!$F$17:$F$28</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WaterYears!$K$17:$K$28</c:f>
              <c:numCache>
                <c:formatCode>_(* #,##0_);_(* \(#,##0\);_(* "-"??_);_(@_)</c:formatCode>
                <c:ptCount val="12"/>
                <c:pt idx="0">
                  <c:v>108218.181818182</c:v>
                </c:pt>
                <c:pt idx="1">
                  <c:v>92112.396694214898</c:v>
                </c:pt>
                <c:pt idx="2">
                  <c:v>66480</c:v>
                </c:pt>
                <c:pt idx="3">
                  <c:v>76780.165289256198</c:v>
                </c:pt>
                <c:pt idx="4">
                  <c:v>87788.429752066106</c:v>
                </c:pt>
                <c:pt idx="5">
                  <c:v>123213.223140496</c:v>
                </c:pt>
                <c:pt idx="6">
                  <c:v>305970.24793388398</c:v>
                </c:pt>
                <c:pt idx="7">
                  <c:v>594069.42148760299</c:v>
                </c:pt>
                <c:pt idx="8">
                  <c:v>775378.51239669404</c:v>
                </c:pt>
                <c:pt idx="9">
                  <c:v>208423.14049586799</c:v>
                </c:pt>
                <c:pt idx="10">
                  <c:v>190373.55371900799</c:v>
                </c:pt>
                <c:pt idx="11">
                  <c:v>170003.30578512399</c:v>
                </c:pt>
              </c:numCache>
            </c:numRef>
          </c:yVal>
          <c:smooth val="1"/>
          <c:extLst>
            <c:ext xmlns:c16="http://schemas.microsoft.com/office/drawing/2014/chart" uri="{C3380CC4-5D6E-409C-BE32-E72D297353CC}">
              <c16:uniqueId val="{00000002-2480-47A1-9290-5A10249678B9}"/>
            </c:ext>
          </c:extLst>
        </c:ser>
        <c:ser>
          <c:idx val="3"/>
          <c:order val="3"/>
          <c:tx>
            <c:strRef>
              <c:f>WaterYears!$L$16</c:f>
              <c:strCache>
                <c:ptCount val="1"/>
                <c:pt idx="0">
                  <c:v> FG Release </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WaterYears!$F$17:$F$28</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WaterYears!$L$17:$L$28</c:f>
              <c:numCache>
                <c:formatCode>_(* #,##0_);_(* \(#,##0\);_(* "-"??_);_(@_)</c:formatCode>
                <c:ptCount val="12"/>
                <c:pt idx="0">
                  <c:v>65589.421487603497</c:v>
                </c:pt>
                <c:pt idx="1">
                  <c:v>56665.785123966998</c:v>
                </c:pt>
                <c:pt idx="2">
                  <c:v>42821.1570247934</c:v>
                </c:pt>
                <c:pt idx="3">
                  <c:v>53928.595041322296</c:v>
                </c:pt>
                <c:pt idx="4">
                  <c:v>63598.016528925611</c:v>
                </c:pt>
                <c:pt idx="5">
                  <c:v>64143.471074380301</c:v>
                </c:pt>
                <c:pt idx="6">
                  <c:v>45917.35537190098</c:v>
                </c:pt>
                <c:pt idx="7">
                  <c:v>20052.892561982968</c:v>
                </c:pt>
                <c:pt idx="8">
                  <c:v>287623.14049586805</c:v>
                </c:pt>
                <c:pt idx="9">
                  <c:v>130682.97520661179</c:v>
                </c:pt>
                <c:pt idx="10">
                  <c:v>146197.685950413</c:v>
                </c:pt>
                <c:pt idx="11">
                  <c:v>134134.21487603307</c:v>
                </c:pt>
              </c:numCache>
            </c:numRef>
          </c:yVal>
          <c:smooth val="1"/>
          <c:extLst>
            <c:ext xmlns:c16="http://schemas.microsoft.com/office/drawing/2014/chart" uri="{C3380CC4-5D6E-409C-BE32-E72D297353CC}">
              <c16:uniqueId val="{00000003-2480-47A1-9290-5A10249678B9}"/>
            </c:ext>
          </c:extLst>
        </c:ser>
        <c:dLbls>
          <c:showLegendKey val="0"/>
          <c:showVal val="0"/>
          <c:showCatName val="0"/>
          <c:showSerName val="0"/>
          <c:showPercent val="0"/>
          <c:showBubbleSize val="0"/>
        </c:dLbls>
        <c:axId val="525918687"/>
        <c:axId val="525930335"/>
      </c:scatterChart>
      <c:valAx>
        <c:axId val="525918687"/>
        <c:scaling>
          <c:orientation val="minMax"/>
          <c:max val="12"/>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50" b="0" i="0" baseline="0">
                    <a:effectLst/>
                  </a:rPr>
                  <a:t>Water Year (Starts October)</a:t>
                </a:r>
                <a:endParaRPr lang="en-US" sz="500">
                  <a:effectLst/>
                </a:endParaRPr>
              </a:p>
            </c:rich>
          </c:tx>
          <c:layout>
            <c:manualLayout>
              <c:xMode val="edge"/>
              <c:yMode val="edge"/>
              <c:x val="0.37599850261829104"/>
              <c:y val="0.7945387261374935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930335"/>
        <c:crosses val="autoZero"/>
        <c:crossBetween val="midCat"/>
        <c:majorUnit val="1"/>
      </c:valAx>
      <c:valAx>
        <c:axId val="525930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Total Monthly Flow Volume (Ac-Ft)</a:t>
                </a:r>
                <a:endParaRPr lang="en-US" sz="400">
                  <a:effectLst/>
                </a:endParaRPr>
              </a:p>
            </c:rich>
          </c:tx>
          <c:layout>
            <c:manualLayout>
              <c:xMode val="edge"/>
              <c:yMode val="edge"/>
              <c:x val="2.9713668287412211E-2"/>
              <c:y val="9.3633540372670798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_(* #,##0_);_(* \(#,##0\);_(* &quot;-&quot;??_);_(@_)"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918687"/>
        <c:crosses val="autoZero"/>
        <c:crossBetween val="midCat"/>
      </c:valAx>
      <c:spPr>
        <a:noFill/>
        <a:ln>
          <a:noFill/>
        </a:ln>
        <a:effectLst/>
      </c:spPr>
    </c:plotArea>
    <c:legend>
      <c:legendPos val="b"/>
      <c:layout>
        <c:manualLayout>
          <c:xMode val="edge"/>
          <c:yMode val="edge"/>
          <c:x val="5.4024851431658562E-3"/>
          <c:y val="0.82169511419768182"/>
          <c:w val="0.99211598752749097"/>
          <c:h val="0.1765201763572656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WaterYears!$I$31</c:f>
              <c:strCache>
                <c:ptCount val="1"/>
                <c:pt idx="0">
                  <c:v> F.G. Net Inflow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WaterYears!$F$32:$F$43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WaterYears!$I$32:$I$43</c:f>
              <c:numCache>
                <c:formatCode>_(* #,##0_);_(* \(#,##0\);_(* "-"??_);_(@_)</c:formatCode>
                <c:ptCount val="12"/>
                <c:pt idx="0">
                  <c:v>65591.801652892609</c:v>
                </c:pt>
                <c:pt idx="1">
                  <c:v>72242.181818181853</c:v>
                </c:pt>
                <c:pt idx="2">
                  <c:v>64218.446280991753</c:v>
                </c:pt>
                <c:pt idx="3">
                  <c:v>54709.884297520672</c:v>
                </c:pt>
                <c:pt idx="4">
                  <c:v>102194.57851239675</c:v>
                </c:pt>
                <c:pt idx="5">
                  <c:v>310868.62809917401</c:v>
                </c:pt>
                <c:pt idx="6">
                  <c:v>412552.06611570274</c:v>
                </c:pt>
                <c:pt idx="7">
                  <c:v>552063.4710743801</c:v>
                </c:pt>
                <c:pt idx="8">
                  <c:v>658152.3966942149</c:v>
                </c:pt>
                <c:pt idx="9">
                  <c:v>366615.66942148778</c:v>
                </c:pt>
                <c:pt idx="10">
                  <c:v>170992.66115702511</c:v>
                </c:pt>
                <c:pt idx="11">
                  <c:v>83957.950413223152</c:v>
                </c:pt>
              </c:numCache>
            </c:numRef>
          </c:yVal>
          <c:smooth val="1"/>
          <c:extLst>
            <c:ext xmlns:c16="http://schemas.microsoft.com/office/drawing/2014/chart" uri="{C3380CC4-5D6E-409C-BE32-E72D297353CC}">
              <c16:uniqueId val="{00000000-9F6B-4909-A94E-51D2B08C2DD6}"/>
            </c:ext>
          </c:extLst>
        </c:ser>
        <c:ser>
          <c:idx val="1"/>
          <c:order val="1"/>
          <c:tx>
            <c:strRef>
              <c:f>WaterYears!$J$31</c:f>
              <c:strCache>
                <c:ptCount val="1"/>
                <c:pt idx="0">
                  <c:v> Yampa_Flow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WaterYears!$F$32:$F$43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WaterYears!$J$32:$J$43</c:f>
              <c:numCache>
                <c:formatCode>_(* #,##0_);_(* \(#,##0\);_(* "-"??_);_(@_)</c:formatCode>
                <c:ptCount val="12"/>
                <c:pt idx="0">
                  <c:v>23458.512396694201</c:v>
                </c:pt>
                <c:pt idx="1">
                  <c:v>25047.272727272699</c:v>
                </c:pt>
                <c:pt idx="2">
                  <c:v>20979.173553719</c:v>
                </c:pt>
                <c:pt idx="3">
                  <c:v>26705.4545454545</c:v>
                </c:pt>
                <c:pt idx="4">
                  <c:v>27330.2479338843</c:v>
                </c:pt>
                <c:pt idx="5">
                  <c:v>107016.198347107</c:v>
                </c:pt>
                <c:pt idx="6">
                  <c:v>218261.15702479301</c:v>
                </c:pt>
                <c:pt idx="7">
                  <c:v>387907.43801652902</c:v>
                </c:pt>
                <c:pt idx="8">
                  <c:v>385190.08264462801</c:v>
                </c:pt>
                <c:pt idx="9">
                  <c:v>51522.644628099202</c:v>
                </c:pt>
                <c:pt idx="10">
                  <c:v>16758.347107438</c:v>
                </c:pt>
                <c:pt idx="11">
                  <c:v>10681.9834710744</c:v>
                </c:pt>
              </c:numCache>
            </c:numRef>
          </c:yVal>
          <c:smooth val="1"/>
          <c:extLst>
            <c:ext xmlns:c16="http://schemas.microsoft.com/office/drawing/2014/chart" uri="{C3380CC4-5D6E-409C-BE32-E72D297353CC}">
              <c16:uniqueId val="{00000001-9F6B-4909-A94E-51D2B08C2DD6}"/>
            </c:ext>
          </c:extLst>
        </c:ser>
        <c:ser>
          <c:idx val="2"/>
          <c:order val="2"/>
          <c:tx>
            <c:strRef>
              <c:f>WaterYears!$K$31</c:f>
              <c:strCache>
                <c:ptCount val="1"/>
                <c:pt idx="0">
                  <c:v> GR_Jensen_Flow </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WaterYears!$F$32:$F$43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WaterYears!$K$32:$K$43</c:f>
              <c:numCache>
                <c:formatCode>_(* #,##0_);_(* \(#,##0\);_(* "-"??_);_(@_)</c:formatCode>
                <c:ptCount val="12"/>
                <c:pt idx="0">
                  <c:v>119404.95867768599</c:v>
                </c:pt>
                <c:pt idx="1">
                  <c:v>112323.966942149</c:v>
                </c:pt>
                <c:pt idx="2">
                  <c:v>136403.30578512399</c:v>
                </c:pt>
                <c:pt idx="3">
                  <c:v>149494.21487603299</c:v>
                </c:pt>
                <c:pt idx="4">
                  <c:v>188608.26446281001</c:v>
                </c:pt>
                <c:pt idx="5">
                  <c:v>408456.19834710698</c:v>
                </c:pt>
                <c:pt idx="6">
                  <c:v>744793.38842975197</c:v>
                </c:pt>
                <c:pt idx="7">
                  <c:v>857256.19834710704</c:v>
                </c:pt>
                <c:pt idx="8">
                  <c:v>858842.97520661203</c:v>
                </c:pt>
                <c:pt idx="9">
                  <c:v>314757.02479338797</c:v>
                </c:pt>
                <c:pt idx="10">
                  <c:v>173454.545454545</c:v>
                </c:pt>
                <c:pt idx="11">
                  <c:v>160740.495867769</c:v>
                </c:pt>
              </c:numCache>
            </c:numRef>
          </c:yVal>
          <c:smooth val="1"/>
          <c:extLst>
            <c:ext xmlns:c16="http://schemas.microsoft.com/office/drawing/2014/chart" uri="{C3380CC4-5D6E-409C-BE32-E72D297353CC}">
              <c16:uniqueId val="{00000002-9F6B-4909-A94E-51D2B08C2DD6}"/>
            </c:ext>
          </c:extLst>
        </c:ser>
        <c:ser>
          <c:idx val="3"/>
          <c:order val="3"/>
          <c:tx>
            <c:strRef>
              <c:f>WaterYears!$L$31</c:f>
              <c:strCache>
                <c:ptCount val="1"/>
                <c:pt idx="0">
                  <c:v> FG Release </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WaterYears!$F$32:$F$43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WaterYears!$L$32:$L$43</c:f>
              <c:numCache>
                <c:formatCode>_(* #,##0_);_(* \(#,##0\);_(* "-"??_);_(@_)</c:formatCode>
                <c:ptCount val="12"/>
                <c:pt idx="0">
                  <c:v>95946.44628099179</c:v>
                </c:pt>
                <c:pt idx="1">
                  <c:v>87276.694214876305</c:v>
                </c:pt>
                <c:pt idx="2">
                  <c:v>115424.13223140499</c:v>
                </c:pt>
                <c:pt idx="3">
                  <c:v>122788.76033057849</c:v>
                </c:pt>
                <c:pt idx="4">
                  <c:v>161278.01652892571</c:v>
                </c:pt>
                <c:pt idx="5">
                  <c:v>301440</c:v>
                </c:pt>
                <c:pt idx="6">
                  <c:v>526532.23140495899</c:v>
                </c:pt>
                <c:pt idx="7">
                  <c:v>469348.76033057802</c:v>
                </c:pt>
                <c:pt idx="8">
                  <c:v>473652.89256198402</c:v>
                </c:pt>
                <c:pt idx="9">
                  <c:v>263234.38016528875</c:v>
                </c:pt>
                <c:pt idx="10">
                  <c:v>156696.19834710701</c:v>
                </c:pt>
                <c:pt idx="11">
                  <c:v>150058.5123966946</c:v>
                </c:pt>
              </c:numCache>
            </c:numRef>
          </c:yVal>
          <c:smooth val="1"/>
          <c:extLst>
            <c:ext xmlns:c16="http://schemas.microsoft.com/office/drawing/2014/chart" uri="{C3380CC4-5D6E-409C-BE32-E72D297353CC}">
              <c16:uniqueId val="{00000003-9F6B-4909-A94E-51D2B08C2DD6}"/>
            </c:ext>
          </c:extLst>
        </c:ser>
        <c:dLbls>
          <c:showLegendKey val="0"/>
          <c:showVal val="0"/>
          <c:showCatName val="0"/>
          <c:showSerName val="0"/>
          <c:showPercent val="0"/>
          <c:showBubbleSize val="0"/>
        </c:dLbls>
        <c:axId val="525961535"/>
        <c:axId val="525954463"/>
      </c:scatterChart>
      <c:valAx>
        <c:axId val="525961535"/>
        <c:scaling>
          <c:orientation val="minMax"/>
          <c:max val="12"/>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Water Year (Starts October)</a:t>
                </a:r>
                <a:endParaRPr lang="en-US" sz="4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954463"/>
        <c:crosses val="autoZero"/>
        <c:crossBetween val="midCat"/>
        <c:majorUnit val="1"/>
      </c:valAx>
      <c:valAx>
        <c:axId val="5259544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baseline="0">
                    <a:effectLst/>
                  </a:rPr>
                  <a:t>Total Monthly Flow Volume (Ac-Ft)</a:t>
                </a:r>
                <a:endParaRPr lang="en-US"/>
              </a:p>
            </c:rich>
          </c:tx>
          <c:layout>
            <c:manualLayout>
              <c:xMode val="edge"/>
              <c:yMode val="edge"/>
              <c:x val="2.5680534155110426E-2"/>
              <c:y val="0.11241039426523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_(* #,##0_);_(* \(#,##0\);_(* &quot;-&quot;??_);_(@_)"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96153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0DC932CC98B9F44A576E33C589508F9" ma:contentTypeVersion="4" ma:contentTypeDescription="Create a new document." ma:contentTypeScope="" ma:versionID="1462cef5f84d29b3d2b981d6de82cdec">
  <xsd:schema xmlns:xsd="http://www.w3.org/2001/XMLSchema" xmlns:xs="http://www.w3.org/2001/XMLSchema" xmlns:p="http://schemas.microsoft.com/office/2006/metadata/properties" xmlns:ns3="51511357-c373-4010-af93-01b411d304fb" targetNamespace="http://schemas.microsoft.com/office/2006/metadata/properties" ma:root="true" ma:fieldsID="e694967109855d1b7d4b2d8fc6bfc389" ns3:_="">
    <xsd:import namespace="51511357-c373-4010-af93-01b411d304f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511357-c373-4010-af93-01b411d304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904F9BA-D86E-4F3D-827B-5294884A947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E050F3A-0DB7-4266-A513-F7D50C4E4D5D}">
  <ds:schemaRefs>
    <ds:schemaRef ds:uri="http://schemas.openxmlformats.org/officeDocument/2006/bibliography"/>
  </ds:schemaRefs>
</ds:datastoreItem>
</file>

<file path=customXml/itemProps3.xml><?xml version="1.0" encoding="utf-8"?>
<ds:datastoreItem xmlns:ds="http://schemas.openxmlformats.org/officeDocument/2006/customXml" ds:itemID="{883E24E3-9DEA-4741-9B32-88C85B3A0C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511357-c373-4010-af93-01b411d304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107CFA3-B450-4309-B3D9-FB5120AF974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27</Pages>
  <Words>4806</Words>
  <Characters>27398</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campana</dc:creator>
  <cp:keywords/>
  <dc:description/>
  <cp:lastModifiedBy>patrick  campana</cp:lastModifiedBy>
  <cp:revision>4</cp:revision>
  <dcterms:created xsi:type="dcterms:W3CDTF">2020-12-13T08:08:00Z</dcterms:created>
  <dcterms:modified xsi:type="dcterms:W3CDTF">2020-12-13T09:38:00Z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0x01010040DC932CC98B9F44A576E33C589508F9</vt:lpwstr>
  </property>
</Properties>
</file>