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Architecture Concepts</w:t>
      </w:r>
    </w:p>
    <w:p>
      <w:r>
        <w:t>This document explores fundamental software architecture concepts used in modern application development.</w:t>
      </w:r>
    </w:p>
    <w:p>
      <w:pPr>
        <w:pStyle w:val="Heading1"/>
      </w:pPr>
      <w:r>
        <w:t>Layered Architecture</w:t>
      </w:r>
    </w:p>
    <w:p>
      <w:r>
        <w:t>The layered architecture pattern organises components into horizontal layers, each performing a specific role within the application. The most common layers include presentation, business logic, persistence, and database.</w:t>
      </w:r>
    </w:p>
    <w:p>
      <w:r>
        <w:t>Each layer has a specific responsibility and only interacts with the layer directly below it. This separation of concerns makes the system easier to maintain and test.</w:t>
      </w:r>
    </w:p>
    <w:p>
      <w:pPr>
        <w:pStyle w:val="Heading2"/>
      </w:pPr>
      <w:r>
        <w:t>Advantages</w:t>
      </w:r>
    </w:p>
    <w:p>
      <w:r>
        <w:t>Layered architectures are simple to understand, enforce separation of concerns, and allow independent testing of each layer.</w:t>
      </w:r>
    </w:p>
    <w:p>
      <w:pPr>
        <w:pStyle w:val="Heading1"/>
      </w:pPr>
      <w:r>
        <w:t>Microservices</w:t>
      </w:r>
    </w:p>
    <w:p>
      <w:r>
        <w:t>Microservices architecture structures an application as a collection of loosely coupled services. Each service is independently deployable and organised around business capabilities.</w:t>
      </w:r>
    </w:p>
    <w:p>
      <w:pPr>
        <w:pStyle w:val="Heading2"/>
      </w:pPr>
      <w:r>
        <w:t>Architecture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Pattern</w:t>
            </w:r>
          </w:p>
        </w:tc>
        <w:tc>
          <w:tcPr>
            <w:tcW w:type="dxa" w:w="2880"/>
          </w:tcPr>
          <w:p>
            <w:r>
              <w:t>Complexity</w:t>
            </w:r>
          </w:p>
        </w:tc>
        <w:tc>
          <w:tcPr>
            <w:tcW w:type="dxa" w:w="2880"/>
          </w:tcPr>
          <w:p>
            <w:r>
              <w:t>Scalability</w:t>
            </w:r>
          </w:p>
        </w:tc>
      </w:tr>
      <w:tr>
        <w:tc>
          <w:tcPr>
            <w:tcW w:type="dxa" w:w="2880"/>
          </w:tcPr>
          <w:p>
            <w:r>
              <w:t>Layered</w:t>
            </w:r>
          </w:p>
        </w:tc>
        <w:tc>
          <w:tcPr>
            <w:tcW w:type="dxa" w:w="2880"/>
          </w:tcPr>
          <w:p>
            <w:r>
              <w:t>Low</w:t>
            </w:r>
          </w:p>
        </w:tc>
        <w:tc>
          <w:tcPr>
            <w:tcW w:type="dxa" w:w="2880"/>
          </w:tcPr>
          <w:p>
            <w:r>
              <w:t>Medium</w:t>
            </w:r>
          </w:p>
        </w:tc>
      </w:tr>
      <w:tr>
        <w:tc>
          <w:tcPr>
            <w:tcW w:type="dxa" w:w="2880"/>
          </w:tcPr>
          <w:p>
            <w:r>
              <w:t>Microservices</w:t>
            </w:r>
          </w:p>
        </w:tc>
        <w:tc>
          <w:tcPr>
            <w:tcW w:type="dxa" w:w="2880"/>
          </w:tcPr>
          <w:p>
            <w:r>
              <w:t>High</w:t>
            </w:r>
          </w:p>
        </w:tc>
        <w:tc>
          <w:tcPr>
            <w:tcW w:type="dxa" w:w="2880"/>
          </w:tcPr>
          <w:p>
            <w:r>
              <w:t>High</w:t>
            </w:r>
          </w:p>
        </w:tc>
      </w:tr>
      <w:tr>
        <w:tc>
          <w:tcPr>
            <w:tcW w:type="dxa" w:w="2880"/>
          </w:tcPr>
          <w:p>
            <w:r>
              <w:t>Event-Driven</w:t>
            </w:r>
          </w:p>
        </w:tc>
        <w:tc>
          <w:tcPr>
            <w:tcW w:type="dxa" w:w="2880"/>
          </w:tcPr>
          <w:p>
            <w:r>
              <w:t>Medium</w:t>
            </w:r>
          </w:p>
        </w:tc>
        <w:tc>
          <w:tcPr>
            <w:tcW w:type="dxa" w:w="2880"/>
          </w:tcPr>
          <w:p>
            <w:r>
              <w:t>High</w:t>
            </w:r>
          </w:p>
        </w:tc>
      </w:tr>
    </w:tbl>
    <w:p>
      <w:pPr>
        <w:pStyle w:val="Heading1"/>
      </w:pPr>
      <w:r>
        <w:t>Event-Driven Architecture</w:t>
      </w:r>
    </w:p>
    <w:p>
      <w:r>
        <w:t>Event-driven architecture is a design pattern in which the flow of the program is determined by events such as user actions, sensor outputs, or messages from other programs. This pattern is particularly useful for highly scalable and reactive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Concepts</dc:title>
  <dc:subject/>
  <dc:creator>Test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