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thoughts the being of a sensible thing from its being perceived.</w:t>
      </w:r>
    </w:p>
    <w:p>
      <w:r>
        <w:t>[Note: "To make this appear with all the light and evidence of an axiom, it seems sufficient if I can but awaken the reflection of the reader, that he may take an impartial view of his own meaning, and in turn his thoughts upon the subject itself, free and disengaged from all embarrass of words and prepossession in favour of received mistakes."--Edit 1710]</w:t>
      </w:r>
    </w:p>
    <w:p>
      <w:r>
        <w:t>7. SECOND ARGUMENT.[Note.]--From what has been said it follows there is NOT ANY OTHER SUBSTANCE THAN SPIRIT, or that which perceives. But, for the fuller proof of this point, let it be considered the sensible qualities are colour, figure, motion, smell, taste, etc., i.e. the ideas perceived by sense. Now, for an idea to exist in an unperceiving thing is a manifest contradiction, for TO HAVE AN IDEA IS ALL ONE AS TO PERCEIVE; that therefore wherein colour, figure, and the like qualities exist must perceive them; hence it is clear there can be no UNTHINKING substance or SUBSTRATUM of those ideas.</w:t>
      </w:r>
    </w:p>
    <w:p>
      <w:r>
        <w:t>[Note: Vide sect. iii. and xxv.]</w:t>
      </w:r>
    </w:p>
    <w:p>
      <w:r>
        <w:t>8. OBJECTION.--ANSWER.--But, say you, though the ideas themselves do not exist without the mind, yet there may be things LIKE them, whereof they are copies or resemblances, which things exist without the mind in an unthinking substance. I ANSWER, an idea can be like nothing but an idea; a colour or figure can be like nothing but another colour or figure. If we look but never so little into our thoughts, we shall find it impossible for us to conceive a likeness except only between our ideas. Again, I ask whether those supposed originals or external things, of which our ideas are the pictures or representations, be themselves perceivable or no? If they are, THEN THEY ARE IDEAS and we have gained our point; but if you say they are not, I appeal to any one whether it be sense to assert a colour is like something which is invisible; hard or soft, like something which is intangible; and so of the rest.</w:t>
      </w:r>
    </w:p>
    <w:p>
      <w:r>
        <w:t>9. THE PHILOSOPHICAL NOTION OF MATTER INVOLVES A CONTRADICTION.--Some there are who make a DISTINCTION betwixt PRIMARY and SECONDARY qualities. By the former they mean extension, figure, motion, rest, solidity or impenetrability, and number; by the latter they denote all other sensible qualities, as colours, sounds, tastes, and so forth. The ideas we have of these they acknowledge not to be the resemblances of anything existing without the mind, or unperceived, but they will have our ideas of the primary qualities to be patterns or images of things which exist without the mind, in an unthinking substance which they call MATTER. By MATTER, therefore, we are to understand an inert, senseless substance, in which extension, figure, and motion DO ACTUALLY SUBSIST. But it is evident from what we have already shown, that extension, figure, and motion are ONLY IDEAS EXISTING IN THE MIND, and that an idea can be like nothing but another idea, and that consequently neither they nor their archetypes can exist in an UNPERCEIVING substance. Hence, it is plain that the very notion of what is called MATTER or CORPOREAL SUBSTANCE, involves a contradiction in it.[Note.]</w:t>
      </w:r>
    </w:p>
    <w:p>
      <w:r>
        <w:t>[Note: "Insomuch that I should not think it necessary to spend more time in exposing its absurdity. But because the tenet of the existence of matter seems to have taken so deep a root in the minds of philosophers, and draws after it so many ill consequences, I choose rather to be thought prolix and tedious, than omit anything that might conduce to the full discovery and extirpation of the prejudice."--Edit 1710.]</w:t>
      </w:r>
    </w:p>
    <w:p>
      <w:r>
        <w:t>10. ARGUMENTUM AD HOMINEM.--They who assert that figure, motion, and the rest of the primary or original qualities do exist without the mind in unthinking substances, do at the same time acknowledge that colours, sounds, heat cold, and suchlike secondary qualities, do not--which they tell us are sensations existing IN THE MIND ALONE, that depend on and are occasioned by the different size, texture, and motion of the minute particles of matter. This they take for an undoubted truth, which they can demonstrate beyond all exception. Now, if it be certain that those original qualities ARE INSEPARABLY UNITED WITH THE OTHER SENSIBLE QUALITIES, and not, even in thought, capable of being abstracted from them, it plainly follows that they exist only in the mind. But I desire any one to reflect and try whether he can, by any abstraction of thought, conceive the extension and motion of a body without all other sensible qualities. For my own part, I see evidently that it is not in my power to frame an idea of a body extended and moving, but I must withal give it some colour or other sensible quality which is ACKNOWLEDGED to exist only in the mind. In short, extension, figure, and motion, abstracted from all other qualities, are inconceivable. Where therefore the other sensible qualities are, there must these be also, to wit, in the mind and nowhere else.</w:t>
      </w:r>
    </w:p>
    <w:p>
      <w:r>
        <w:t>11. A SECOND ARGUMENT AD HOMINEM.--Again, GREAT and SMALL, SWIFT and SLOW, ARE ALLOWED TO EXIST NOWHERE WITHOUT THE MIND, being entirely RELATIVE, and changing as the frame or position of the organs of sense varies. The extension therefore which exists without the mind is neither great nor small, the motion neither swift nor slow, that is, they are nothing at all. But, say you, they are extension in general, and motion in general: thus we see how much the tenet of extended movable substances existing without the mind depends on the strange doctrine of ABSTRACT IDEAS. And here I cannot but remark how nearly the vague and indeterminate description of Matter or corporeal substance, which the modern philosophers are run into by their own principles, resembles that antiquated and so much ridiculed notion of MATERIA PRIMA, to be met with in Aristotle and his followers. Without extension solidity cannot be conceived; since therefore it has been shown that extension exists not in an unthinking substance, the same must also be true of solidity.</w:t>
      </w:r>
    </w:p>
    <w:p>
      <w:r>
        <w:t>12. That NUMBER is entirely THE CREATURE OF THE MIND, even though the other qualities be allowed to exist without, will be evident to whoever considers that the same thing bears a different denomination of number as the mind views it with different respects. Thus, the same extension is one, or three, or thirty-six, according as the mind considers it with reference to a yard, a foot, or an inch. Number is so visibly relative, and dependent on men's understanding, that it is strange to think how any one should give it an absolute existence without the mind. We say one book, one page, one line, etc.; all these are equally units, though some contain several of the others. And in each instance, it is plain, the unit relates to some particular combination of ideas arbitrarily put together by the mind.</w:t>
      </w:r>
    </w:p>
    <w:p>
      <w:r>
        <w:t>13. UNITY I know some will have to be A SIMPLE OR UNCOMPOUNDED IDEA, accompanying all other ideas into the mind. That I have any such idea answering the word UNITY I do not find; and if I had, methinks I could not miss finding it: 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