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sale of their lands and possessions, and laid down at the feet of the Apostles, of good will, not of duty; for "whilest the Land remained (saith S. Peter to Ananias Acts 5.4.) was it not thine? and after it was sold, was it not in thy power?" which sheweth he needed not to have saved his land, nor his money by lying, as not being bound to contribute any thing at all, unlesse he had pleased. And as in the time of the Apostles, so also all the time downward, till after Constantine the Great, we shall find, that the maintenance of the Bishops, and Pastors of the Christian Church, was nothing but the voluntary contribution of them that had embraced their Doctrine. There was yet no mention of Tythes: but such was in the time of Constantine, and his Sons, the affection of Christians to their Pastors, as Ammianus Marcellinus saith (describing the sedition of Damasus and Ursinicus about the Bishopricke,) that it was worth their contention, in that the Bishops of those times by the liberality of their flock, and especially of Matrons, lived splendidly, were carryed in Coaches, and sumptuous in their fare and apparell.</w:t>
      </w:r>
    </w:p>
    <w:p>
      <w:r>
        <w:t>The Ministers Of The Gospel Lived On The Benevolence Of Their Flocks But here may some ask, whether the Pastor were then bound to live upon voluntary contribution, as upon almes, "For who (saith S. Paul 1 Cor. 9. 7.) goeth to war at his own charges? or who feedeth a flock, and eatheth not of the milke of the flock?" And again, (1 Cor. 9. 13.) "Doe ye not know that they which minister about holy things, live of the things of the Temple; and they which wait at the Altar, partake with the Altar;" that is to say, have part of that which is offered at the Altar for their maintenance? And then he concludeth, "Even so hath the Lord appointed, that they which preach the Gospel should live of the Gospel. From which place may be inferred indeed, that the Pastors of the Church ought to be maintained by their flocks; but not that the Pastors were to determine, either the quantity, or the kind of their own allowance, and be (as it were) their own Carvers. Their allowance must needs therefore be determined, either by the gratitude, and liberality of every particular man of their flock, or by the whole Congregation. By the whole Congregation it could not be, because their Acts were then no Laws: Therefore the maintenance of Pastors, before Emperours and Civill Soveraigns had made Laws to settle it, was nothing but Benevolence. They that served at the Altar lived on what was offered. In what court should they sue for it, who had no Tribunalls? Or if they had Arbitrators amongst themselves, who should execute their Judgments, when they had no power to arme their Officers? It remaineth therefore, that there could be no certaine maintenance assigned to any Pastors of the Church, but by the whole Congregation; and then onely, when their Decrees should have the force (not onely of Canons, but also) of Laws; which Laws could not be made, but by Emperours, Kings, or other Civill Soveraignes. The Right of Tythes in Moses Law, could not be applyed to the then Ministers of the Gospell; because Moses and the High Priests were the Civill Soveraigns of the people under God, whose Kingdom amongst the Jews was present; whereas the Kingdome of God by Christ is yet to come.</w:t>
      </w:r>
    </w:p>
    <w:p>
      <w:r>
        <w:t>Hitherto hath been shewn what the Pastors of the Church are; what are the points of their Commission (as that they were to Preach, to Teach, to Baptize, to be Presidents in their severall Congregations;) what is Ecclesiasticall Censure, viz. Excommunication, that is to say, in those places where Christianity was forbidden by the Civill Laws, a putting of themselves out of the company of the Excommunicate, and where Christianity was by the Civill Law commanded, a putting the Excommunicate out of the Congregations of Christians; who elected the Pastors and Ministers of the Church, (that it was, the Congregation); who consecrated and blessed them, (that it was the Pastor); what was their due revenue, (that it was none but their own possessions, and their own labour, and the voluntary contributions of devout and gratefull Christians). We are to consider now, what Office those persons have, who being Civill Soveraignes, have embraced also the Christian Faith.</w:t>
      </w:r>
    </w:p>
    <w:p>
      <w:r>
        <w:t>The Civill Soveraign Being A Christian Hath The Right Of Appointing Pastors</w:t>
      </w:r>
    </w:p>
    <w:p>
      <w:r>
        <w:t>And first, we are to remember, that the Right of Judging what Doctrines are fit for Peace, and to be taught the Subjects, is in all Common-wealths inseparably annexed (as hath been already proved cha. 18.) to the Soveraign Power Civill, whether it be in one Man, or in one Assembly of men. For it is evident to the meanest capacity, that mens actions are derived from the opinions they have of the Good, or Evill, which from those actions redound unto themselves; and consequently, men that are once possessed of an opinion, that their obedience to the Soveraign Power, will bee more hurtfull to them, than their disobedience, will disobey the Laws, and thereby overthrow the Common-wealth, and introduce confusion, and Civill war; for the avoiding whereof, all Civill Government was ordained. And therefore in all Common-wealths of the Heathen, the Soveraigns have had the name of Pastors of the People, because there was no Subject that could lawfully Teach the people, but by their permission and authority.</w:t>
      </w:r>
    </w:p>
    <w:p>
      <w:r>
        <w:t>This Right of the Heathen Kings, cannot bee thought taken from them by their conversion to the Faith of Christ; who never ordained, that Kings for beleeving in him, should be deposed, that is, subjected to any but himself, or (which is all one) be deprived of the power necessary for the conservation of Peace amongst their Subjects, and for their defence against foraign Enemies. And therefore Christian Kings are still the Supreme Pastors of their people, and have power to ordain what Pastors they please, to teach the Church, that is, to teach the People committed to their charge.</w:t>
      </w:r>
    </w:p>
    <w:p>
      <w:r>
        <w:t>Again, let the right of choosing them be (as before the conversion of Kings) in the Church, for so it was in the time of the Apostles themselves (as hath been shewn already in this chapter); even so also the Right will be in the Civill Soveraign, Christian. For in that he is a Christian, he allowes the Teaching; and in that he is the Soveraign (which is as much as to say, the Church by Representation,) the Teachers hee elects, are elected by the Church. And when an Assembly of Christians choose their Pastor in a Christian Common-wealth, it is the Soveraign that electeth him, because tis done by his Authority; In the same manner, as when a Town choose their Maior, it is the act of him that hath the Soveraign Power: For every act done, is the act of him, without whose consent it is invalid. And therefore whatsoever examples may be drawn out of History, concerning the Election of Pastors, by the People, or by the Clergy, they are no arguments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