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especially the example of doing wrong to others with impunity to the wrong-doer. But we are now speaking of conduct which, while it does no wrong to others, is supposed to do great harm to the agent himself: and I do not see how those who believe this, can think otherwise than that the example, on the whole, must be more salutary than hurtful, since, if it displays the misconduct, it displays also the painful or degrading consequences which, if the conduct is justly censured, must be supposed to be in all or most cases attendant on it.</w:t>
      </w:r>
    </w:p>
    <w:p>
      <w:r>
        <w:t>But the strongest of all the arguments against the interference of the public with purely personal conduct, is that when it does interfere, the odds are that it interferes wrongly, and in the wrong place. On questions of social morality, of duty to others, the opinion of the public, that is, of an overruling majority, though often wrong, is likely to be still oftener right; because on such questions they are only required to judge of their own interests; of the manner in which some mode of conduct, if allowed to be practised, would affect themselves. But the opinion of a similar majority, imposed as a law on the minority, on questions of self-regarding conduct, is quite as likely to be wrong as right; for in these cases public opinion means, at the best, some people's opinion of what is good or bad for other people; while very often it does not even mean that; the public, with the most perfect indifference, passing over the pleasure or convenience of those whose conduct they censure, and considering only their own preference. There are many who consider as an injury to themselves any conduct which they have a distaste for, and resent it as an outrage to their feelings; as a religious bigot, when charged with disregarding the religious feelings of others, has been known to retort that they disregard his feelings, by persisting in their abominable worship or creed. But there is no parity between the feeling of a person for his own opinion, and the feeling of another who is offended at his holding it; no more than between the desire of a thief to take a purse, and the desire of the right owner to keep it. And a person's taste is as much his own peculiar concern as his opinion or his purse. It is easy for any one to imagine an ideal public, which leaves the freedom and choice of individuals in all uncertain matters undisturbed, and only requires them to abstain from modes of conduct which universal experience has condemned. But where has there been seen a public which set any such limit to its censorship? or when does the public trouble itself about universal experience? In its interferences with personal conduct it is seldom thinking of anything but the enormity of acting or feeling differently from itself; and this standard of judgment, thinly disguised, is held up to mankind as the dictate of religion and philosophy, by nine-tenths of all moralists and speculative writers. These teach that things are right because they are right; because we feel them to be so. They tell us to search in our own minds and hearts for laws of conduct binding on ourselves and on all others. What can the poor public do but apply these instructions, and make their own personal feelings of good and evil, if they are tolerably unanimous in them, obligatory on all the world?</w:t>
      </w:r>
    </w:p>
    <w:p>
      <w:r>
        <w:t>The evil here pointed out is not one which exists only in theory; and it may perhaps be expected that I should specify the instances in which the public of this age and country improperly invests its own preferences with the character of moral laws. I am not writing an essay on the aberrations of existing moral feeling. That is too weighty a subject to be discussed parenthetically, and by way of illustration. Yet examples are necessary, to show that the principle I maintain is of serious and practical moment, and that I am not endeavouring to erect a barrier against imaginary evils. And it is not difficult to show, by abundant instances, that to extend the bounds of what may be called moral police, until it encroaches on the most unquestionably legitimate liberty of the individual, is one of the most universal of all human propensities.</w:t>
      </w:r>
    </w:p>
    <w:p>
      <w:r>
        <w:t>As a first instance, consider the antipathies which men cherish on no better grounds than that persons whose religious opinions are different from theirs, do not practise their religious observances, especially their religious abstinences. To cite a rather trivial example, nothing in the creed or practice of Christians does more to envenom the hatred of Mahomedans against them, than the fact of their eating pork. There are few acts which Christians and Europeans regard with more unaffected disgust, than Mussulmans regard this particular mode of satisfying hunger. It is, in the first place, an offence against their religion; but this circumstance by no means explains either the degree or the kind of their repugnance; for wine also is forbidden by their religion, and to partake of it is by all Mussulmans accounted wrong, but not disgusting. Their aversion to the flesh of the "unclean beast" is, on the contrary, of that peculiar character, resembling an instinctive antipathy, which the idea of uncleanness, when once it thoroughly sinks into the feelings, seems always to excite even in those whose personal habits are anything but scrupulously cleanly, and of which the sentiment of religious impurity, so intense in the Hindoos, is a remarkable example. Suppose now that in a people, of whom the majority were Mussulmans, that majority should insist upon not permitting pork to be eaten within the limits of the country. This would be nothing new in Mahomedan countries.[14] Would it be a legitimate exercise of the moral authority of public opinion? and if not, why not? The practice is really revolting to such a public. They also sincerely think that it is forbidden and abhorred by the Deity. Neither could the prohibition be censured as religious persecution. It might be religious in its origin, but it would not be persecution for religion, since nobody's religion makes it a duty to eat pork. The only tenable ground of condemnation would be, that with the personal tastes and self-regarding concerns of individuals the public has no business to interfere.</w:t>
      </w:r>
    </w:p>
    <w:p>
      <w:r>
        <w:t>To come somewhat nearer home: the majority of Spaniards consider it a gross impiety, offensive in the highest degree to the Supreme Being, to worship him in any other manner than the Roman Catholic; and no other public worship is lawful on Spanish soil. The people of all Southern Europe look upon a married clergy as not only irreligious, but unchaste, indecent, gross, disgusting. What do Protestants think of these perfectly sincere feelings, and of the attempt to enforce them against non-Catholics? Yet, if mankind are justified in interfering with each other's liberty in things which do not concern the interests of others, on what principle is it possible consistently to exclude these cases? or who can blame people for desiring to suppress what they regard 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