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Temporal enactment — independent family origin</w:t>
      </w:r>
    </w:p>
    <w:p>
      <w:pPr>
        <w:pStyle w:val="Subtitle"/>
      </w:pPr>
      <w:r>
        <w:t>Controlled synthetic source · 0.10</w:t>
      </w:r>
    </w:p>
    <w:p>
      <w:pPr>
        <w:pStyle w:val="Heading1"/>
      </w:pPr>
      <w:r>
        <w:t>Controlled source passages</w:t>
      </w:r>
    </w:p>
    <w:p>
      <w:pPr>
        <w:pStyle w:val="Quote"/>
      </w:pPr>
      <w:r>
        <w:t>Expectation changes present conduct: waiting is enacted through repeated practice rather than represented as a detached future object.</w:t>
      </w:r>
    </w:p>
    <w:p>
      <w:pPr>
        <w:pStyle w:val="Quote"/>
      </w:pPr>
      <w:r>
        <w:t>Temporal orientation is lived in the present through enactment, anticipation, hope and repeated practical conduct.</w:t>
      </w:r>
    </w:p>
    <w:p>
      <w:pPr>
        <w:pStyle w:val="Quote"/>
      </w:pPr>
      <w:r>
        <w:t>The awaited future is not merely later on a chronology; expectation reorganizes how the practice is performed now.</w:t>
      </w:r>
    </w:p>
    <w:p>
      <w:pPr>
        <w:pStyle w:val="Quote"/>
      </w:pPr>
      <w:r>
        <w:t>Repetition carries the temporal profile: each enactment renews the expectation and alters the present rhythm of conduct.</w:t>
      </w:r>
    </w:p>
    <w:p>
      <w:pPr>
        <w:pStyle w:val="Quote"/>
      </w:pPr>
      <w:r>
        <w:t>A temporal event is therefore approached through waiting, enactment and recurrence before it is summarized as a static state.</w:t>
      </w:r>
    </w:p>
    <w:p>
      <w:pPr>
        <w:pStyle w:val="Heading1"/>
      </w:pPr>
      <w:r>
        <w:t>Developer note</w:t>
      </w:r>
    </w:p>
    <w:p>
      <w:r>
        <w:t>This is a controlled synthetic regression corpus for method behavior. It is not a primary philosophical source and cannot validate any authorial or ontological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