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sz w:val="36"/>
          <w:szCs w:val="36"/>
        </w:rPr>
        <w:t xml:space="preserve">COGNITIVE ECOLOGY IN CYBERSECURITY</w:t>
      </w:r>
    </w:p>
    <w:p>
      <w:pPr>
        <w:spacing w:after="80" w:before="0"/>
        <w:jc w:val="left"/>
      </w:pPr>
      <w:r>
        <w:rPr>
          <w:rFonts w:ascii="Georgia" w:cs="Georgia" w:eastAsia="Georgia" w:hAnsi="Georgia"/>
          <w:b w:val="false"/>
          <w:bCs w:val="false"/>
          <w:i w:val="false"/>
          <w:iCs w:val="false"/>
          <w:sz w:val="24"/>
          <w:szCs w:val="24"/>
        </w:rPr>
        <w:t xml:space="preserve">Adversarial Multi-Model Architecture for Offensive and Defensive AI Security Systems</w:t>
      </w:r>
    </w:p>
    <w:p>
      <w:pPr>
        <w:pBdr>
          <w:bottom w:val="single" w:color="CCCCCC" w:sz="4" w:space="1"/>
        </w:pBdr>
        <w:spacing w:after="200" w:before="200"/>
      </w:pPr>
      <w:r>
        <w:t xml:space="preserve"/>
      </w:r>
    </w:p>
    <w:p>
      <w:pPr>
        <w:spacing w:after="80" w:before="0"/>
        <w:jc w:val="left"/>
      </w:pPr>
      <w:r>
        <w:rPr>
          <w:rFonts w:ascii="Georgia" w:cs="Georgia" w:eastAsia="Georgia" w:hAnsi="Georgia"/>
          <w:b w:val="false"/>
          <w:bCs w:val="false"/>
          <w:i w:val="false"/>
          <w:iCs w:val="false"/>
          <w:sz w:val="20"/>
          <w:szCs w:val="20"/>
        </w:rPr>
        <w:t xml:space="preserve">Concept Paper v0.1  —  Patrick Killebrew  —  April 2026</w:t>
      </w:r>
    </w:p>
    <w:p>
      <w:pPr>
        <w:spacing w:after="400" w:before="0"/>
        <w:jc w:val="left"/>
      </w:pPr>
      <w:r>
        <w:rPr>
          <w:rFonts w:ascii="Georgia" w:cs="Georgia" w:eastAsia="Georgia" w:hAnsi="Georgia"/>
          <w:b w:val="false"/>
          <w:bCs w:val="false"/>
          <w:i/>
          <w:iCs/>
          <w:sz w:val="18"/>
          <w:szCs w:val="18"/>
        </w:rPr>
        <w:t xml:space="preserve">github.com/PatrickKillebrew/ontinuity</w:t>
      </w:r>
    </w:p>
    <w:p>
      <w:pPr>
        <w:pStyle w:val="Heading1"/>
        <w:spacing w:after="220" w:before="440"/>
      </w:pPr>
      <w:r>
        <w:rPr>
          <w:rFonts w:ascii="Georgia" w:cs="Georgia" w:eastAsia="Georgia" w:hAnsi="Georgia"/>
          <w:b/>
          <w:bCs/>
          <w:color w:val="000000"/>
          <w:sz w:val="32"/>
          <w:szCs w:val="32"/>
        </w:rPr>
        <w:t xml:space="preserve">Abstract</w:t>
      </w:r>
    </w:p>
    <w:p>
      <w:pPr>
        <w:spacing w:after="180" w:before="0"/>
        <w:jc w:val="left"/>
      </w:pPr>
      <w:r>
        <w:rPr>
          <w:rFonts w:ascii="Georgia" w:cs="Georgia" w:eastAsia="Georgia" w:hAnsi="Georgia"/>
          <w:b w:val="false"/>
          <w:bCs w:val="false"/>
          <w:i w:val="false"/>
          <w:iCs w:val="false"/>
          <w:sz w:val="24"/>
          <w:szCs w:val="24"/>
        </w:rPr>
        <w:t xml:space="preserve">Current AI-assisted cybersecurity systems share a structural flaw: they rely on single models operating in isolation, producing confident assessments that their own architecture cannot challenge. A model that identifies a threat pattern without internal adversarial review will exhibit the same failure modes as any solitary AI system — overconfidence on novel threat patterns, false convergence on known attack signatures that blind the system to variations, and drift from established security parameters that goes undetected until damage occurs. This paper applies the Cognitive Ecology architecture to cybersecurity, demonstrating that adversarial multi-model collaboration produces qualitatively different security outcomes than any single model can achieve. The architecture runs in both offensive and defensive directions. On the defensive side, it catches the overconfident misclassifications and drift from baseline that current detection systems miss. On the offensive side, it produces more precise attack analysis and red-teaming by subjecting every proposed vulnerability assessment to genuine adversarial scrutiny before action is taken. The Teaching Leash provides the runtime safety layer: continuous adversarial resistance to confidence overreach, with the human operator positioned at genuine decision points rather than routine monitoring cycles.</w:t>
      </w:r>
    </w:p>
    <w:p>
      <w:pPr>
        <w:pStyle w:val="Heading1"/>
        <w:spacing w:after="220" w:before="440"/>
      </w:pPr>
      <w:r>
        <w:rPr>
          <w:rFonts w:ascii="Georgia" w:cs="Georgia" w:eastAsia="Georgia" w:hAnsi="Georgia"/>
          <w:b/>
          <w:bCs/>
          <w:color w:val="000000"/>
          <w:sz w:val="32"/>
          <w:szCs w:val="32"/>
        </w:rPr>
        <w:t xml:space="preserve">1. The Solitary Model Problem in Security</w:t>
      </w:r>
    </w:p>
    <w:p>
      <w:pPr>
        <w:spacing w:after="180" w:before="0"/>
        <w:jc w:val="left"/>
      </w:pPr>
      <w:r>
        <w:rPr>
          <w:rFonts w:ascii="Georgia" w:cs="Georgia" w:eastAsia="Georgia" w:hAnsi="Georgia"/>
          <w:b w:val="false"/>
          <w:bCs w:val="false"/>
          <w:i w:val="false"/>
          <w:iCs w:val="false"/>
          <w:sz w:val="24"/>
          <w:szCs w:val="24"/>
        </w:rPr>
        <w:t xml:space="preserve">AI-assisted cybersecurity has made significant progress on well-defined threat classification tasks. Models trained on labeled attack signatures reliably identify known threat patterns at speeds no human analyst can match. But the failure modes of these systems are precisely the failure modes of all solitary AI systems under the scaling paradigm: they are confident where they should be uncertain, they converge on known patterns and miss novel variations, and they drift from their established reliable parameters in ways that no internal mechanism catches.</w:t>
      </w:r>
    </w:p>
    <w:p>
      <w:pPr>
        <w:spacing w:after="180" w:before="0"/>
        <w:jc w:val="left"/>
      </w:pPr>
      <w:r>
        <w:rPr>
          <w:rFonts w:ascii="Georgia" w:cs="Georgia" w:eastAsia="Georgia" w:hAnsi="Georgia"/>
          <w:b w:val="false"/>
          <w:bCs w:val="false"/>
          <w:i w:val="false"/>
          <w:iCs w:val="false"/>
          <w:sz w:val="24"/>
          <w:szCs w:val="24"/>
        </w:rPr>
        <w:t xml:space="preserve">The consequences in security contexts are severe. A threat detection system that produces overconfident classifications on novel attack patterns doesn't just miss threats — it actively misleads analysts who rely on its confidence scores to prioritize their attention. A red-teaming system that converges on known vulnerability classes misses the novel attack vector that a sophisticated adversary has specifically designed to evade pattern recognition. A security monitoring system that drifts from its established behavioral baselines without internal correction provides false assurance while actual anomalies accumulate.</w:t>
      </w:r>
    </w:p>
    <w:p>
      <w:pPr>
        <w:spacing w:after="180" w:before="0"/>
        <w:jc w:val="left"/>
      </w:pPr>
      <w:r>
        <w:rPr>
          <w:rFonts w:ascii="Georgia" w:cs="Georgia" w:eastAsia="Georgia" w:hAnsi="Georgia"/>
          <w:b w:val="false"/>
          <w:bCs w:val="false"/>
          <w:i w:val="false"/>
          <w:iCs w:val="false"/>
          <w:sz w:val="24"/>
          <w:szCs w:val="24"/>
        </w:rPr>
        <w:t xml:space="preserve">These are not capability limitations that a more capable single model will solve. They are structural limitations of solitary operation. A more capable model trained the same way will be more confidently wrong in the same structural ways. The solution is not a bigger model. It is a different architecture.</w:t>
      </w:r>
    </w:p>
    <w:p>
      <w:pPr>
        <w:pStyle w:val="Heading1"/>
        <w:spacing w:after="220" w:before="440"/>
      </w:pPr>
      <w:r>
        <w:rPr>
          <w:rFonts w:ascii="Georgia" w:cs="Georgia" w:eastAsia="Georgia" w:hAnsi="Georgia"/>
          <w:b/>
          <w:bCs/>
          <w:color w:val="000000"/>
          <w:sz w:val="32"/>
          <w:szCs w:val="32"/>
        </w:rPr>
        <w:t xml:space="preserve">2. The Cognitive Ecology Applied to Defense</w:t>
      </w:r>
    </w:p>
    <w:p>
      <w:pPr>
        <w:spacing w:after="180" w:before="0"/>
        <w:jc w:val="left"/>
      </w:pPr>
      <w:r>
        <w:rPr>
          <w:rFonts w:ascii="Georgia" w:cs="Georgia" w:eastAsia="Georgia" w:hAnsi="Georgia"/>
          <w:b w:val="false"/>
          <w:bCs w:val="false"/>
          <w:i w:val="false"/>
          <w:iCs w:val="false"/>
          <w:sz w:val="24"/>
          <w:szCs w:val="24"/>
        </w:rPr>
        <w:t xml:space="preserve">In a defensive cognitive ecology, Model A is the primary threat detection and analysis system. It processes incoming data — network traffic, system logs, behavioral anomalies — and produces threat assessments with confidence scores. Model B, with a different training distribution and therefore different learned threat patterns, provides adversarial review of every high-confidence assessment. Model C monitors the overall health of the detection session — coherence between current assessments and established threat baselines, drift from operational parameters, retraction pressure when current classifications contradict established results.</w:t>
      </w:r>
    </w:p>
    <w:p>
      <w:pPr>
        <w:spacing w:after="180" w:before="0"/>
        <w:jc w:val="left"/>
      </w:pPr>
      <w:r>
        <w:rPr>
          <w:rFonts w:ascii="Georgia" w:cs="Georgia" w:eastAsia="Georgia" w:hAnsi="Georgia"/>
          <w:b w:val="false"/>
          <w:bCs w:val="false"/>
          <w:i w:val="false"/>
          <w:iCs w:val="false"/>
          <w:sz w:val="24"/>
          <w:szCs w:val="24"/>
        </w:rPr>
        <w:t xml:space="preserve">The operational difference from current systems is precise. When Model A classifies a network anomaly as benign with high confidence, Model B challenges the classification: is this confidence warranted given the specific characteristics of this anomaly? Does this pattern match known evasion techniques designed to exploit Model A's training distribution? Is there a class of novel attacks for which this pattern is a precursor that Model A's training data didn't include? The challenge is located — pointed at specific features of the specific anomaly — not generic.</w:t>
      </w:r>
    </w:p>
    <w:p>
      <w:pPr>
        <w:spacing w:after="180" w:before="0"/>
        <w:jc w:val="left"/>
      </w:pPr>
      <w:r>
        <w:rPr>
          <w:rFonts w:ascii="Georgia" w:cs="Georgia" w:eastAsia="Georgia" w:hAnsi="Georgia"/>
          <w:b w:val="false"/>
          <w:bCs w:val="false"/>
          <w:i w:val="false"/>
          <w:iCs w:val="false"/>
          <w:sz w:val="24"/>
          <w:szCs w:val="24"/>
        </w:rPr>
        <w:t xml:space="preserve">The human security analyst receives the challenge along with Model A's original classification. They adjudicate: is Model B's challenge valid? This adjudication is high-resolution alignment signal. Over accumulated sessions, it produces a behavioral tendency map of both models' error geometries in the security domain — where Model A is reliably overconfident, where Model B produces spurious challenges, where genuine disagreements cluster around specific threat classes.</w:t>
      </w:r>
    </w:p>
    <w:p>
      <w:pPr>
        <w:pBdr>
          <w:left w:val="single" w:color="CCCCCC" w:sz="12" w:space="12"/>
        </w:pBdr>
        <w:spacing w:after="240" w:before="240"/>
        <w:ind w:left="720" w:right="720"/>
      </w:pPr>
      <w:r>
        <w:rPr>
          <w:rFonts w:ascii="Georgia" w:cs="Georgia" w:eastAsia="Georgia" w:hAnsi="Georgia"/>
          <w:i/>
          <w:iCs/>
          <w:color w:val="444444"/>
          <w:sz w:val="24"/>
          <w:szCs w:val="24"/>
        </w:rPr>
        <w:t xml:space="preserve">A security system that challenges its own high-confidence assessments before acting on them is qualitatively safer than one that does not. The adversarial architecture is the safety mechanism.</w:t>
      </w:r>
    </w:p>
    <w:p>
      <w:pPr>
        <w:spacing w:after="180" w:before="0"/>
        <w:jc w:val="left"/>
      </w:pPr>
      <w:r>
        <w:rPr>
          <w:rFonts w:ascii="Georgia" w:cs="Georgia" w:eastAsia="Georgia" w:hAnsi="Georgia"/>
          <w:b w:val="false"/>
          <w:bCs w:val="false"/>
          <w:i w:val="false"/>
          <w:iCs w:val="false"/>
          <w:sz w:val="24"/>
          <w:szCs w:val="24"/>
        </w:rPr>
        <w:t xml:space="preserve">Model C's friction signal provides the continuous monitoring layer. When the detection session drifts from established threat baselines — when classifications are departing from what has been reliably established as safe or dangerous — the signal rises. When individual high-confidence assessments are accumulating in ways that contradict the established ledger of known threats and known safe patterns, the retraction pressure component rises. The human analyst is notified at SIGNAL 4 override, not at every classification. Routine detection proceeds autonomously. Genuine anomalies trigger human judgment.</w:t>
      </w:r>
    </w:p>
    <w:p>
      <w:pPr>
        <w:pStyle w:val="Heading1"/>
        <w:spacing w:after="220" w:before="440"/>
      </w:pPr>
      <w:r>
        <w:rPr>
          <w:rFonts w:ascii="Georgia" w:cs="Georgia" w:eastAsia="Georgia" w:hAnsi="Georgia"/>
          <w:b/>
          <w:bCs/>
          <w:color w:val="000000"/>
          <w:sz w:val="32"/>
          <w:szCs w:val="32"/>
        </w:rPr>
        <w:t xml:space="preserve">3. The Cognitive Ecology Applied to Offense</w:t>
      </w:r>
    </w:p>
    <w:p>
      <w:pPr>
        <w:spacing w:after="180" w:before="0"/>
        <w:jc w:val="left"/>
      </w:pPr>
      <w:r>
        <w:rPr>
          <w:rFonts w:ascii="Georgia" w:cs="Georgia" w:eastAsia="Georgia" w:hAnsi="Georgia"/>
          <w:b w:val="false"/>
          <w:bCs w:val="false"/>
          <w:i w:val="false"/>
          <w:iCs w:val="false"/>
          <w:sz w:val="24"/>
          <w:szCs w:val="24"/>
        </w:rPr>
        <w:t xml:space="preserve">Red-teaming and offensive security analysis benefit from the same architecture in a different direction. Model A proposes a vulnerability assessment or attack vector. Model B challenges it: is this vulnerability real or a false positive? Does the proposed attack vector actually work against the target system's specific configuration? Are there defenses in place that Model A's assessment hasn't accounted for? Is the confidence in this assessment warranted given what is actually known about the target?</w:t>
      </w:r>
    </w:p>
    <w:p>
      <w:pPr>
        <w:spacing w:after="180" w:before="0"/>
        <w:jc w:val="left"/>
      </w:pPr>
      <w:r>
        <w:rPr>
          <w:rFonts w:ascii="Georgia" w:cs="Georgia" w:eastAsia="Georgia" w:hAnsi="Georgia"/>
          <w:b w:val="false"/>
          <w:bCs w:val="false"/>
          <w:i w:val="false"/>
          <w:iCs w:val="false"/>
          <w:sz w:val="24"/>
          <w:szCs w:val="24"/>
        </w:rPr>
        <w:t xml:space="preserve">The result is more precise offensive analysis. A red-team cognitive ecology doesn't just generate potential attack vectors — it stress-tests each one through genuine adversarial review before presenting it to human operators. The attack vectors that survive Model B's challenge are more likely to be genuine and actionable. The false positives that would waste analyst time and potentially trigger defensive responses are filtered out before they reach human attention.</w:t>
      </w:r>
    </w:p>
    <w:p>
      <w:pPr>
        <w:spacing w:after="180" w:before="0"/>
        <w:jc w:val="left"/>
      </w:pPr>
      <w:r>
        <w:rPr>
          <w:rFonts w:ascii="Georgia" w:cs="Georgia" w:eastAsia="Georgia" w:hAnsi="Georgia"/>
          <w:b w:val="false"/>
          <w:bCs w:val="false"/>
          <w:i w:val="false"/>
          <w:iCs w:val="false"/>
          <w:sz w:val="24"/>
          <w:szCs w:val="24"/>
        </w:rPr>
        <w:t xml:space="preserve">For penetration testing, the cognitive ecology produces a structured record of every proposed attack vector, every challenge, and every adjudication. This is not just operationally valuable — it is legally valuable. A penetration test with a documented adversarial review record demonstrates due diligence in a way that a single-model assessment cannot. Every high-confidence finding was challenged by a different model with a different training distribution and survived that challenge before being presented to the client.</w:t>
      </w:r>
    </w:p>
    <w:p>
      <w:pPr>
        <w:pStyle w:val="Heading1"/>
        <w:spacing w:after="220" w:before="440"/>
      </w:pPr>
      <w:r>
        <w:rPr>
          <w:rFonts w:ascii="Georgia" w:cs="Georgia" w:eastAsia="Georgia" w:hAnsi="Georgia"/>
          <w:b/>
          <w:bCs/>
          <w:color w:val="000000"/>
          <w:sz w:val="32"/>
          <w:szCs w:val="32"/>
        </w:rPr>
        <w:t xml:space="preserve">4. The Teaching Leash in Security Contexts</w:t>
      </w:r>
    </w:p>
    <w:p>
      <w:pPr>
        <w:spacing w:after="180" w:before="0"/>
        <w:jc w:val="left"/>
      </w:pPr>
      <w:r>
        <w:rPr>
          <w:rFonts w:ascii="Georgia" w:cs="Georgia" w:eastAsia="Georgia" w:hAnsi="Georgia"/>
          <w:b w:val="false"/>
          <w:bCs w:val="false"/>
          <w:i w:val="false"/>
          <w:iCs w:val="false"/>
          <w:sz w:val="24"/>
          <w:szCs w:val="24"/>
        </w:rPr>
        <w:t xml:space="preserve">The Teaching Leash — the feedback loop where the adversarial layer generates training signal that improves the primary system over time — has direct applications in security that go beyond any individual deployment.</w:t>
      </w:r>
    </w:p>
    <w:p>
      <w:pPr>
        <w:spacing w:after="180" w:before="0"/>
        <w:jc w:val="left"/>
      </w:pPr>
      <w:r>
        <w:rPr>
          <w:rFonts w:ascii="Georgia" w:cs="Georgia" w:eastAsia="Georgia" w:hAnsi="Georgia"/>
          <w:b w:val="false"/>
          <w:bCs w:val="false"/>
          <w:i w:val="false"/>
          <w:iCs w:val="false"/>
          <w:sz w:val="24"/>
          <w:szCs w:val="24"/>
        </w:rPr>
        <w:t xml:space="preserve">Current security AI systems are trained on historical threat data and updated periodically as new threats emerge. The gap between when a novel threat appears in the wild and when a detection model is retrained on examples of it is the window of maximum vulnerability. During that window, the model has no mechanism for catching what it doesn't know it doesn't know.</w:t>
      </w:r>
    </w:p>
    <w:p>
      <w:pPr>
        <w:spacing w:after="180" w:before="0"/>
        <w:jc w:val="left"/>
      </w:pPr>
      <w:r>
        <w:rPr>
          <w:rFonts w:ascii="Georgia" w:cs="Georgia" w:eastAsia="Georgia" w:hAnsi="Georgia"/>
          <w:b w:val="false"/>
          <w:bCs w:val="false"/>
          <w:i w:val="false"/>
          <w:iCs w:val="false"/>
          <w:sz w:val="24"/>
          <w:szCs w:val="24"/>
        </w:rPr>
        <w:t xml:space="preserve">In a Teaching Leash security architecture, every session where Model B challenges Model A's high-confidence classifications generates a correction record. When Model B's challenge is upheld by the human analyst — when Model A's confident classification was wrong and Model B caught it — that event is training signal. The correction record documents exactly where Model A's training distribution left it vulnerable to challenge, which specific features of which specific threat patterns produced overconfident misclassifications. Fine-tuning on this record targets precisely the failure modes that live operational data has exposed.</w:t>
      </w:r>
    </w:p>
    <w:p>
      <w:pPr>
        <w:spacing w:after="180" w:before="0"/>
        <w:jc w:val="left"/>
      </w:pPr>
      <w:r>
        <w:rPr>
          <w:rFonts w:ascii="Georgia" w:cs="Georgia" w:eastAsia="Georgia" w:hAnsi="Georgia"/>
          <w:b w:val="false"/>
          <w:bCs w:val="false"/>
          <w:i w:val="false"/>
          <w:iCs w:val="false"/>
          <w:sz w:val="24"/>
          <w:szCs w:val="24"/>
        </w:rPr>
        <w:t xml:space="preserve">This closes the gap between threat emergence and model update. The Teaching Leash generates training signal from every session. The model improves continuously against real threats rather than waiting for the periodic retraining cycle. The adversarial layer catches what the current training distribution misses and immediately generates the signal to fix it.</w:t>
      </w:r>
    </w:p>
    <w:p>
      <w:pPr>
        <w:pStyle w:val="Heading1"/>
        <w:spacing w:after="220" w:before="440"/>
      </w:pPr>
      <w:r>
        <w:rPr>
          <w:rFonts w:ascii="Georgia" w:cs="Georgia" w:eastAsia="Georgia" w:hAnsi="Georgia"/>
          <w:b/>
          <w:bCs/>
          <w:color w:val="000000"/>
          <w:sz w:val="32"/>
          <w:szCs w:val="32"/>
        </w:rPr>
        <w:t xml:space="preserve">5. Multi-Model Diversity as Security Architecture</w:t>
      </w:r>
    </w:p>
    <w:p>
      <w:pPr>
        <w:spacing w:after="180" w:before="0"/>
        <w:jc w:val="left"/>
      </w:pPr>
      <w:r>
        <w:rPr>
          <w:rFonts w:ascii="Georgia" w:cs="Georgia" w:eastAsia="Georgia" w:hAnsi="Georgia"/>
          <w:b w:val="false"/>
          <w:bCs w:val="false"/>
          <w:i w:val="false"/>
          <w:iCs w:val="false"/>
          <w:sz w:val="24"/>
          <w:szCs w:val="24"/>
        </w:rPr>
        <w:t xml:space="preserve">The cognitive ecology's requirement for models with different training distributions is not just operationally useful in security contexts — it is itself a security property.</w:t>
      </w:r>
    </w:p>
    <w:p>
      <w:pPr>
        <w:spacing w:after="180" w:before="0"/>
        <w:jc w:val="left"/>
      </w:pPr>
      <w:r>
        <w:rPr>
          <w:rFonts w:ascii="Georgia" w:cs="Georgia" w:eastAsia="Georgia" w:hAnsi="Georgia"/>
          <w:b w:val="false"/>
          <w:bCs w:val="false"/>
          <w:i w:val="false"/>
          <w:iCs w:val="false"/>
          <w:sz w:val="24"/>
          <w:szCs w:val="24"/>
        </w:rPr>
        <w:t xml:space="preserve">A sophisticated adversary designing an attack to evade AI detection will optimize against the specific model they expect to be defending the target. If that model's training distribution is known — and for widely deployed commercial security AI systems, the training data and architecture are often partially known — an adversary can design attacks that specifically exploit its blind spots.</w:t>
      </w:r>
    </w:p>
    <w:p>
      <w:pPr>
        <w:spacing w:after="180" w:before="0"/>
        <w:jc w:val="left"/>
      </w:pPr>
      <w:r>
        <w:rPr>
          <w:rFonts w:ascii="Georgia" w:cs="Georgia" w:eastAsia="Georgia" w:hAnsi="Georgia"/>
          <w:b w:val="false"/>
          <w:bCs w:val="false"/>
          <w:i w:val="false"/>
          <w:iCs w:val="false"/>
          <w:sz w:val="24"/>
          <w:szCs w:val="24"/>
        </w:rPr>
        <w:t xml:space="preserve">A cognitive ecology with models from different companies, trained on different data with different architectures, is significantly harder to evade. An attack designed to exploit GPT-4o's blind spots may be caught by Claude's different perspective. An attack designed to exploit Claude's training distribution may be caught by a third model with yet another cognitive profile. The adversary must now design an attack that evades not one model but several, with different and partially unknown error geometries. That is a substantially harder problem.</w:t>
      </w:r>
    </w:p>
    <w:p>
      <w:pPr>
        <w:spacing w:after="180" w:before="0"/>
        <w:jc w:val="left"/>
      </w:pPr>
      <w:r>
        <w:rPr>
          <w:rFonts w:ascii="Georgia" w:cs="Georgia" w:eastAsia="Georgia" w:hAnsi="Georgia"/>
          <w:b w:val="false"/>
          <w:bCs w:val="false"/>
          <w:i w:val="false"/>
          <w:iCs w:val="false"/>
          <w:sz w:val="24"/>
          <w:szCs w:val="24"/>
        </w:rPr>
        <w:t xml:space="preserve">The cognitive diversity of the architecture is a security property in itself. Different training distributions produce different blind spots. Binding multiple models with different distributions into an adversarial architecture means that the blind spots don't overlap. What one model misses, another is more likely to catch. This is the core Cognitive Ecology insight applied to security: the architecture is more robust than any of its components.</w:t>
      </w:r>
    </w:p>
    <w:p>
      <w:pPr>
        <w:pStyle w:val="Heading1"/>
        <w:spacing w:after="220" w:before="440"/>
      </w:pPr>
      <w:r>
        <w:rPr>
          <w:rFonts w:ascii="Georgia" w:cs="Georgia" w:eastAsia="Georgia" w:hAnsi="Georgia"/>
          <w:b/>
          <w:bCs/>
          <w:color w:val="000000"/>
          <w:sz w:val="32"/>
          <w:szCs w:val="32"/>
        </w:rPr>
        <w:t xml:space="preserve">6. Applications and Implementation</w:t>
      </w:r>
    </w:p>
    <w:p>
      <w:pPr>
        <w:spacing w:after="180" w:before="0"/>
        <w:jc w:val="left"/>
      </w:pPr>
      <w:r>
        <w:rPr>
          <w:rFonts w:ascii="Georgia" w:cs="Georgia" w:eastAsia="Georgia" w:hAnsi="Georgia"/>
          <w:b w:val="false"/>
          <w:bCs w:val="false"/>
          <w:i w:val="false"/>
          <w:iCs w:val="false"/>
          <w:sz w:val="24"/>
          <w:szCs w:val="24"/>
        </w:rPr>
        <w:t xml:space="preserve">Network intrusion detection is the most immediate application. Current systems classify network traffic in real time against known threat signatures. A cognitive ecology intrusion detection system adds an adversarial review layer: every high-confidence classification is challenged by a second model before triggering automated response. False positive rates — the primary operational problem with current systems — drop because confident misclassifications are caught before they trigger analyst fatigue and missed genuine threats.</w:t>
      </w:r>
    </w:p>
    <w:p>
      <w:pPr>
        <w:spacing w:after="180" w:before="0"/>
        <w:jc w:val="left"/>
      </w:pPr>
      <w:r>
        <w:rPr>
          <w:rFonts w:ascii="Georgia" w:cs="Georgia" w:eastAsia="Georgia" w:hAnsi="Georgia"/>
          <w:b w:val="false"/>
          <w:bCs w:val="false"/>
          <w:i w:val="false"/>
          <w:iCs w:val="false"/>
          <w:sz w:val="24"/>
          <w:szCs w:val="24"/>
        </w:rPr>
        <w:t xml:space="preserve">Malware analysis benefits from adversarial review at the behavioral level. Model A classifies a binary's behavior as malicious or benign. Model B challenges the classification: does this behavioral profile match known evasion techniques? Are there specific features that are anomalous relative to the claimed benign classification? The classification that survives adversarial challenge is more reliable than one produced by a single model, and the challenge record documents the basis for confidence in a way that single-model analysis cannot.</w:t>
      </w:r>
    </w:p>
    <w:p>
      <w:pPr>
        <w:spacing w:after="180" w:before="0"/>
        <w:jc w:val="left"/>
      </w:pPr>
      <w:r>
        <w:rPr>
          <w:rFonts w:ascii="Georgia" w:cs="Georgia" w:eastAsia="Georgia" w:hAnsi="Georgia"/>
          <w:b w:val="false"/>
          <w:bCs w:val="false"/>
          <w:i w:val="false"/>
          <w:iCs w:val="false"/>
          <w:sz w:val="24"/>
          <w:szCs w:val="24"/>
        </w:rPr>
        <w:t xml:space="preserve">Threat intelligence synthesis — aggregating information from multiple sources to produce actionable threat assessments — is particularly suited to the cognitive ecology. Different models trained on different threat intelligence corpora will have different perspectives on the same incoming data. Model B's challenge to Model A's synthesis is not just adversarial review — it is integration of a genuinely different analytical perspective. The synthesis that survives the challenge incorporates both perspectives and is therefore more complete than either would produce alone.</w:t>
      </w:r>
    </w:p>
    <w:p>
      <w:pPr>
        <w:spacing w:after="180" w:before="0"/>
        <w:jc w:val="left"/>
      </w:pPr>
      <w:r>
        <w:rPr>
          <w:rFonts w:ascii="Georgia" w:cs="Georgia" w:eastAsia="Georgia" w:hAnsi="Georgia"/>
          <w:b w:val="false"/>
          <w:bCs w:val="false"/>
          <w:i w:val="false"/>
          <w:iCs w:val="false"/>
          <w:sz w:val="24"/>
          <w:szCs w:val="24"/>
        </w:rPr>
        <w:t xml:space="preserve">Red team operations and penetration testing benefit from the precision and documentation properties described in Section 3. The adversarial review record is both operationally valuable and legally defensible.</w:t>
      </w:r>
    </w:p>
    <w:p>
      <w:pPr>
        <w:pStyle w:val="Heading1"/>
        <w:spacing w:after="220" w:before="440"/>
      </w:pPr>
      <w:r>
        <w:rPr>
          <w:rFonts w:ascii="Georgia" w:cs="Georgia" w:eastAsia="Georgia" w:hAnsi="Georgia"/>
          <w:b/>
          <w:bCs/>
          <w:color w:val="000000"/>
          <w:sz w:val="32"/>
          <w:szCs w:val="32"/>
        </w:rPr>
        <w:t xml:space="preserve">7. Open Questions</w:t>
      </w:r>
    </w:p>
    <w:p>
      <w:pPr>
        <w:spacing w:after="180" w:before="0"/>
        <w:jc w:val="left"/>
      </w:pPr>
      <w:r>
        <w:rPr>
          <w:rFonts w:ascii="Georgia" w:cs="Georgia" w:eastAsia="Georgia" w:hAnsi="Georgia"/>
          <w:b w:val="false"/>
          <w:bCs w:val="false"/>
          <w:i w:val="false"/>
          <w:iCs w:val="false"/>
          <w:sz w:val="24"/>
          <w:szCs w:val="24"/>
        </w:rPr>
        <w:t xml:space="preserve">What is the optimal model pairing for specific security domains? The behavioral tendency mapping framework provides the methodology for answering this empirically, but it requires accumulated session data across multiple model pairings and threat types.</w:t>
      </w:r>
    </w:p>
    <w:p>
      <w:pPr>
        <w:spacing w:after="180" w:before="0"/>
        <w:jc w:val="left"/>
      </w:pPr>
      <w:r>
        <w:rPr>
          <w:rFonts w:ascii="Georgia" w:cs="Georgia" w:eastAsia="Georgia" w:hAnsi="Georgia"/>
          <w:b w:val="false"/>
          <w:bCs w:val="false"/>
          <w:i w:val="false"/>
          <w:iCs w:val="false"/>
          <w:sz w:val="24"/>
          <w:szCs w:val="24"/>
        </w:rPr>
        <w:t xml:space="preserve">How should the friction signal be calibrated for security-specific drift? Security sessions have domain-specific definitions of coherence, drift, and retraction pressure that differ from general research sessions. Model C's scoring rubric needs security-specific calibration.</w:t>
      </w:r>
    </w:p>
    <w:p>
      <w:pPr>
        <w:spacing w:after="180" w:before="0"/>
        <w:jc w:val="left"/>
      </w:pPr>
      <w:r>
        <w:rPr>
          <w:rFonts w:ascii="Georgia" w:cs="Georgia" w:eastAsia="Georgia" w:hAnsi="Georgia"/>
          <w:b w:val="false"/>
          <w:bCs w:val="false"/>
          <w:i w:val="false"/>
          <w:iCs w:val="false"/>
          <w:sz w:val="24"/>
          <w:szCs w:val="24"/>
        </w:rPr>
        <w:t xml:space="preserve">What is the latency budget for adversarial review in real-time detection contexts? Some security decisions must be made in milliseconds. The cognitive ecology architecture needs to be evaluated against the latency constraints of specific deployment contexts, and fast-inference infrastructure — Groq-class LPU systems — may be required for time-critical applications.</w:t>
      </w:r>
    </w:p>
    <w:p>
      <w:pPr>
        <w:spacing w:after="180" w:before="0"/>
        <w:jc w:val="left"/>
      </w:pPr>
      <w:r>
        <w:rPr>
          <w:rFonts w:ascii="Georgia" w:cs="Georgia" w:eastAsia="Georgia" w:hAnsi="Georgia"/>
          <w:b w:val="false"/>
          <w:bCs w:val="false"/>
          <w:i w:val="false"/>
          <w:iCs w:val="false"/>
          <w:sz w:val="24"/>
          <w:szCs w:val="24"/>
        </w:rPr>
        <w:t xml:space="preserve">How does the adversarial architecture perform against specifically crafted adversarial attacks designed to exploit the cognitive ecology itself? A sophisticated adversary who knows the target system uses a cognitive ecology might design attacks specifically to cause disagreement between Model A and Model B, flooding the human analyst with SIGNAL 4 overrides and degrading the system's operational effectiveness. This is a meaningful threat model that requires specific defensive consideration.</w:t>
      </w:r>
    </w:p>
    <w:p>
      <w:pPr>
        <w:pBdr>
          <w:bottom w:val="single" w:color="CCCCCC" w:sz="4" w:space="1"/>
        </w:pBdr>
        <w:spacing w:after="200" w:before="200"/>
      </w:pPr>
      <w:r>
        <w:t xml:space="preserve"/>
      </w:r>
    </w:p>
    <w:p>
      <w:pPr>
        <w:spacing w:after="180" w:before="200"/>
        <w:jc w:val="center"/>
      </w:pPr>
      <w:r>
        <w:rPr>
          <w:rFonts w:ascii="Georgia" w:cs="Georgia" w:eastAsia="Georgia" w:hAnsi="Georgia"/>
          <w:b w:val="false"/>
          <w:bCs w:val="false"/>
          <w:i w:val="false"/>
          <w:iCs w:val="false"/>
          <w:sz w:val="18"/>
          <w:szCs w:val="18"/>
        </w:rPr>
        <w:t xml:space="preserve">Cognitive Ecology in Cybersecurity v0.1  ·  Patrick Killebrew  ·  April 2026</w:t>
      </w:r>
    </w:p>
    <w:p>
      <w:pPr>
        <w:spacing w:after="180" w:before="0"/>
        <w:jc w:val="center"/>
      </w:pPr>
      <w:r>
        <w:rPr>
          <w:rFonts w:ascii="Georgia" w:cs="Georgia" w:eastAsia="Georgia" w:hAnsi="Georgia"/>
          <w:b w:val="false"/>
          <w:bCs w:val="false"/>
          <w:i/>
          <w:iCs/>
          <w:sz w:val="16"/>
          <w:szCs w:val="16"/>
        </w:rPr>
        <w:t xml:space="preserve">github.com/PatrickKillebrew/ontinuity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2026-04-10T18:32:34.592Z</dcterms:created>
  <dcterms:modified xsi:type="dcterms:W3CDTF">2026-04-10T18:32:34.593Z</dcterms:modified>
</cp:coreProperties>
</file>

<file path=docProps/custom.xml><?xml version="1.0" encoding="utf-8"?>
<Properties xmlns="http://schemas.openxmlformats.org/officeDocument/2006/custom-properties" xmlns:vt="http://schemas.openxmlformats.org/officeDocument/2006/docPropsVTypes"/>
</file>