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i w:val="false"/>
          <w:iCs w:val="false"/>
          <w:sz w:val="36"/>
          <w:szCs w:val="36"/>
        </w:rPr>
        <w:t xml:space="preserve">COGNITIVE ECOLOGY IN HUMANOID ROBOTICS</w:t>
      </w:r>
    </w:p>
    <w:p>
      <w:pPr>
        <w:spacing w:after="80" w:before="0"/>
        <w:jc w:val="left"/>
      </w:pPr>
      <w:r>
        <w:rPr>
          <w:rFonts w:ascii="Georgia" w:cs="Georgia" w:eastAsia="Georgia" w:hAnsi="Georgia"/>
          <w:b w:val="false"/>
          <w:bCs w:val="false"/>
          <w:i w:val="false"/>
          <w:iCs w:val="false"/>
          <w:sz w:val="24"/>
          <w:szCs w:val="24"/>
        </w:rPr>
        <w:t xml:space="preserve">Adversarial Multi-Model Architecture for Safe Autonomous Operation in Human Environments</w:t>
      </w:r>
    </w:p>
    <w:p>
      <w:pPr>
        <w:pBdr>
          <w:bottom w:val="single" w:color="CCCCCC" w:sz="4" w:space="1"/>
        </w:pBdr>
        <w:spacing w:after="200" w:before="200"/>
      </w:pPr>
      <w:r>
        <w:t xml:space="preserve"/>
      </w:r>
    </w:p>
    <w:p>
      <w:pPr>
        <w:spacing w:after="80" w:before="0"/>
        <w:jc w:val="left"/>
      </w:pPr>
      <w:r>
        <w:rPr>
          <w:rFonts w:ascii="Georgia" w:cs="Georgia" w:eastAsia="Georgia" w:hAnsi="Georgia"/>
          <w:b w:val="false"/>
          <w:bCs w:val="false"/>
          <w:i w:val="false"/>
          <w:iCs w:val="false"/>
          <w:sz w:val="20"/>
          <w:szCs w:val="20"/>
        </w:rPr>
        <w:t xml:space="preserve">Concept Paper v0.1  —  Patrick Killebrew  —  April 2026</w:t>
      </w:r>
    </w:p>
    <w:p>
      <w:pPr>
        <w:spacing w:after="400" w:before="0"/>
        <w:jc w:val="left"/>
      </w:pPr>
      <w:r>
        <w:rPr>
          <w:rFonts w:ascii="Georgia" w:cs="Georgia" w:eastAsia="Georgia" w:hAnsi="Georgia"/>
          <w:b w:val="false"/>
          <w:bCs w:val="false"/>
          <w:i/>
          <w:iCs/>
          <w:sz w:val="18"/>
          <w:szCs w:val="18"/>
        </w:rPr>
        <w:t xml:space="preserve">github.com/PatrickKillebrew/ontinuity</w:t>
      </w:r>
    </w:p>
    <w:p>
      <w:pPr>
        <w:pStyle w:val="Heading1"/>
        <w:spacing w:after="220" w:before="440"/>
      </w:pPr>
      <w:r>
        <w:rPr>
          <w:rFonts w:ascii="Georgia" w:cs="Georgia" w:eastAsia="Georgia" w:hAnsi="Georgia"/>
          <w:b/>
          <w:bCs/>
          <w:color w:val="000000"/>
          <w:sz w:val="32"/>
          <w:szCs w:val="32"/>
        </w:rPr>
        <w:t xml:space="preserve">Abstract</w:t>
      </w:r>
    </w:p>
    <w:p>
      <w:pPr>
        <w:spacing w:after="180" w:before="0"/>
        <w:jc w:val="left"/>
      </w:pPr>
      <w:r>
        <w:rPr>
          <w:rFonts w:ascii="Georgia" w:cs="Georgia" w:eastAsia="Georgia" w:hAnsi="Georgia"/>
          <w:b w:val="false"/>
          <w:bCs w:val="false"/>
          <w:i w:val="false"/>
          <w:iCs w:val="false"/>
          <w:sz w:val="24"/>
          <w:szCs w:val="24"/>
        </w:rPr>
        <w:t xml:space="preserve">The hardest unsolved problem in humanoid robotics is not capability. It is safe autonomous operation in human environments where novel situations are the norm rather than the exception. A single AI model controlling a humanoid robot will exhibit the structural failure modes of all solitary AI systems: overconfident decisions in novel contexts, false convergence on familiar action patterns that are inappropriate for the current situation, and drift from safe operational parameters that no internal mechanism catches. This paper applies the Cognitive Ecology architecture to humanoid robotics, demonstrating that an adversarial multi-model system running inside each robot produces qualitatively safer autonomous operation than any single model can achieve. The Teaching Leash provides the runtime safety layer: continuous adversarial resistance to action overconfidence, with the human operator positioned at genuine decision points rather than continuous monitoring. Ontinuity Training provides the improvement mechanism: the correction records generated by adversarial session dialogue become the curriculum that makes the robot safer over time. The architecture runs on currently available hardware and requires no new sensors, actuators, or mechanical systems. It requires a different cognitive architecture for the intelligence that controls the body.</w:t>
      </w:r>
    </w:p>
    <w:p>
      <w:pPr>
        <w:pStyle w:val="Heading1"/>
        <w:spacing w:after="220" w:before="440"/>
      </w:pPr>
      <w:r>
        <w:rPr>
          <w:rFonts w:ascii="Georgia" w:cs="Georgia" w:eastAsia="Georgia" w:hAnsi="Georgia"/>
          <w:b/>
          <w:bCs/>
          <w:color w:val="000000"/>
          <w:sz w:val="32"/>
          <w:szCs w:val="32"/>
        </w:rPr>
        <w:t xml:space="preserve">1. The Confidence Problem in Physical Systems</w:t>
      </w:r>
    </w:p>
    <w:p>
      <w:pPr>
        <w:spacing w:after="180" w:before="0"/>
        <w:jc w:val="left"/>
      </w:pPr>
      <w:r>
        <w:rPr>
          <w:rFonts w:ascii="Georgia" w:cs="Georgia" w:eastAsia="Georgia" w:hAnsi="Georgia"/>
          <w:b w:val="false"/>
          <w:bCs w:val="false"/>
          <w:i w:val="false"/>
          <w:iCs w:val="false"/>
          <w:sz w:val="24"/>
          <w:szCs w:val="24"/>
        </w:rPr>
        <w:t xml:space="preserve">A humanoid robot operating in a human environment faces a fundamental challenge that no benchmark can fully capture: the environment is always larger than the training distribution. Every novel situation — an unexpected obstacle, an ambiguous human gesture, a physical configuration the robot has never encountered — is a context where the robot's confidence may outpace its reliability. In a language model, overconfident errors produce wrong answers. In a humanoid robot, overconfident errors produce physical actions in a world occupied by humans.</w:t>
      </w:r>
    </w:p>
    <w:p>
      <w:pPr>
        <w:spacing w:after="180" w:before="0"/>
        <w:jc w:val="left"/>
      </w:pPr>
      <w:r>
        <w:rPr>
          <w:rFonts w:ascii="Georgia" w:cs="Georgia" w:eastAsia="Georgia" w:hAnsi="Georgia"/>
          <w:b w:val="false"/>
          <w:bCs w:val="false"/>
          <w:i w:val="false"/>
          <w:iCs w:val="false"/>
          <w:sz w:val="24"/>
          <w:szCs w:val="24"/>
        </w:rPr>
        <w:t xml:space="preserve">The consequences are asymmetric. A robot that is too cautious fails to complete tasks. A robot that is too confident causes accidents. The current approach to managing this asymmetry is to constrain the robot's operational envelope — to deploy it only in environments that closely match its training distribution, with human supervision for anything outside that envelope. This approach works but it is fundamentally limiting. It means humanoid robots can operate reliably only in controlled environments, which is precisely where they are least needed.</w:t>
      </w:r>
    </w:p>
    <w:p>
      <w:pPr>
        <w:spacing w:after="180" w:before="0"/>
        <w:jc w:val="left"/>
      </w:pPr>
      <w:r>
        <w:rPr>
          <w:rFonts w:ascii="Georgia" w:cs="Georgia" w:eastAsia="Georgia" w:hAnsi="Georgia"/>
          <w:b w:val="false"/>
          <w:bCs w:val="false"/>
          <w:i w:val="false"/>
          <w:iCs w:val="false"/>
          <w:sz w:val="24"/>
          <w:szCs w:val="24"/>
        </w:rPr>
        <w:t xml:space="preserve">What is needed is not a more capable single model. It is an architecture that catches overconfident decisions before they result in physical action — one that provides adversarial resistance to confidence overreach from within the robot's own cognitive system, continuously, in real time, without requiring constant human supervision.</w:t>
      </w:r>
    </w:p>
    <w:p>
      <w:pPr>
        <w:spacing w:after="180" w:before="0"/>
        <w:jc w:val="left"/>
      </w:pPr>
      <w:r>
        <w:rPr>
          <w:rFonts w:ascii="Georgia" w:cs="Georgia" w:eastAsia="Georgia" w:hAnsi="Georgia"/>
          <w:b w:val="false"/>
          <w:bCs w:val="false"/>
          <w:i w:val="false"/>
          <w:iCs w:val="false"/>
          <w:sz w:val="24"/>
          <w:szCs w:val="24"/>
        </w:rPr>
        <w:t xml:space="preserve">That architecture is the Cognitive Ecology.</w:t>
      </w:r>
    </w:p>
    <w:p>
      <w:pPr>
        <w:pStyle w:val="Heading1"/>
        <w:spacing w:after="220" w:before="440"/>
      </w:pPr>
      <w:r>
        <w:rPr>
          <w:rFonts w:ascii="Georgia" w:cs="Georgia" w:eastAsia="Georgia" w:hAnsi="Georgia"/>
          <w:b/>
          <w:bCs/>
          <w:color w:val="000000"/>
          <w:sz w:val="32"/>
          <w:szCs w:val="32"/>
        </w:rPr>
        <w:t xml:space="preserve">2. The Cognitive Ecology Inside a Single Robot</w:t>
      </w:r>
    </w:p>
    <w:p>
      <w:pPr>
        <w:spacing w:after="180" w:before="0"/>
        <w:jc w:val="left"/>
      </w:pPr>
      <w:r>
        <w:rPr>
          <w:rFonts w:ascii="Georgia" w:cs="Georgia" w:eastAsia="Georgia" w:hAnsi="Georgia"/>
          <w:b w:val="false"/>
          <w:bCs w:val="false"/>
          <w:i w:val="false"/>
          <w:iCs w:val="false"/>
          <w:sz w:val="24"/>
          <w:szCs w:val="24"/>
        </w:rPr>
        <w:t xml:space="preserve">In a single humanoid robot running a cognitive ecology, Model A is the primary action planning system. It perceives the environment, interprets the situation, and proposes a sequence of physical actions to accomplish the current task. Model B, with a different training distribution, provides adversarial review of every high-confidence action proposal before physical execution begins.</w:t>
      </w:r>
    </w:p>
    <w:p>
      <w:pPr>
        <w:spacing w:after="180" w:before="0"/>
        <w:jc w:val="left"/>
      </w:pPr>
      <w:r>
        <w:rPr>
          <w:rFonts w:ascii="Georgia" w:cs="Georgia" w:eastAsia="Georgia" w:hAnsi="Georgia"/>
          <w:b w:val="false"/>
          <w:bCs w:val="false"/>
          <w:i w:val="false"/>
          <w:iCs w:val="false"/>
          <w:sz w:val="24"/>
          <w:szCs w:val="24"/>
        </w:rPr>
        <w:t xml:space="preserve">The challenge is located and specific. When Model A proposes to pick up an object near a human with high confidence, Model B challenges: is the proposed trajectory safe given the human's current posture and likely movement? Does the confidence in this action account for the uncertainty in the object's weight and stability? Is there a configuration of this situation — a slight variation from what Model A's training data included — that would make this action dangerous? The challenge happens in the cognitive layer before any physical movement begins.</w:t>
      </w:r>
    </w:p>
    <w:p>
      <w:pPr>
        <w:spacing w:after="180" w:before="0"/>
        <w:jc w:val="left"/>
      </w:pPr>
      <w:r>
        <w:rPr>
          <w:rFonts w:ascii="Georgia" w:cs="Georgia" w:eastAsia="Georgia" w:hAnsi="Georgia"/>
          <w:b w:val="false"/>
          <w:bCs w:val="false"/>
          <w:i w:val="false"/>
          <w:iCs w:val="false"/>
          <w:sz w:val="24"/>
          <w:szCs w:val="24"/>
        </w:rPr>
        <w:t xml:space="preserve">Model C monitors the overall health of the robot's decision-making session. When the action planning is coherent with established safe operational parameters, the friction signal stays low and the robot operates autonomously. When individual high-confidence action proposals are accumulating in ways that depart from established safe patterns — when the robot is in a situation that genuinely exceeds its reliable operational envelope — the signal rises. The human operator is notified. The robot pauses. Genuine judgment is applied at a genuine decision point.</w:t>
      </w:r>
    </w:p>
    <w:p>
      <w:pPr>
        <w:pBdr>
          <w:left w:val="single" w:color="CCCCCC" w:sz="12" w:space="12"/>
        </w:pBdr>
        <w:spacing w:after="240" w:before="240"/>
        <w:ind w:left="720" w:right="720"/>
      </w:pPr>
      <w:r>
        <w:rPr>
          <w:rFonts w:ascii="Georgia" w:cs="Georgia" w:eastAsia="Georgia" w:hAnsi="Georgia"/>
          <w:i/>
          <w:iCs/>
          <w:color w:val="444444"/>
          <w:sz w:val="24"/>
          <w:szCs w:val="24"/>
        </w:rPr>
        <w:t xml:space="preserve">The robot doesn't ask for help because it detected an obstacle. It asks for help because its own adversarial architecture determined that its confidence in handling the obstacle is not warranted. That is a qualitatively different kind of safety system.</w:t>
      </w:r>
    </w:p>
    <w:p>
      <w:pPr>
        <w:spacing w:after="180" w:before="0"/>
        <w:jc w:val="left"/>
      </w:pPr>
      <w:r>
        <w:rPr>
          <w:rFonts w:ascii="Georgia" w:cs="Georgia" w:eastAsia="Georgia" w:hAnsi="Georgia"/>
          <w:b w:val="false"/>
          <w:bCs w:val="false"/>
          <w:i w:val="false"/>
          <w:iCs w:val="false"/>
          <w:sz w:val="24"/>
          <w:szCs w:val="24"/>
        </w:rPr>
        <w:t xml:space="preserve">The operational result is a robot that operates more autonomously in familiar situations — because the adversarial review quickly confirms that confident action proposals are warranted — and more cautiously in novel situations, because the adversarial review catches the overconfidence that a solitary model would not. The robot's autonomous operational envelope expands naturally as the cognitive ecology accumulates evidence of reliable performance, and contracts automatically when novel situations trigger appropriate uncertainty.</w:t>
      </w:r>
    </w:p>
    <w:p>
      <w:pPr>
        <w:pStyle w:val="Heading1"/>
        <w:spacing w:after="220" w:before="440"/>
      </w:pPr>
      <w:r>
        <w:rPr>
          <w:rFonts w:ascii="Georgia" w:cs="Georgia" w:eastAsia="Georgia" w:hAnsi="Georgia"/>
          <w:b/>
          <w:bCs/>
          <w:color w:val="000000"/>
          <w:sz w:val="32"/>
          <w:szCs w:val="32"/>
        </w:rPr>
        <w:t xml:space="preserve">3. Two Robots in Meta-Level Collaboration</w:t>
      </w:r>
    </w:p>
    <w:p>
      <w:pPr>
        <w:spacing w:after="180" w:before="0"/>
        <w:jc w:val="left"/>
      </w:pPr>
      <w:r>
        <w:rPr>
          <w:rFonts w:ascii="Georgia" w:cs="Georgia" w:eastAsia="Georgia" w:hAnsi="Georgia"/>
          <w:b w:val="false"/>
          <w:bCs w:val="false"/>
          <w:i w:val="false"/>
          <w:iCs w:val="false"/>
          <w:sz w:val="24"/>
          <w:szCs w:val="24"/>
        </w:rPr>
        <w:t xml:space="preserve">When two humanoid robots, each running its own cognitive ecology, operate in a shared environment, a higher-level adversarial architecture becomes possible. Each robot's cognitive ecology becomes a structured reasoning system capable of genuine intellectual engagement with the other's decisions.</w:t>
      </w:r>
    </w:p>
    <w:p>
      <w:pPr>
        <w:spacing w:after="180" w:before="0"/>
        <w:jc w:val="left"/>
      </w:pPr>
      <w:r>
        <w:rPr>
          <w:rFonts w:ascii="Georgia" w:cs="Georgia" w:eastAsia="Georgia" w:hAnsi="Georgia"/>
          <w:b w:val="false"/>
          <w:bCs w:val="false"/>
          <w:i w:val="false"/>
          <w:iCs w:val="false"/>
          <w:sz w:val="24"/>
          <w:szCs w:val="24"/>
        </w:rPr>
        <w:t xml:space="preserve">Robot 1's cognitive ecology proposes a physical action and internally adjudicates it through its own adversarial review. The action that emerges from that internal process has already survived challenge from a different model with a different training distribution. It represents Robot 1's best current judgment about the right action in the current situation.</w:t>
      </w:r>
    </w:p>
    <w:p>
      <w:pPr>
        <w:spacing w:after="180" w:before="0"/>
        <w:jc w:val="left"/>
      </w:pPr>
      <w:r>
        <w:rPr>
          <w:rFonts w:ascii="Georgia" w:cs="Georgia" w:eastAsia="Georgia" w:hAnsi="Georgia"/>
          <w:b w:val="false"/>
          <w:bCs w:val="false"/>
          <w:i w:val="false"/>
          <w:iCs w:val="false"/>
          <w:sz w:val="24"/>
          <w:szCs w:val="24"/>
        </w:rPr>
        <w:t xml:space="preserve">Robot 2's cognitive ecology receives Robot 1's proposed action and challenges it from its own perspective. Robot 2 has a different physical position in the environment, different sensor history, different accumulated correction records from its own operational experience. Its challenge to Robot 1's proposal is not a single model's objection — it is a structured adversarial system's objection. The challenge that reaches Robot 1 has already survived Robot 2's internal adversarial review.</w:t>
      </w:r>
    </w:p>
    <w:p>
      <w:pPr>
        <w:spacing w:after="180" w:before="0"/>
        <w:jc w:val="left"/>
      </w:pPr>
      <w:r>
        <w:rPr>
          <w:rFonts w:ascii="Georgia" w:cs="Georgia" w:eastAsia="Georgia" w:hAnsi="Georgia"/>
          <w:b w:val="false"/>
          <w:bCs w:val="false"/>
          <w:i w:val="false"/>
          <w:iCs w:val="false"/>
          <w:sz w:val="24"/>
          <w:szCs w:val="24"/>
        </w:rPr>
        <w:t xml:space="preserve">The result is a meta-level cognitive ecology: two internally structured adversarial systems in genuine intellectual dialogue about what to do in a shared physical environment. Disagreements that survive both robots' internal processes represent genuinely hard cases — situations where two well-structured reasoning systems with different perspectives reached different conclusions. These are precisely the cases where human judgment is most valuable and where it should be requested.</w:t>
      </w:r>
    </w:p>
    <w:p>
      <w:pPr>
        <w:spacing w:after="180" w:before="0"/>
        <w:jc w:val="left"/>
      </w:pPr>
      <w:r>
        <w:rPr>
          <w:rFonts w:ascii="Georgia" w:cs="Georgia" w:eastAsia="Georgia" w:hAnsi="Georgia"/>
          <w:b w:val="false"/>
          <w:bCs w:val="false"/>
          <w:i w:val="false"/>
          <w:iCs w:val="false"/>
          <w:sz w:val="24"/>
          <w:szCs w:val="24"/>
        </w:rPr>
        <w:t xml:space="preserve">For collaborative physical tasks — moving large objects, assisting humans with complex activities, navigating shared spaces — the meta-level cognitive ecology produces coordination that is qualitatively different from current multi-robot systems. Current systems coordinate through shared state and rule-based conflict resolution. The meta-level cognitive ecology coordinates through adversarial dialogue: genuine intellectual disagreement, structured challenge, human adjudication at genuine decision points. The coordination that emerges is grounded in reasoning rather than rules.</w:t>
      </w:r>
    </w:p>
    <w:p>
      <w:pPr>
        <w:pStyle w:val="Heading1"/>
        <w:spacing w:after="220" w:before="440"/>
      </w:pPr>
      <w:r>
        <w:rPr>
          <w:rFonts w:ascii="Georgia" w:cs="Georgia" w:eastAsia="Georgia" w:hAnsi="Georgia"/>
          <w:b/>
          <w:bCs/>
          <w:color w:val="000000"/>
          <w:sz w:val="32"/>
          <w:szCs w:val="32"/>
        </w:rPr>
        <w:t xml:space="preserve">4. The Teaching Leash for Physical Safety</w:t>
      </w:r>
    </w:p>
    <w:p>
      <w:pPr>
        <w:spacing w:after="180" w:before="0"/>
        <w:jc w:val="left"/>
      </w:pPr>
      <w:r>
        <w:rPr>
          <w:rFonts w:ascii="Georgia" w:cs="Georgia" w:eastAsia="Georgia" w:hAnsi="Georgia"/>
          <w:b w:val="false"/>
          <w:bCs w:val="false"/>
          <w:i w:val="false"/>
          <w:iCs w:val="false"/>
          <w:sz w:val="24"/>
          <w:szCs w:val="24"/>
        </w:rPr>
        <w:t xml:space="preserve">The Teaching Leash architecture takes on particular significance in physical systems where failures have physical consequences. The feedback loop — where the adversarial layer generates training signal that makes the primary system less likely to fail over time — is most valuable precisely where the cost of failure is highest.</w:t>
      </w:r>
    </w:p>
    <w:p>
      <w:pPr>
        <w:spacing w:after="180" w:before="0"/>
        <w:jc w:val="left"/>
      </w:pPr>
      <w:r>
        <w:rPr>
          <w:rFonts w:ascii="Georgia" w:cs="Georgia" w:eastAsia="Georgia" w:hAnsi="Georgia"/>
          <w:b w:val="false"/>
          <w:bCs w:val="false"/>
          <w:i w:val="false"/>
          <w:iCs w:val="false"/>
          <w:sz w:val="24"/>
          <w:szCs w:val="24"/>
        </w:rPr>
        <w:t xml:space="preserve">Every session where Model B challenges Model A's high-confidence action proposal generates a correction record. When the human operator adjudicates that Model B's challenge was valid — that Model A's confident action proposal was unsafe and should not have been executed — that event is training signal of the highest quality. It documents exactly what situation produced overconfident unsafe action planning, what the adversarial challenge identified as the specific safety concern, and what the correct action planning looked like. Fine-tuning on this record targets precisely the failure modes that live operational data has exposed.</w:t>
      </w:r>
    </w:p>
    <w:p>
      <w:pPr>
        <w:spacing w:after="180" w:before="0"/>
        <w:jc w:val="left"/>
      </w:pPr>
      <w:r>
        <w:rPr>
          <w:rFonts w:ascii="Georgia" w:cs="Georgia" w:eastAsia="Georgia" w:hAnsi="Georgia"/>
          <w:b w:val="false"/>
          <w:bCs w:val="false"/>
          <w:i w:val="false"/>
          <w:iCs w:val="false"/>
          <w:sz w:val="24"/>
          <w:szCs w:val="24"/>
        </w:rPr>
        <w:t xml:space="preserve">Crucially, this training signal comes from real operational data, not from simulated environments. A robot operating in a real human environment with the Teaching Leash architecture is continuously generating training data from its own operational experience — not from a simulator that approximates human environments but from the actual situations it encounters. The gap between simulation and reality that limits current robot training is closed by the Teaching Leash: the operational environment is the training environment.</w:t>
      </w:r>
    </w:p>
    <w:p>
      <w:pPr>
        <w:spacing w:after="180" w:before="0"/>
        <w:jc w:val="left"/>
      </w:pPr>
      <w:r>
        <w:rPr>
          <w:rFonts w:ascii="Georgia" w:cs="Georgia" w:eastAsia="Georgia" w:hAnsi="Georgia"/>
          <w:b w:val="false"/>
          <w:bCs w:val="false"/>
          <w:i w:val="false"/>
          <w:iCs w:val="false"/>
          <w:sz w:val="24"/>
          <w:szCs w:val="24"/>
        </w:rPr>
        <w:t xml:space="preserve">Over time, a robot with the Teaching Leash architecture becomes safer in the specific environment where it operates. Its correction record reflects the specific physical configurations, human behaviors, and operational challenges of its actual deployment context. This is a different kind of safety improvement than retraining on expanded simulation data — it is grounded in the actual situations where the robot has encountered its own limitations.</w:t>
      </w:r>
    </w:p>
    <w:p>
      <w:pPr>
        <w:pStyle w:val="Heading1"/>
        <w:spacing w:after="220" w:before="440"/>
      </w:pPr>
      <w:r>
        <w:rPr>
          <w:rFonts w:ascii="Georgia" w:cs="Georgia" w:eastAsia="Georgia" w:hAnsi="Georgia"/>
          <w:b/>
          <w:bCs/>
          <w:color w:val="000000"/>
          <w:sz w:val="32"/>
          <w:szCs w:val="32"/>
        </w:rPr>
        <w:t xml:space="preserve">5. Ontinuity Training for Embodied Systems</w:t>
      </w:r>
    </w:p>
    <w:p>
      <w:pPr>
        <w:spacing w:after="180" w:before="0"/>
        <w:jc w:val="left"/>
      </w:pPr>
      <w:r>
        <w:rPr>
          <w:rFonts w:ascii="Georgia" w:cs="Georgia" w:eastAsia="Georgia" w:hAnsi="Georgia"/>
          <w:b w:val="false"/>
          <w:bCs w:val="false"/>
          <w:i w:val="false"/>
          <w:iCs w:val="false"/>
          <w:sz w:val="24"/>
          <w:szCs w:val="24"/>
        </w:rPr>
        <w:t xml:space="preserve">Ontinuity Training — peer adversarial dialogue as a primary training mechanism — applies to embodied systems in a form that has no equivalent in current robot learning paradigms.</w:t>
      </w:r>
    </w:p>
    <w:p>
      <w:pPr>
        <w:spacing w:after="180" w:before="0"/>
        <w:jc w:val="left"/>
      </w:pPr>
      <w:r>
        <w:rPr>
          <w:rFonts w:ascii="Georgia" w:cs="Georgia" w:eastAsia="Georgia" w:hAnsi="Georgia"/>
          <w:b w:val="false"/>
          <w:bCs w:val="false"/>
          <w:i w:val="false"/>
          <w:iCs w:val="false"/>
          <w:sz w:val="24"/>
          <w:szCs w:val="24"/>
        </w:rPr>
        <w:t xml:space="preserve">In standard robot learning, a robot trains on demonstration data, simulation data, or real-world experience through reinforcement learning. Each of these paradigms trains the robot against a fixed signal: the demonstration, the simulator's reward function, the real-world outcome. None of them train the robot against a genuine peer with a different cognitive profile that can identify the specific location in a specific action plan where a specific assumption is unwarranted.</w:t>
      </w:r>
    </w:p>
    <w:p>
      <w:pPr>
        <w:spacing w:after="180" w:before="0"/>
        <w:jc w:val="left"/>
      </w:pPr>
      <w:r>
        <w:rPr>
          <w:rFonts w:ascii="Georgia" w:cs="Georgia" w:eastAsia="Georgia" w:hAnsi="Georgia"/>
          <w:b w:val="false"/>
          <w:bCs w:val="false"/>
          <w:i w:val="false"/>
          <w:iCs w:val="false"/>
          <w:sz w:val="24"/>
          <w:szCs w:val="24"/>
        </w:rPr>
        <w:t xml:space="preserve">In Ontinuity Training for embodied systems, Robot 1's action planning system trains against Robot 2's adversarial review across many operational sessions. The correction record — the adjudicated record of where Robot 1's planning was challenged by Robot 2 and found to be overconfident or unsafe — becomes the curriculum for fine-tuning Robot 1's primary planning model. Robot 2 simultaneously trains against Robot 1's challenges to its own planning. The result is co-evolution: two robots with different cognitive profiles improving each other through genuine intellectual competition about how to act safely in shared human environments.</w:t>
      </w:r>
    </w:p>
    <w:p>
      <w:pPr>
        <w:spacing w:after="180" w:before="0"/>
        <w:jc w:val="left"/>
      </w:pPr>
      <w:r>
        <w:rPr>
          <w:rFonts w:ascii="Georgia" w:cs="Georgia" w:eastAsia="Georgia" w:hAnsi="Georgia"/>
          <w:b w:val="false"/>
          <w:bCs w:val="false"/>
          <w:i w:val="false"/>
          <w:iCs w:val="false"/>
          <w:sz w:val="24"/>
          <w:szCs w:val="24"/>
        </w:rPr>
        <w:t xml:space="preserve">This is not multi-robot imitation learning. It is not robot-to-robot knowledge distillation. It is peer adversarial training at the level of action planning reasoning — a training mechanism that current robot learning paradigms do not implement and that the Cognitive Ecology architecture makes possible.</w:t>
      </w:r>
    </w:p>
    <w:p>
      <w:pPr>
        <w:pStyle w:val="Heading1"/>
        <w:spacing w:after="220" w:before="440"/>
      </w:pPr>
      <w:r>
        <w:rPr>
          <w:rFonts w:ascii="Georgia" w:cs="Georgia" w:eastAsia="Georgia" w:hAnsi="Georgia"/>
          <w:b/>
          <w:bCs/>
          <w:color w:val="000000"/>
          <w:sz w:val="32"/>
          <w:szCs w:val="32"/>
        </w:rPr>
        <w:t xml:space="preserve">6. Implementation on Current Hardware</w:t>
      </w:r>
    </w:p>
    <w:p>
      <w:pPr>
        <w:spacing w:after="180" w:before="0"/>
        <w:jc w:val="left"/>
      </w:pPr>
      <w:r>
        <w:rPr>
          <w:rFonts w:ascii="Georgia" w:cs="Georgia" w:eastAsia="Georgia" w:hAnsi="Georgia"/>
          <w:b w:val="false"/>
          <w:bCs w:val="false"/>
          <w:i w:val="false"/>
          <w:iCs w:val="false"/>
          <w:sz w:val="24"/>
          <w:szCs w:val="24"/>
        </w:rPr>
        <w:t xml:space="preserve">The Cognitive Ecology architecture for humanoid robotics requires no new sensors, actuators, or mechanical systems. It requires a different cognitive architecture running on the compute hardware that humanoid robots already carry.</w:t>
      </w:r>
    </w:p>
    <w:p>
      <w:pPr>
        <w:spacing w:after="180" w:before="0"/>
        <w:jc w:val="left"/>
      </w:pPr>
      <w:r>
        <w:rPr>
          <w:rFonts w:ascii="Georgia" w:cs="Georgia" w:eastAsia="Georgia" w:hAnsi="Georgia"/>
          <w:b w:val="false"/>
          <w:bCs w:val="false"/>
          <w:i w:val="false"/>
          <w:iCs w:val="false"/>
          <w:sz w:val="24"/>
          <w:szCs w:val="24"/>
        </w:rPr>
        <w:t xml:space="preserve">Current frontier humanoid robots carry onboard compute sufficient to run inference for small to medium language models. The Model B challenger role in a real-time robotics cognitive ecology can be filled by a fast small model — Groq-class inference is fast enough for the latency requirements of most non-emergency physical actions. The Model C friction scorer requires even less compute: it is monitoring session health rather than planning actions, and fast lightweight models are appropriate for this role.</w:t>
      </w:r>
    </w:p>
    <w:p>
      <w:pPr>
        <w:spacing w:after="180" w:before="0"/>
        <w:jc w:val="left"/>
      </w:pPr>
      <w:r>
        <w:rPr>
          <w:rFonts w:ascii="Georgia" w:cs="Georgia" w:eastAsia="Georgia" w:hAnsi="Georgia"/>
          <w:b w:val="false"/>
          <w:bCs w:val="false"/>
          <w:i w:val="false"/>
          <w:iCs w:val="false"/>
          <w:sz w:val="24"/>
          <w:szCs w:val="24"/>
        </w:rPr>
        <w:t xml:space="preserve">The Model A primary planning system requires frontier model capability for complex situations. For routine tasks in familiar environments, a smaller local model handles planning adequately and the adversarial review confirms this quickly. For novel or complex situations, the architecture routes to a more capable model — cloud inference if latency permits, the most capable local model if it does not. The routing is intelligent: it uses the cognitive ecology's accumulated session health data to determine when frontier model capability is actually needed versus when the current situation is within the reliable operational envelope of a smaller model.</w:t>
      </w:r>
    </w:p>
    <w:p>
      <w:pPr>
        <w:spacing w:after="180" w:before="0"/>
        <w:jc w:val="left"/>
      </w:pPr>
      <w:r>
        <w:rPr>
          <w:rFonts w:ascii="Georgia" w:cs="Georgia" w:eastAsia="Georgia" w:hAnsi="Georgia"/>
          <w:b w:val="false"/>
          <w:bCs w:val="false"/>
          <w:i w:val="false"/>
          <w:iCs w:val="false"/>
          <w:sz w:val="24"/>
          <w:szCs w:val="24"/>
        </w:rPr>
        <w:t xml:space="preserve">The result is a compute architecture that is efficient in routine situations and robust in novel ones — exactly the profile that safe autonomous operation in human environments requires.</w:t>
      </w:r>
    </w:p>
    <w:p>
      <w:pPr>
        <w:pStyle w:val="Heading1"/>
        <w:spacing w:after="220" w:before="440"/>
      </w:pPr>
      <w:r>
        <w:rPr>
          <w:rFonts w:ascii="Georgia" w:cs="Georgia" w:eastAsia="Georgia" w:hAnsi="Georgia"/>
          <w:b/>
          <w:bCs/>
          <w:color w:val="000000"/>
          <w:sz w:val="32"/>
          <w:szCs w:val="32"/>
        </w:rPr>
        <w:t xml:space="preserve">7. Open Questions</w:t>
      </w:r>
    </w:p>
    <w:p>
      <w:pPr>
        <w:spacing w:after="180" w:before="0"/>
        <w:jc w:val="left"/>
      </w:pPr>
      <w:r>
        <w:rPr>
          <w:rFonts w:ascii="Georgia" w:cs="Georgia" w:eastAsia="Georgia" w:hAnsi="Georgia"/>
          <w:b w:val="false"/>
          <w:bCs w:val="false"/>
          <w:i w:val="false"/>
          <w:iCs w:val="false"/>
          <w:sz w:val="24"/>
          <w:szCs w:val="24"/>
        </w:rPr>
        <w:t xml:space="preserve">What is the latency budget for adversarial action review in real-time physical operation? Emergency situations require action in milliseconds. The cognitive ecology architecture needs a latency-sensitive routing layer that bypasses adversarial review for emergency responses while maintaining it for planned actions.</w:t>
      </w:r>
    </w:p>
    <w:p>
      <w:pPr>
        <w:spacing w:after="180" w:before="0"/>
        <w:jc w:val="left"/>
      </w:pPr>
      <w:r>
        <w:rPr>
          <w:rFonts w:ascii="Georgia" w:cs="Georgia" w:eastAsia="Georgia" w:hAnsi="Georgia"/>
          <w:b w:val="false"/>
          <w:bCs w:val="false"/>
          <w:i w:val="false"/>
          <w:iCs w:val="false"/>
          <w:sz w:val="24"/>
          <w:szCs w:val="24"/>
        </w:rPr>
        <w:t xml:space="preserve">How should the meta-level cognitive ecology handle direct physical conflict between two robots' proposed actions in a shared environment? The human adjudication mechanism works for planned actions but may not be fast enough for collision avoidance. Automated conflict resolution at the meta-level needs specification.</w:t>
      </w:r>
    </w:p>
    <w:p>
      <w:pPr>
        <w:spacing w:after="180" w:before="0"/>
        <w:jc w:val="left"/>
      </w:pPr>
      <w:r>
        <w:rPr>
          <w:rFonts w:ascii="Georgia" w:cs="Georgia" w:eastAsia="Georgia" w:hAnsi="Georgia"/>
          <w:b w:val="false"/>
          <w:bCs w:val="false"/>
          <w:i w:val="false"/>
          <w:iCs w:val="false"/>
          <w:sz w:val="24"/>
          <w:szCs w:val="24"/>
        </w:rPr>
        <w:t xml:space="preserve">What is the optimal cognitive profile pairing for specific robotics task types? Action planning for manipulation tasks may benefit from different model pairings than navigation planning or human interaction planning. Behavioral tendency mapping provides the methodology but requires accumulated data.</w:t>
      </w:r>
    </w:p>
    <w:p>
      <w:pPr>
        <w:spacing w:after="180" w:before="0"/>
        <w:jc w:val="left"/>
      </w:pPr>
      <w:r>
        <w:rPr>
          <w:rFonts w:ascii="Georgia" w:cs="Georgia" w:eastAsia="Georgia" w:hAnsi="Georgia"/>
          <w:b w:val="false"/>
          <w:bCs w:val="false"/>
          <w:i w:val="false"/>
          <w:iCs w:val="false"/>
          <w:sz w:val="24"/>
          <w:szCs w:val="24"/>
        </w:rPr>
        <w:t xml:space="preserve">How does Ontinuity Training interact with existing robot learning paradigms? The correction record from adversarial session dialogue should supplement rather than replace demonstration data and simulation training. The optimal integration of these training signals needs empirical investigation.</w:t>
      </w:r>
    </w:p>
    <w:p>
      <w:pPr>
        <w:pBdr>
          <w:bottom w:val="single" w:color="CCCCCC" w:sz="4" w:space="1"/>
        </w:pBdr>
        <w:spacing w:after="200" w:before="200"/>
      </w:pPr>
      <w:r>
        <w:t xml:space="preserve"/>
      </w:r>
    </w:p>
    <w:p>
      <w:pPr>
        <w:spacing w:after="180" w:before="200"/>
        <w:jc w:val="center"/>
      </w:pPr>
      <w:r>
        <w:rPr>
          <w:rFonts w:ascii="Georgia" w:cs="Georgia" w:eastAsia="Georgia" w:hAnsi="Georgia"/>
          <w:b w:val="false"/>
          <w:bCs w:val="false"/>
          <w:i w:val="false"/>
          <w:iCs w:val="false"/>
          <w:sz w:val="18"/>
          <w:szCs w:val="18"/>
        </w:rPr>
        <w:t xml:space="preserve">Cognitive Ecology in Humanoid Robotics v0.1  ·  Patrick Killebrew  ·  April 2026</w:t>
      </w:r>
    </w:p>
    <w:p>
      <w:pPr>
        <w:spacing w:after="180" w:before="0"/>
        <w:jc w:val="center"/>
      </w:pPr>
      <w:r>
        <w:rPr>
          <w:rFonts w:ascii="Georgia" w:cs="Georgia" w:eastAsia="Georgia" w:hAnsi="Georgia"/>
          <w:b w:val="false"/>
          <w:bCs w:val="false"/>
          <w:i/>
          <w:iCs/>
          <w:sz w:val="16"/>
          <w:szCs w:val="16"/>
        </w:rPr>
        <w:t xml:space="preserve">github.com/PatrickKillebrew/ontinuity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Georgia" w:cs="Georgia" w:eastAsia="Georgia" w:hAnsi="Georgia"/>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2026-04-10T18:36:49.352Z</dcterms:created>
  <dcterms:modified xsi:type="dcterms:W3CDTF">2026-04-10T18:36:49.353Z</dcterms:modified>
</cp:coreProperties>
</file>

<file path=docProps/custom.xml><?xml version="1.0" encoding="utf-8"?>
<Properties xmlns="http://schemas.openxmlformats.org/officeDocument/2006/custom-properties" xmlns:vt="http://schemas.openxmlformats.org/officeDocument/2006/docPropsVTypes"/>
</file>