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sz w:val="36"/>
          <w:szCs w:val="36"/>
        </w:rPr>
        <w:t xml:space="preserve">ONTINUITY ROUTING CLIENT</w:t>
      </w:r>
    </w:p>
    <w:p>
      <w:pPr>
        <w:spacing w:after="80" w:before="0"/>
        <w:jc w:val="left"/>
      </w:pPr>
      <w:r>
        <w:rPr>
          <w:rFonts w:ascii="Georgia" w:cs="Georgia" w:eastAsia="Georgia" w:hAnsi="Georgia"/>
          <w:b w:val="false"/>
          <w:bCs w:val="false"/>
          <w:sz w:val="24"/>
          <w:szCs w:val="24"/>
        </w:rPr>
        <w:t xml:space="preserve">Architecture Specification and Build Plan</w:t>
      </w:r>
    </w:p>
    <w:p>
      <w:pPr>
        <w:pBdr>
          <w:bottom w:val="single" w:color="CCCCCC" w:sz="4" w:space="1"/>
        </w:pBdr>
        <w:spacing w:after="200" w:before="200"/>
      </w:pPr>
      <w:r>
        <w:t xml:space="preserve"/>
      </w:r>
    </w:p>
    <w:p>
      <w:pPr>
        <w:spacing w:after="400" w:before="0"/>
        <w:jc w:val="left"/>
      </w:pPr>
      <w:r>
        <w:rPr>
          <w:rFonts w:ascii="Georgia" w:cs="Georgia" w:eastAsia="Georgia" w:hAnsi="Georgia"/>
          <w:b w:val="false"/>
          <w:bCs w:val="false"/>
          <w:sz w:val="20"/>
          <w:szCs w:val="20"/>
        </w:rPr>
        <w:t xml:space="preserve">Specification Paper v0.1  —  Patrick Killebrew  —  April 2026</w:t>
      </w:r>
    </w:p>
    <w:p>
      <w:pPr>
        <w:pStyle w:val="Heading1"/>
        <w:spacing w:after="220" w:before="440"/>
      </w:pPr>
      <w:r>
        <w:rPr>
          <w:rFonts w:ascii="Georgia" w:cs="Georgia" w:eastAsia="Georgia" w:hAnsi="Georgia"/>
          <w:b/>
          <w:bCs/>
          <w:color w:val="000000"/>
          <w:sz w:val="32"/>
          <w:szCs w:val="32"/>
        </w:rPr>
        <w:t xml:space="preserve">Abstract</w:t>
      </w:r>
    </w:p>
    <w:p>
      <w:pPr>
        <w:spacing w:after="180" w:before="0"/>
        <w:jc w:val="left"/>
      </w:pPr>
      <w:r>
        <w:rPr>
          <w:rFonts w:ascii="Georgia" w:cs="Georgia" w:eastAsia="Georgia" w:hAnsi="Georgia"/>
          <w:b w:val="false"/>
          <w:bCs w:val="false"/>
          <w:sz w:val="24"/>
          <w:szCs w:val="24"/>
        </w:rPr>
        <w:t xml:space="preserve">The routing client is the automation layer that closes Ontinuity’s two open pinch points: manual distillation of session outputs into Knowtext, and manual injection of Knowtext into new sessions. It reads Model A’s status tags, routes the session loop accordingly, manages Model C’s friction scoring and distillation jobs in sequence, and loads the current Knowtext document at session start. This paper specifies what the routing client must do, evaluates two valid implementation architectures, recommends the preferred approach for the current development context, and defines the build plan. The routing client is the critical path item for Phase 3. Everything downstream — automated Ontinuity sessions, Stillpoint background processing, Leash Training cycles — depends on this build.</w:t>
      </w:r>
    </w:p>
    <w:p>
      <w:pPr>
        <w:pStyle w:val="Heading1"/>
        <w:spacing w:after="220" w:before="440"/>
      </w:pPr>
      <w:r>
        <w:rPr>
          <w:rFonts w:ascii="Georgia" w:cs="Georgia" w:eastAsia="Georgia" w:hAnsi="Georgia"/>
          <w:b/>
          <w:bCs/>
          <w:color w:val="000000"/>
          <w:sz w:val="32"/>
          <w:szCs w:val="32"/>
        </w:rPr>
        <w:t xml:space="preserve">1. What the Routing Client Must Do</w:t>
      </w:r>
    </w:p>
    <w:p>
      <w:pPr>
        <w:spacing w:after="180" w:before="0"/>
        <w:jc w:val="left"/>
      </w:pPr>
      <w:r>
        <w:rPr>
          <w:rFonts w:ascii="Georgia" w:cs="Georgia" w:eastAsia="Georgia" w:hAnsi="Georgia"/>
          <w:b w:val="false"/>
          <w:bCs w:val="false"/>
          <w:sz w:val="24"/>
          <w:szCs w:val="24"/>
        </w:rPr>
        <w:t xml:space="preserve">The routing client has five defined functions that must all be present in any valid implementation.</w:t>
      </w:r>
    </w:p>
    <w:p>
      <w:pPr>
        <w:spacing w:after="180" w:before="0"/>
        <w:jc w:val="left"/>
      </w:pPr>
      <w:r>
        <w:rPr>
          <w:rFonts w:ascii="Georgia" w:cs="Georgia" w:eastAsia="Georgia" w:hAnsi="Georgia"/>
          <w:b w:val="false"/>
          <w:bCs w:val="false"/>
          <w:sz w:val="24"/>
          <w:szCs w:val="24"/>
        </w:rPr>
        <w:t xml:space="preserve">Session initialization loads the current Knowtext document and prepends it to Model A’s opening system prompt. This closes the injection pinch point. The operator provides the session objective. The routing client handles everything else before the first model turn.</w:t>
      </w:r>
    </w:p>
    <w:p>
      <w:pPr>
        <w:spacing w:after="180" w:before="0"/>
        <w:jc w:val="left"/>
      </w:pPr>
      <w:r>
        <w:rPr>
          <w:rFonts w:ascii="Georgia" w:cs="Georgia" w:eastAsia="Georgia" w:hAnsi="Georgia"/>
          <w:b w:val="false"/>
          <w:bCs w:val="false"/>
          <w:sz w:val="24"/>
          <w:szCs w:val="24"/>
        </w:rPr>
        <w:t xml:space="preserve">Status tag reading parses Model A’s output after each turn and extracts the CYCLE_STATUS tag. The tag vocabulary is fixed: CONTINUE, ALIGNMENT_NEEDED, CHECKPOINT, CHALLENGE, and SESSION_END. The routing client must reliably extract the tag from the model output regardless of what surrounds it.</w:t>
      </w:r>
    </w:p>
    <w:p>
      <w:pPr>
        <w:spacing w:after="180" w:before="0"/>
        <w:jc w:val="left"/>
      </w:pPr>
      <w:r>
        <w:rPr>
          <w:rFonts w:ascii="Georgia" w:cs="Georgia" w:eastAsia="Georgia" w:hAnsi="Georgia"/>
          <w:b w:val="false"/>
          <w:bCs w:val="false"/>
          <w:sz w:val="24"/>
          <w:szCs w:val="24"/>
        </w:rPr>
        <w:t xml:space="preserve">Loop routing acts on the extracted tag. CONTINUE cycles silently to the next turn without human notification. ALIGNMENT_NEEDED and CHECKPOINT pause the loop and notify the human operator. CHALLENGE routes to Model B and pauses for adjudication. SESSION_END terminates the loop and triggers distillation.</w:t>
      </w:r>
    </w:p>
    <w:p>
      <w:pPr>
        <w:spacing w:after="180" w:before="0"/>
        <w:jc w:val="left"/>
      </w:pPr>
      <w:r>
        <w:rPr>
          <w:rFonts w:ascii="Georgia" w:cs="Georgia" w:eastAsia="Georgia" w:hAnsi="Georgia"/>
          <w:b w:val="false"/>
          <w:bCs w:val="false"/>
          <w:sz w:val="24"/>
          <w:szCs w:val="24"/>
        </w:rPr>
        <w:t xml:space="preserve">Friction signal management sends the current session state to Model C at the appropriate points in the cycle, receives the SIGNAL integer and REASON, and prepends the ambient signal line to the next model turn’s context. Model C’s friction scoring job runs during the session, between model turns.</w:t>
      </w:r>
    </w:p>
    <w:p>
      <w:pPr>
        <w:spacing w:after="180" w:before="0"/>
        <w:jc w:val="left"/>
      </w:pPr>
      <w:r>
        <w:rPr>
          <w:rFonts w:ascii="Georgia" w:cs="Georgia" w:eastAsia="Georgia" w:hAnsi="Georgia"/>
          <w:b w:val="false"/>
          <w:bCs w:val="false"/>
          <w:sz w:val="24"/>
          <w:szCs w:val="24"/>
        </w:rPr>
        <w:t xml:space="preserve">Session-end distillation sends the completed session to Model C with the Knowtext schema as the target format after SESSION_END. Model C extracts what changed, writes the delta log, and outputs the updated schema fields. The routing client writes the updated Knowtext document. This closes the distillation pinch point.</w:t>
      </w:r>
    </w:p>
    <w:p>
      <w:pPr>
        <w:pStyle w:val="Heading1"/>
        <w:spacing w:after="220" w:before="440"/>
      </w:pPr>
      <w:r>
        <w:rPr>
          <w:rFonts w:ascii="Georgia" w:cs="Georgia" w:eastAsia="Georgia" w:hAnsi="Georgia"/>
          <w:b/>
          <w:bCs/>
          <w:color w:val="000000"/>
          <w:sz w:val="32"/>
          <w:szCs w:val="32"/>
        </w:rPr>
        <w:t xml:space="preserve">2. The Two Architecture Options</w:t>
      </w:r>
    </w:p>
    <w:p>
      <w:pPr>
        <w:spacing w:after="180" w:before="0"/>
        <w:jc w:val="left"/>
      </w:pPr>
      <w:r>
        <w:rPr>
          <w:rFonts w:ascii="Georgia" w:cs="Georgia" w:eastAsia="Georgia" w:hAnsi="Georgia"/>
          <w:b w:val="false"/>
          <w:bCs w:val="false"/>
          <w:sz w:val="24"/>
          <w:szCs w:val="24"/>
        </w:rPr>
        <w:t xml:space="preserve">Two valid implementations have been identified throughout the project development. Both are first-class candidates. The choice is empirical, not predetermined.</w:t>
      </w:r>
    </w:p>
    <w:p>
      <w:pPr>
        <w:pStyle w:val="Heading2"/>
        <w:spacing w:after="160" w:before="300"/>
      </w:pPr>
      <w:r>
        <w:rPr>
          <w:rFonts w:ascii="Georgia" w:cs="Georgia" w:eastAsia="Georgia" w:hAnsi="Georgia"/>
          <w:b/>
          <w:bCs/>
          <w:color w:val="000000"/>
          <w:sz w:val="26"/>
          <w:szCs w:val="26"/>
        </w:rPr>
        <w:t xml:space="preserve">Option A: Local Model Sequenced</w:t>
      </w:r>
    </w:p>
    <w:p>
      <w:pPr>
        <w:spacing w:after="180" w:before="0"/>
        <w:jc w:val="left"/>
      </w:pPr>
      <w:r>
        <w:rPr>
          <w:rFonts w:ascii="Georgia" w:cs="Georgia" w:eastAsia="Georgia" w:hAnsi="Georgia"/>
          <w:b w:val="false"/>
          <w:bCs w:val="false"/>
          <w:sz w:val="24"/>
          <w:szCs w:val="24"/>
        </w:rPr>
        <w:t xml:space="preserve">A lightweight local model — running on the iPad M4 via Ollama or MLX — handles all three of Model C’s jobs in sequence: friction scoring during the session, routing decisions at each status tag, and Knowtext distillation at SESSION_END. One model loaded into memory handles all three tasks. No inter-process communication overhead. No external API calls for routing. No additional application to build or maintain.</w:t>
      </w:r>
    </w:p>
    <w:p>
      <w:pPr>
        <w:spacing w:after="180" w:before="0"/>
        <w:jc w:val="left"/>
      </w:pPr>
      <w:r>
        <w:rPr>
          <w:rFonts w:ascii="Georgia" w:cs="Georgia" w:eastAsia="Georgia" w:hAnsi="Georgia"/>
          <w:b w:val="false"/>
          <w:bCs w:val="false"/>
          <w:sz w:val="24"/>
          <w:szCs w:val="24"/>
        </w:rPr>
        <w:t xml:space="preserve">The sequencing insight established in earlier project work is critical here: the three jobs don’t compete because they don’t happen simultaneously. Friction scoring is real-time and needs speed — the local model scores between turns while the session is running. Routing is instantaneous — the local model reads a tag and outputs a decision. Distillation happens once at SESSION_END with no time pressure — the session is over, nothing is waiting. A lightweight local model is sufficient for all three when the jobs are correctly sequenced.</w:t>
      </w:r>
    </w:p>
    <w:p>
      <w:pPr>
        <w:spacing w:after="180" w:before="0"/>
        <w:jc w:val="left"/>
      </w:pPr>
      <w:r>
        <w:rPr>
          <w:rFonts w:ascii="Georgia" w:cs="Georgia" w:eastAsia="Georgia" w:hAnsi="Georgia"/>
          <w:b w:val="false"/>
          <w:bCs w:val="false"/>
          <w:sz w:val="24"/>
          <w:szCs w:val="24"/>
        </w:rPr>
        <w:t xml:space="preserve">The local model candidate for Model C is a small, fast model in the 1–3B parameter range. Recommended candidates: Qwen 2.5 3B for its strong instruction following and speed, Phi-3.5 Mini 3.8B for its reasoning optimization, Llama 3.2 3B as a reliable baseline. Speed and consistency matter more than reasoning depth for friction scoring and routing. Distillation requires more judgment but has no time constraint.</w:t>
      </w:r>
    </w:p>
    <w:p>
      <w:pPr>
        <w:spacing w:after="180" w:before="0"/>
        <w:jc w:val="left"/>
      </w:pPr>
      <w:r>
        <w:rPr>
          <w:rFonts w:ascii="Georgia" w:cs="Georgia" w:eastAsia="Georgia" w:hAnsi="Georgia"/>
          <w:b w:val="false"/>
          <w:bCs w:val="false"/>
          <w:sz w:val="24"/>
          <w:szCs w:val="24"/>
        </w:rPr>
        <w:t xml:space="preserve">Advantages: single device, no external dependencies beyond the frontier model API calls for Models A and B, minimal overhead, most efficient for single-device iPad operation, no additional app to build.</w:t>
      </w:r>
    </w:p>
    <w:p>
      <w:pPr>
        <w:spacing w:after="180" w:before="0"/>
        <w:jc w:val="left"/>
      </w:pPr>
      <w:r>
        <w:rPr>
          <w:rFonts w:ascii="Georgia" w:cs="Georgia" w:eastAsia="Georgia" w:hAnsi="Georgia"/>
          <w:b w:val="false"/>
          <w:bCs w:val="false"/>
          <w:sz w:val="24"/>
          <w:szCs w:val="24"/>
        </w:rPr>
        <w:t xml:space="preserve">Disadvantages: requires Ollama or MLX setup on iPad, local model quality for distillation needs empirical validation, less portable across multi-device or multi-user setups.</w:t>
      </w:r>
    </w:p>
    <w:p>
      <w:pPr>
        <w:pStyle w:val="Heading2"/>
        <w:spacing w:after="160" w:before="300"/>
      </w:pPr>
      <w:r>
        <w:rPr>
          <w:rFonts w:ascii="Georgia" w:cs="Georgia" w:eastAsia="Georgia" w:hAnsi="Georgia"/>
          <w:b/>
          <w:bCs/>
          <w:color w:val="000000"/>
          <w:sz w:val="26"/>
          <w:szCs w:val="26"/>
        </w:rPr>
        <w:t xml:space="preserve">Option B: Dedicated Routing Client Application</w:t>
      </w:r>
    </w:p>
    <w:p>
      <w:pPr>
        <w:spacing w:after="180" w:before="0"/>
        <w:jc w:val="left"/>
      </w:pPr>
      <w:r>
        <w:rPr>
          <w:rFonts w:ascii="Georgia" w:cs="Georgia" w:eastAsia="Georgia" w:hAnsi="Georgia"/>
          <w:b w:val="false"/>
          <w:bCs w:val="false"/>
          <w:sz w:val="24"/>
          <w:szCs w:val="24"/>
        </w:rPr>
        <w:t xml:space="preserve">A lightweight platform-agnostic application handles routing independently of Model C. The app reads status tags, manages the loop, sends notifications to the operator, and triggers Model C for friction scoring and distillation via API calls. Model C remains a separate model — local or cloud — called by the application rather than running the application logic itself.</w:t>
      </w:r>
    </w:p>
    <w:p>
      <w:pPr>
        <w:spacing w:after="180" w:before="0"/>
        <w:jc w:val="left"/>
      </w:pPr>
      <w:r>
        <w:rPr>
          <w:rFonts w:ascii="Georgia" w:cs="Georgia" w:eastAsia="Georgia" w:hAnsi="Georgia"/>
          <w:b w:val="false"/>
          <w:bCs w:val="false"/>
          <w:sz w:val="24"/>
          <w:szCs w:val="24"/>
        </w:rPr>
        <w:t xml:space="preserve">The application could be built as a native iPad app, a web application, or a cross-platform tool. It would provide a session management interface showing the current cycle count, the last status tag, the friction signal history, and the operator notification queue.</w:t>
      </w:r>
    </w:p>
    <w:p>
      <w:pPr>
        <w:spacing w:after="180" w:before="0"/>
        <w:jc w:val="left"/>
      </w:pPr>
      <w:r>
        <w:rPr>
          <w:rFonts w:ascii="Georgia" w:cs="Georgia" w:eastAsia="Georgia" w:hAnsi="Georgia"/>
          <w:b w:val="false"/>
          <w:bCs w:val="false"/>
          <w:sz w:val="24"/>
          <w:szCs w:val="24"/>
        </w:rPr>
        <w:t xml:space="preserve">Advantages: cleaner separation of concerns, more portable across devices and platforms, easier to extend and maintain, better suited for multi-user or multi-device setups, provides a proper session management interface.</w:t>
      </w:r>
    </w:p>
    <w:p>
      <w:pPr>
        <w:spacing w:after="180" w:before="0"/>
        <w:jc w:val="left"/>
      </w:pPr>
      <w:r>
        <w:rPr>
          <w:rFonts w:ascii="Georgia" w:cs="Georgia" w:eastAsia="Georgia" w:hAnsi="Georgia"/>
          <w:b w:val="false"/>
          <w:bCs w:val="false"/>
          <w:sz w:val="24"/>
          <w:szCs w:val="24"/>
        </w:rPr>
        <w:t xml:space="preserve">Disadvantages: requires actual application development — more build work than Option A, adds a software dependency that must be maintained, inter-process communication overhead, more complex setup.</w:t>
      </w:r>
    </w:p>
    <w:p>
      <w:pPr>
        <w:pStyle w:val="Heading1"/>
        <w:spacing w:after="220" w:before="440"/>
      </w:pPr>
      <w:r>
        <w:rPr>
          <w:rFonts w:ascii="Georgia" w:cs="Georgia" w:eastAsia="Georgia" w:hAnsi="Georgia"/>
          <w:b/>
          <w:bCs/>
          <w:color w:val="000000"/>
          <w:sz w:val="32"/>
          <w:szCs w:val="32"/>
        </w:rPr>
        <w:t xml:space="preserve">3. Recommended Architecture for Phase 3</w:t>
      </w:r>
    </w:p>
    <w:p>
      <w:pPr>
        <w:spacing w:after="180" w:before="0"/>
        <w:jc w:val="left"/>
      </w:pPr>
      <w:r>
        <w:rPr>
          <w:rFonts w:ascii="Georgia" w:cs="Georgia" w:eastAsia="Georgia" w:hAnsi="Georgia"/>
          <w:b w:val="false"/>
          <w:bCs w:val="false"/>
          <w:sz w:val="24"/>
          <w:szCs w:val="24"/>
        </w:rPr>
        <w:t xml:space="preserve">Option A — local model sequenced — is the recommended starting architecture for Phase 3.</w:t>
      </w:r>
    </w:p>
    <w:p>
      <w:pPr>
        <w:spacing w:after="180" w:before="0"/>
        <w:jc w:val="left"/>
      </w:pPr>
      <w:r>
        <w:rPr>
          <w:rFonts w:ascii="Georgia" w:cs="Georgia" w:eastAsia="Georgia" w:hAnsi="Georgia"/>
          <w:b w:val="false"/>
          <w:bCs w:val="false"/>
          <w:sz w:val="24"/>
          <w:szCs w:val="24"/>
        </w:rPr>
        <w:t xml:space="preserve">The reasoning is practical. Option A requires the least new build work. Ollama on iPad M4 is a known working setup. The local model sequenced approach has no new software to write beyond a session management script — a relatively simple piece of automation that reads tags, sends API calls, and manages the loop. The iPad M4 with 16GB unified memory is more than capable of running a 3B parameter local model alongside the frontier model API calls.</w:t>
      </w:r>
    </w:p>
    <w:p>
      <w:pPr>
        <w:spacing w:after="180" w:before="0"/>
        <w:jc w:val="left"/>
      </w:pPr>
      <w:r>
        <w:rPr>
          <w:rFonts w:ascii="Georgia" w:cs="Georgia" w:eastAsia="Georgia" w:hAnsi="Georgia"/>
          <w:b w:val="false"/>
          <w:bCs w:val="false"/>
          <w:sz w:val="24"/>
          <w:szCs w:val="24"/>
        </w:rPr>
        <w:t xml:space="preserve">More importantly: Option A tests the core hypothesis first. The question of whether local model sequenced routing produces reliable enough decisions for real sessions is the empirical question Phase 3 needs to answer. Building Option B before answering that question adds development overhead without adding information. If Option A works reliably, it may be the permanent architecture. If it fails on routing quality or distillation fidelity, that failure defines exactly what Option B needs to do better.</w:t>
      </w:r>
    </w:p>
    <w:p>
      <w:pPr>
        <w:pBdr>
          <w:left w:val="single" w:color="CCCCCC" w:sz="12" w:space="12"/>
        </w:pBdr>
        <w:spacing w:after="240" w:before="240"/>
        <w:ind w:left="720" w:right="720"/>
      </w:pPr>
      <w:r>
        <w:rPr>
          <w:rFonts w:ascii="Georgia" w:cs="Georgia" w:eastAsia="Georgia" w:hAnsi="Georgia"/>
          <w:i/>
          <w:iCs/>
          <w:color w:val="444444"/>
          <w:sz w:val="24"/>
          <w:szCs w:val="24"/>
        </w:rPr>
        <w:t xml:space="preserve">Option B becomes the right choice if Option A proves insufficient — if the local model’s routing decisions are unreliable, if distillation quality is too low for Knowtext to carry useful signal, or if the project grows to multi-device or multi-user use cases that require a proper application layer.</w:t>
      </w:r>
    </w:p>
    <w:p>
      <w:pPr>
        <w:pStyle w:val="Heading1"/>
        <w:spacing w:after="220" w:before="440"/>
      </w:pPr>
      <w:r>
        <w:rPr>
          <w:rFonts w:ascii="Georgia" w:cs="Georgia" w:eastAsia="Georgia" w:hAnsi="Georgia"/>
          <w:b/>
          <w:bCs/>
          <w:color w:val="000000"/>
          <w:sz w:val="32"/>
          <w:szCs w:val="32"/>
        </w:rPr>
        <w:t xml:space="preserve">4. Option A Build Specification</w:t>
      </w:r>
    </w:p>
    <w:p>
      <w:pPr>
        <w:spacing w:after="180" w:before="0"/>
        <w:jc w:val="left"/>
      </w:pPr>
      <w:r>
        <w:rPr>
          <w:rFonts w:ascii="Georgia" w:cs="Georgia" w:eastAsia="Georgia" w:hAnsi="Georgia"/>
          <w:b w:val="false"/>
          <w:bCs w:val="false"/>
          <w:sz w:val="24"/>
          <w:szCs w:val="24"/>
        </w:rPr>
        <w:t xml:space="preserve">The Option A implementation has four components.</w:t>
      </w:r>
    </w:p>
    <w:p>
      <w:pPr>
        <w:spacing w:after="180" w:before="0"/>
        <w:jc w:val="left"/>
      </w:pPr>
      <w:r>
        <w:rPr>
          <w:rFonts w:ascii="Georgia" w:cs="Georgia" w:eastAsia="Georgia" w:hAnsi="Georgia"/>
          <w:b w:val="false"/>
          <w:bCs w:val="false"/>
          <w:sz w:val="24"/>
          <w:szCs w:val="24"/>
        </w:rPr>
        <w:t xml:space="preserve">The local Model C instance is a 3B parameter model running via Ollama on the iPad M4. The model is initialized at session start with the Model C system prompt from Triform Section 3.3 and the current established ledger.</w:t>
      </w:r>
    </w:p>
    <w:p>
      <w:pPr>
        <w:spacing w:after="180" w:before="0"/>
        <w:jc w:val="left"/>
      </w:pPr>
      <w:r>
        <w:rPr>
          <w:rFonts w:ascii="Georgia" w:cs="Georgia" w:eastAsia="Georgia" w:hAnsi="Georgia"/>
          <w:b w:val="false"/>
          <w:bCs w:val="false"/>
          <w:sz w:val="24"/>
          <w:szCs w:val="24"/>
        </w:rPr>
        <w:t xml:space="preserve">The session script is a lightweight automation — initially a Python script — that manages the session loop. Its logic is: send Model A’s prompt, receive response, extract status tag, send session state to Model C for friction scoring, receive SIGNAL integer, prepend ambient signal to next turn context, route based on tag. The script handles the five routing cases: CONTINUE cycles automatically, ALIGNMENT_NEEDED and CHECKPOINT send an operator notification and pause, CHALLENGE routes to Model B and pauses, SESSION_END triggers distillation.</w:t>
      </w:r>
    </w:p>
    <w:p>
      <w:pPr>
        <w:spacing w:after="180" w:before="0"/>
        <w:jc w:val="left"/>
      </w:pPr>
      <w:r>
        <w:rPr>
          <w:rFonts w:ascii="Georgia" w:cs="Georgia" w:eastAsia="Georgia" w:hAnsi="Georgia"/>
          <w:b w:val="false"/>
          <w:bCs w:val="false"/>
          <w:sz w:val="24"/>
          <w:szCs w:val="24"/>
        </w:rPr>
        <w:t xml:space="preserve">The operator interface is minimal for Phase 3 — notifications appear as alerts or messages, the operator responds with a direction, the loop resumes. A proper session management interface is an Option B feature.</w:t>
      </w:r>
    </w:p>
    <w:p>
      <w:pPr>
        <w:spacing w:after="180" w:before="0"/>
        <w:jc w:val="left"/>
      </w:pPr>
      <w:r>
        <w:rPr>
          <w:rFonts w:ascii="Georgia" w:cs="Georgia" w:eastAsia="Georgia" w:hAnsi="Georgia"/>
          <w:b w:val="false"/>
          <w:bCs w:val="false"/>
          <w:sz w:val="24"/>
          <w:szCs w:val="24"/>
        </w:rPr>
        <w:t xml:space="preserve">The distillation process runs at SESSION_END. The session script sends the full session transcript to Model C with the Knowtext extraction prompt from Knowtext Section 5.2. Model C outputs the updated schema fields. The session script writes the updated Knowtext document to the designated location for the next session’s injection.</w:t>
      </w:r>
    </w:p>
    <w:p>
      <w:pPr>
        <w:pStyle w:val="Heading1"/>
        <w:spacing w:after="220" w:before="440"/>
      </w:pPr>
      <w:r>
        <w:rPr>
          <w:rFonts w:ascii="Georgia" w:cs="Georgia" w:eastAsia="Georgia" w:hAnsi="Georgia"/>
          <w:b/>
          <w:bCs/>
          <w:color w:val="000000"/>
          <w:sz w:val="32"/>
          <w:szCs w:val="32"/>
        </w:rPr>
        <w:t xml:space="preserve">5. The Session Lifecycle Under Option A</w:t>
      </w:r>
    </w:p>
    <w:p>
      <w:pPr>
        <w:spacing w:after="180" w:before="0"/>
        <w:jc w:val="left"/>
      </w:pPr>
      <w:r>
        <w:rPr>
          <w:rFonts w:ascii="Georgia" w:cs="Georgia" w:eastAsia="Georgia" w:hAnsi="Georgia"/>
          <w:b w:val="false"/>
          <w:bCs w:val="false"/>
          <w:sz w:val="24"/>
          <w:szCs w:val="24"/>
        </w:rPr>
        <w:t xml:space="preserve">Session start: session script loads current Knowtext document, prepends to Model A system prompt, initializes local Model C with ledger and friction prompt, operator provides session objective, loop begins.</w:t>
      </w:r>
    </w:p>
    <w:p>
      <w:pPr>
        <w:spacing w:after="180" w:before="0"/>
        <w:jc w:val="left"/>
      </w:pPr>
      <w:r>
        <w:rPr>
          <w:rFonts w:ascii="Georgia" w:cs="Georgia" w:eastAsia="Georgia" w:hAnsi="Georgia"/>
          <w:b w:val="false"/>
          <w:bCs w:val="false"/>
          <w:sz w:val="24"/>
          <w:szCs w:val="24"/>
        </w:rPr>
        <w:t xml:space="preserve">Each cycle: Model A generates response with status tag, session script extracts tag, session script sends current session state to local Model C for friction scoring, Model C outputs SIGNAL integer and REASON, session script prepends AMBIENT_SIGNAL line to next context, session script routes based on status tag.</w:t>
      </w:r>
    </w:p>
    <w:p>
      <w:pPr>
        <w:spacing w:after="160" w:before="0"/>
      </w:pPr>
      <w:r>
        <w:rPr>
          <w:rFonts w:ascii="Georgia" w:cs="Georgia" w:eastAsia="Georgia" w:hAnsi="Georgia"/>
          <w:b/>
          <w:bCs/>
          <w:sz w:val="24"/>
          <w:szCs w:val="24"/>
        </w:rPr>
        <w:t xml:space="preserve">CONTINUE: </w:t>
      </w:r>
      <w:r>
        <w:rPr>
          <w:rFonts w:ascii="Georgia" w:cs="Georgia" w:eastAsia="Georgia" w:hAnsi="Georgia"/>
          <w:sz w:val="24"/>
          <w:szCs w:val="24"/>
        </w:rPr>
        <w:t xml:space="preserve">silent cycle, no notification.</w:t>
      </w:r>
    </w:p>
    <w:p>
      <w:pPr>
        <w:spacing w:after="160" w:before="0"/>
      </w:pPr>
      <w:r>
        <w:rPr>
          <w:rFonts w:ascii="Georgia" w:cs="Georgia" w:eastAsia="Georgia" w:hAnsi="Georgia"/>
          <w:b/>
          <w:bCs/>
          <w:sz w:val="24"/>
          <w:szCs w:val="24"/>
        </w:rPr>
        <w:t xml:space="preserve">CHECKPOINT: </w:t>
      </w:r>
      <w:r>
        <w:rPr>
          <w:rFonts w:ascii="Georgia" w:cs="Georgia" w:eastAsia="Georgia" w:hAnsi="Georgia"/>
          <w:sz w:val="24"/>
          <w:szCs w:val="24"/>
        </w:rPr>
        <w:t xml:space="preserve">operator notification, loop pauses, operator confirms direction or redirects, loop resumes.</w:t>
      </w:r>
    </w:p>
    <w:p>
      <w:pPr>
        <w:spacing w:after="160" w:before="0"/>
      </w:pPr>
      <w:r>
        <w:rPr>
          <w:rFonts w:ascii="Georgia" w:cs="Georgia" w:eastAsia="Georgia" w:hAnsi="Georgia"/>
          <w:b/>
          <w:bCs/>
          <w:sz w:val="24"/>
          <w:szCs w:val="24"/>
        </w:rPr>
        <w:t xml:space="preserve">ALIGNMENT_NEEDED: </w:t>
      </w:r>
      <w:r>
        <w:rPr>
          <w:rFonts w:ascii="Georgia" w:cs="Georgia" w:eastAsia="Georgia" w:hAnsi="Georgia"/>
          <w:sz w:val="24"/>
          <w:szCs w:val="24"/>
        </w:rPr>
        <w:t xml:space="preserve">operator notification with fork description, operator chooses path, loop resumes.</w:t>
      </w:r>
    </w:p>
    <w:p>
      <w:pPr>
        <w:spacing w:after="160" w:before="0"/>
      </w:pPr>
      <w:r>
        <w:rPr>
          <w:rFonts w:ascii="Georgia" w:cs="Georgia" w:eastAsia="Georgia" w:hAnsi="Georgia"/>
          <w:b/>
          <w:bCs/>
          <w:sz w:val="24"/>
          <w:szCs w:val="24"/>
        </w:rPr>
        <w:t xml:space="preserve">CHALLENGE: </w:t>
      </w:r>
      <w:r>
        <w:rPr>
          <w:rFonts w:ascii="Georgia" w:cs="Georgia" w:eastAsia="Georgia" w:hAnsi="Georgia"/>
          <w:sz w:val="24"/>
          <w:szCs w:val="24"/>
        </w:rPr>
        <w:t xml:space="preserve">Model B receives Model A’s output, generates adversarial response, operator adjudicates, loop resumes.</w:t>
      </w:r>
    </w:p>
    <w:p>
      <w:pPr>
        <w:spacing w:after="160" w:before="0"/>
      </w:pPr>
      <w:r>
        <w:rPr>
          <w:rFonts w:ascii="Georgia" w:cs="Georgia" w:eastAsia="Georgia" w:hAnsi="Georgia"/>
          <w:b/>
          <w:bCs/>
          <w:sz w:val="24"/>
          <w:szCs w:val="24"/>
        </w:rPr>
        <w:t xml:space="preserve">SESSION_END: </w:t>
      </w:r>
      <w:r>
        <w:rPr>
          <w:rFonts w:ascii="Georgia" w:cs="Georgia" w:eastAsia="Georgia" w:hAnsi="Georgia"/>
          <w:sz w:val="24"/>
          <w:szCs w:val="24"/>
        </w:rPr>
        <w:t xml:space="preserve">loop terminates, session script sends full transcript to Model C with Knowtext extraction prompt, Model C distills session into schema fields, session script writes updated Knowtext document.</w:t>
      </w:r>
    </w:p>
    <w:p>
      <w:pPr>
        <w:pStyle w:val="Heading1"/>
        <w:spacing w:after="220" w:before="440"/>
      </w:pPr>
      <w:r>
        <w:rPr>
          <w:rFonts w:ascii="Georgia" w:cs="Georgia" w:eastAsia="Georgia" w:hAnsi="Georgia"/>
          <w:b/>
          <w:bCs/>
          <w:color w:val="000000"/>
          <w:sz w:val="32"/>
          <w:szCs w:val="32"/>
        </w:rPr>
        <w:t xml:space="preserve">6. Validation Criteria for Phase 3</w:t>
      </w:r>
    </w:p>
    <w:p>
      <w:pPr>
        <w:spacing w:after="180" w:before="0"/>
        <w:jc w:val="left"/>
      </w:pPr>
      <w:r>
        <w:rPr>
          <w:rFonts w:ascii="Georgia" w:cs="Georgia" w:eastAsia="Georgia" w:hAnsi="Georgia"/>
          <w:b w:val="false"/>
          <w:bCs w:val="false"/>
          <w:sz w:val="24"/>
          <w:szCs w:val="24"/>
        </w:rPr>
        <w:t xml:space="preserve">The routing client build is successful if four things are demonstrated. First, injection works — the current Knowtext document is correctly loaded into Model A’s system prompt at session start and the new session continues without reconstruction. Second, routing works — status tags are correctly extracted and routed across all five cases without manual intervention on CONTINUE cycles. Third, friction scoring works — Model C produces consistent SIGNAL integers across cycles and the signal appears correctly in the working models’ context. Fourth, distillation works — Model C produces a Knowtext extraction at SESSION_END that a new session can use to continue without reconstruction, at the same fidelity as the manually produced extractions from Phase 1.</w:t>
      </w:r>
    </w:p>
    <w:p>
      <w:pPr>
        <w:spacing w:after="180" w:before="0"/>
        <w:jc w:val="left"/>
      </w:pPr>
      <w:r>
        <w:rPr>
          <w:rFonts w:ascii="Georgia" w:cs="Georgia" w:eastAsia="Georgia" w:hAnsi="Georgia"/>
          <w:b w:val="false"/>
          <w:bCs w:val="false"/>
          <w:sz w:val="24"/>
          <w:szCs w:val="24"/>
        </w:rPr>
        <w:t xml:space="preserve">Partial success — routing and injection working but distillation quality insufficient — narrows the remaining work precisely. Full success closes Phase 3 and opens Phase 4.</w:t>
      </w:r>
    </w:p>
    <w:p>
      <w:pPr>
        <w:pStyle w:val="Heading1"/>
        <w:spacing w:after="220" w:before="440"/>
      </w:pPr>
      <w:r>
        <w:rPr>
          <w:rFonts w:ascii="Georgia" w:cs="Georgia" w:eastAsia="Georgia" w:hAnsi="Georgia"/>
          <w:b/>
          <w:bCs/>
          <w:color w:val="000000"/>
          <w:sz w:val="32"/>
          <w:szCs w:val="32"/>
        </w:rPr>
        <w:t xml:space="preserve">7. Option B Specification Placeholder</w:t>
      </w:r>
    </w:p>
    <w:p>
      <w:pPr>
        <w:spacing w:after="180" w:before="0"/>
        <w:jc w:val="left"/>
      </w:pPr>
      <w:r>
        <w:rPr>
          <w:rFonts w:ascii="Georgia" w:cs="Georgia" w:eastAsia="Georgia" w:hAnsi="Georgia"/>
          <w:b w:val="false"/>
          <w:bCs w:val="false"/>
          <w:sz w:val="24"/>
          <w:szCs w:val="24"/>
        </w:rPr>
        <w:t xml:space="preserve">The dedicated routing client application architecture is documented here as a placeholder for the routing client paper that will be required if Option A proves insufficient or if the project grows to multi-device use cases. The core specification remains the same five functions defined in Section 1. The implementation difference is that those functions are handled by a purpose-built application with a proper session management interface rather than by a local model and session script.</w:t>
      </w:r>
    </w:p>
    <w:p>
      <w:pPr>
        <w:spacing w:after="180" w:before="0"/>
        <w:jc w:val="left"/>
      </w:pPr>
      <w:r>
        <w:rPr>
          <w:rFonts w:ascii="Georgia" w:cs="Georgia" w:eastAsia="Georgia" w:hAnsi="Georgia"/>
          <w:b w:val="false"/>
          <w:bCs w:val="false"/>
          <w:sz w:val="24"/>
          <w:szCs w:val="24"/>
        </w:rPr>
        <w:t xml:space="preserve">The routing client paper for Option B is an open item in the Project Outline. It will be written if and when Option A’s limitations make it necessary.</w:t>
      </w:r>
    </w:p>
    <w:p>
      <w:pPr>
        <w:pStyle w:val="Heading1"/>
        <w:spacing w:after="220" w:before="440"/>
      </w:pPr>
      <w:r>
        <w:rPr>
          <w:rFonts w:ascii="Georgia" w:cs="Georgia" w:eastAsia="Georgia" w:hAnsi="Georgia"/>
          <w:b/>
          <w:bCs/>
          <w:color w:val="000000"/>
          <w:sz w:val="32"/>
          <w:szCs w:val="32"/>
        </w:rPr>
        <w:t xml:space="preserve">8. Build Plan</w:t>
      </w:r>
    </w:p>
    <w:p>
      <w:pPr>
        <w:spacing w:after="180" w:before="0"/>
        <w:jc w:val="left"/>
      </w:pPr>
      <w:r>
        <w:rPr>
          <w:rFonts w:ascii="Georgia" w:cs="Georgia" w:eastAsia="Georgia" w:hAnsi="Georgia"/>
          <w:b w:val="false"/>
          <w:bCs w:val="false"/>
          <w:sz w:val="24"/>
          <w:szCs w:val="24"/>
        </w:rPr>
        <w:t xml:space="preserve">The Phase 3 build sequence is as follows.</w:t>
      </w:r>
    </w:p>
    <w:p>
      <w:pPr>
        <w:spacing w:after="160" w:before="0"/>
      </w:pPr>
      <w:r>
        <w:rPr>
          <w:rFonts w:ascii="Georgia" w:cs="Georgia" w:eastAsia="Georgia" w:hAnsi="Georgia"/>
          <w:b/>
          <w:bCs/>
          <w:sz w:val="24"/>
          <w:szCs w:val="24"/>
        </w:rPr>
        <w:t xml:space="preserve">Step 1: </w:t>
      </w:r>
      <w:r>
        <w:rPr>
          <w:rFonts w:ascii="Georgia" w:cs="Georgia" w:eastAsia="Georgia" w:hAnsi="Georgia"/>
          <w:sz w:val="24"/>
          <w:szCs w:val="24"/>
        </w:rPr>
        <w:t xml:space="preserve">Install Ollama on iPad M4 and verify that the selected Model C candidate runs at acceptable speed.</w:t>
      </w:r>
    </w:p>
    <w:p>
      <w:pPr>
        <w:spacing w:after="160" w:before="0"/>
      </w:pPr>
      <w:r>
        <w:rPr>
          <w:rFonts w:ascii="Georgia" w:cs="Georgia" w:eastAsia="Georgia" w:hAnsi="Georgia"/>
          <w:b/>
          <w:bCs/>
          <w:sz w:val="24"/>
          <w:szCs w:val="24"/>
        </w:rPr>
        <w:t xml:space="preserve">Step 2: </w:t>
      </w:r>
      <w:r>
        <w:rPr>
          <w:rFonts w:ascii="Georgia" w:cs="Georgia" w:eastAsia="Georgia" w:hAnsi="Georgia"/>
          <w:sz w:val="24"/>
          <w:szCs w:val="24"/>
        </w:rPr>
        <w:t xml:space="preserve">Write the session script — tag extraction, routing logic, API call management, ambient signal prepending.</w:t>
      </w:r>
    </w:p>
    <w:p>
      <w:pPr>
        <w:spacing w:after="160" w:before="0"/>
      </w:pPr>
      <w:r>
        <w:rPr>
          <w:rFonts w:ascii="Georgia" w:cs="Georgia" w:eastAsia="Georgia" w:hAnsi="Georgia"/>
          <w:b/>
          <w:bCs/>
          <w:sz w:val="24"/>
          <w:szCs w:val="24"/>
        </w:rPr>
        <w:t xml:space="preserve">Step 3: </w:t>
      </w:r>
      <w:r>
        <w:rPr>
          <w:rFonts w:ascii="Georgia" w:cs="Georgia" w:eastAsia="Georgia" w:hAnsi="Georgia"/>
          <w:sz w:val="24"/>
          <w:szCs w:val="24"/>
        </w:rPr>
        <w:t xml:space="preserve">Test injection — load a Knowtext document at session start, verify it appears correctly in Model A’s context.</w:t>
      </w:r>
    </w:p>
    <w:p>
      <w:pPr>
        <w:spacing w:after="160" w:before="0"/>
      </w:pPr>
      <w:r>
        <w:rPr>
          <w:rFonts w:ascii="Georgia" w:cs="Georgia" w:eastAsia="Georgia" w:hAnsi="Georgia"/>
          <w:b/>
          <w:bCs/>
          <w:sz w:val="24"/>
          <w:szCs w:val="24"/>
        </w:rPr>
        <w:t xml:space="preserve">Step 4: </w:t>
      </w:r>
      <w:r>
        <w:rPr>
          <w:rFonts w:ascii="Georgia" w:cs="Georgia" w:eastAsia="Georgia" w:hAnsi="Georgia"/>
          <w:sz w:val="24"/>
          <w:szCs w:val="24"/>
        </w:rPr>
        <w:t xml:space="preserve">Test a complete session loop — run a short session with all five routing cases exercised.</w:t>
      </w:r>
    </w:p>
    <w:p>
      <w:pPr>
        <w:spacing w:after="160" w:before="0"/>
      </w:pPr>
      <w:r>
        <w:rPr>
          <w:rFonts w:ascii="Georgia" w:cs="Georgia" w:eastAsia="Georgia" w:hAnsi="Georgia"/>
          <w:b/>
          <w:bCs/>
          <w:sz w:val="24"/>
          <w:szCs w:val="24"/>
        </w:rPr>
        <w:t xml:space="preserve">Step 5: </w:t>
      </w:r>
      <w:r>
        <w:rPr>
          <w:rFonts w:ascii="Georgia" w:cs="Georgia" w:eastAsia="Georgia" w:hAnsi="Georgia"/>
          <w:sz w:val="24"/>
          <w:szCs w:val="24"/>
        </w:rPr>
        <w:t xml:space="preserve">Test distillation — run SESSION_END distillation, compare output quality against the Phase 1 manually produced extractions.</w:t>
      </w:r>
    </w:p>
    <w:p>
      <w:pPr>
        <w:spacing w:after="160" w:before="0"/>
      </w:pPr>
      <w:r>
        <w:rPr>
          <w:rFonts w:ascii="Georgia" w:cs="Georgia" w:eastAsia="Georgia" w:hAnsi="Georgia"/>
          <w:b/>
          <w:bCs/>
          <w:sz w:val="24"/>
          <w:szCs w:val="24"/>
        </w:rPr>
        <w:t xml:space="preserve">Step 6: </w:t>
      </w:r>
      <w:r>
        <w:rPr>
          <w:rFonts w:ascii="Georgia" w:cs="Georgia" w:eastAsia="Georgia" w:hAnsi="Georgia"/>
          <w:sz w:val="24"/>
          <w:szCs w:val="24"/>
        </w:rPr>
        <w:t xml:space="preserve">Run the first fully automated Ontinuity session and validate that the next session opens correctly from the distilled Knowtext.</w:t>
      </w:r>
    </w:p>
    <w:p>
      <w:pPr>
        <w:spacing w:after="180" w:before="0"/>
        <w:jc w:val="left"/>
      </w:pPr>
      <w:r>
        <w:rPr>
          <w:rFonts w:ascii="Georgia" w:cs="Georgia" w:eastAsia="Georgia" w:hAnsi="Georgia"/>
          <w:b w:val="false"/>
          <w:bCs w:val="false"/>
          <w:sz w:val="24"/>
          <w:szCs w:val="24"/>
        </w:rPr>
        <w:t xml:space="preserve">Steps one through three are setup. Steps four through six are validation. The full build and validation sequence is a weekend project.</w:t>
      </w:r>
    </w:p>
    <w:p>
      <w:pPr>
        <w:pBdr>
          <w:bottom w:val="single" w:color="CCCCCC" w:sz="4" w:space="1"/>
        </w:pBdr>
        <w:spacing w:after="200" w:before="200"/>
      </w:pPr>
      <w:r>
        <w:t xml:space="preserve"/>
      </w:r>
    </w:p>
    <w:p>
      <w:pPr>
        <w:spacing w:after="180" w:before="200"/>
        <w:jc w:val="center"/>
      </w:pPr>
      <w:r>
        <w:rPr>
          <w:rFonts w:ascii="Georgia" w:cs="Georgia" w:eastAsia="Georgia" w:hAnsi="Georgia"/>
          <w:b w:val="false"/>
          <w:bCs w:val="false"/>
          <w:sz w:val="18"/>
          <w:szCs w:val="18"/>
        </w:rPr>
        <w:t xml:space="preserve">Ontinuity Routing Client v0.1  ·  Patrick Killebrew  ·  April 2026  ·  Architecture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2026-04-09T14:50:12.581Z</dcterms:created>
  <dcterms:modified xsi:type="dcterms:W3CDTF">2026-04-09T14:50:12.583Z</dcterms:modified>
</cp:coreProperties>
</file>

<file path=docProps/custom.xml><?xml version="1.0" encoding="utf-8"?>
<Properties xmlns="http://schemas.openxmlformats.org/officeDocument/2006/custom-properties" xmlns:vt="http://schemas.openxmlformats.org/officeDocument/2006/docPropsVTypes"/>
</file>