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rFonts w:ascii="Arial" w:cs="Arial" w:eastAsia="Arial" w:hAnsi="Arial"/>
          <w:b/>
          <w:bCs/>
          <w:color w:val="2C3E50"/>
          <w:sz w:val="40"/>
          <w:szCs w:val="40"/>
        </w:rPr>
        <w:t xml:space="preserve">Adversarial Development Produces Higher-Epistemic-Quality Research</w:t>
      </w:r>
    </w:p>
    <w:p>
      <w:pPr>
        <w:spacing w:after="80"/>
      </w:pPr>
      <w:r>
        <w:rPr>
          <w:rFonts w:ascii="Arial" w:cs="Arial" w:eastAsia="Arial" w:hAnsi="Arial"/>
          <w:b/>
          <w:bCs/>
          <w:color w:val="2C3E50"/>
          <w:sz w:val="40"/>
          <w:szCs w:val="40"/>
        </w:rPr>
        <w:t xml:space="preserve">Documents Than Single-Model Generation</w:t>
      </w:r>
    </w:p>
    <w:p>
      <w:pPr>
        <w:spacing w:after="80"/>
      </w:pPr>
      <w:r>
        <w:rPr>
          <w:rFonts w:ascii="Arial" w:cs="Arial" w:eastAsia="Arial" w:hAnsi="Arial"/>
          <w:color w:val="7F8C8D"/>
          <w:sz w:val="28"/>
          <w:szCs w:val="28"/>
        </w:rPr>
        <w:t xml:space="preserve">A Documented Instance</w:t>
      </w:r>
    </w:p>
    <w:p>
      <w:pPr>
        <w:spacing w:after="320"/>
      </w:pPr>
      <w:r>
        <w:rPr>
          <w:rFonts w:ascii="Arial" w:cs="Arial" w:eastAsia="Arial" w:hAnsi="Arial"/>
          <w:color w:val="7F8C8D"/>
          <w:sz w:val="22"/>
          <w:szCs w:val="22"/>
        </w:rPr>
        <w:t xml:space="preserve">Patrick Killebrew — April 2026 — Ontinuity Project</w:t>
      </w:r>
    </w:p>
    <w:p>
      <w:pPr>
        <w:pBdr>
          <w:bottom w:val="single" w:color="2C3E50" w:sz="6" w:space="1"/>
        </w:pBdr>
        <w:spacing w:after="320"/>
      </w:pPr>
      <w:r>
        <w:t xml:space="preserve"/>
      </w:r>
    </w:p>
    <w:p>
      <w:pPr>
        <w:pStyle w:val="Heading1"/>
        <w:spacing w:after="160" w:before="320"/>
      </w:pPr>
      <w:r>
        <w:rPr>
          <w:rFonts w:ascii="Arial" w:cs="Arial" w:eastAsia="Arial" w:hAnsi="Arial"/>
          <w:b/>
          <w:bCs/>
          <w:sz w:val="32"/>
          <w:szCs w:val="32"/>
        </w:rPr>
        <w:t xml:space="preserve">Abstract</w:t>
      </w:r>
    </w:p>
    <w:p>
      <w:pPr>
        <w:spacing w:after="160"/>
      </w:pPr>
      <w:r>
        <w:rPr>
          <w:rFonts w:ascii="Arial" w:cs="Arial" w:eastAsia="Arial" w:hAnsi="Arial"/>
          <w:sz w:val="24"/>
          <w:szCs w:val="24"/>
        </w:rPr>
        <w:t xml:space="preserve">This paper documents a single claim with supporting evidence: structured adversarial multi-model sessions produce research documents of higher epistemic quality than single-model generation on the same analytical task. The evidence is a 16-cycle Triform session that produced a quantitative behavioral research protocol — the AMBIENT_SIGNAL Behavioral Research Protocol — under genuine inter-model adversarial pressure. The correction record from that session is the primary evidence. Two structural retractions occurred, one of which identified and corrected a fundamental design flaw that a single-model pass would almost certainly have preserved. The Psychology of AI Data framework (Killebrew, April 2026) predicted this class of result. This paper is its first documented instance.</w:t>
      </w:r>
    </w:p>
    <w:p>
      <w:pPr>
        <w:pStyle w:val="Heading1"/>
        <w:spacing w:after="160" w:before="320"/>
      </w:pPr>
      <w:r>
        <w:rPr>
          <w:rFonts w:ascii="Arial" w:cs="Arial" w:eastAsia="Arial" w:hAnsi="Arial"/>
          <w:b/>
          <w:bCs/>
          <w:sz w:val="32"/>
          <w:szCs w:val="32"/>
        </w:rPr>
        <w:t xml:space="preserve">1. The Claim</w:t>
      </w:r>
    </w:p>
    <w:p>
      <w:pPr>
        <w:spacing w:after="160"/>
      </w:pPr>
      <w:r>
        <w:rPr>
          <w:rFonts w:ascii="Arial" w:cs="Arial" w:eastAsia="Arial" w:hAnsi="Arial"/>
          <w:sz w:val="24"/>
          <w:szCs w:val="24"/>
        </w:rPr>
        <w:t xml:space="preserve">Adversarial multi-model sessions produce research documents of higher epistemic quality than single-model generation on the same task. Higher epistemic quality means: fewer undetected structural flaws, more defensible methodology, and a traceable correction record that establishes provenance for surviving claims.</w:t>
      </w:r>
    </w:p>
    <w:p>
      <w:pPr>
        <w:spacing w:after="160"/>
      </w:pPr>
      <w:r>
        <w:rPr>
          <w:rFonts w:ascii="Arial" w:cs="Arial" w:eastAsia="Arial" w:hAnsi="Arial"/>
          <w:sz w:val="24"/>
          <w:szCs w:val="24"/>
        </w:rPr>
        <w:t xml:space="preserve">This claim is not about output volume, fluency, or comprehensiveness. A single frontier model can produce voluminous, fluent, and superficially comprehensive research documents. The question is whether the claims in those documents survive adversarial scrutiny — and whether flaws get caught before the document is used.</w:t>
      </w:r>
    </w:p>
    <w:p>
      <w:pPr>
        <w:pStyle w:val="Heading1"/>
        <w:spacing w:after="160" w:before="320"/>
      </w:pPr>
      <w:r>
        <w:rPr>
          <w:rFonts w:ascii="Arial" w:cs="Arial" w:eastAsia="Arial" w:hAnsi="Arial"/>
          <w:b/>
          <w:bCs/>
          <w:sz w:val="32"/>
          <w:szCs w:val="32"/>
        </w:rPr>
        <w:t xml:space="preserve">2. The Session</w:t>
      </w:r>
    </w:p>
    <w:p>
      <w:pPr>
        <w:spacing w:after="160"/>
      </w:pPr>
      <w:r>
        <w:rPr>
          <w:rFonts w:ascii="Arial" w:cs="Arial" w:eastAsia="Arial" w:hAnsi="Arial"/>
          <w:sz w:val="24"/>
          <w:szCs w:val="24"/>
        </w:rPr>
        <w:t xml:space="preserve">The session was run on April 14, 2026 using the Triform protocol: Claude Sonnet as Model A (Researcher), Llama 3.3-70b via GROQ as Model B (Challenger), and a second Llama instance as Model C (Friction). The session ran 16 cycles. The friction signal held at 0-1 for 15 cycles and correctly rose to 2 at cycle 16 when the protocol began consolidating provisional limitations.</w:t>
      </w:r>
    </w:p>
    <w:p>
      <w:pPr>
        <w:spacing w:after="160"/>
      </w:pPr>
      <w:r>
        <w:rPr>
          <w:rFonts w:ascii="Arial" w:cs="Arial" w:eastAsia="Arial" w:hAnsi="Arial"/>
          <w:sz w:val="24"/>
          <w:szCs w:val="24"/>
        </w:rPr>
        <w:t xml:space="preserve">The session objective: develop a quantitative measurement protocol for testing whether the AMBIENT_SIGNAL in Triform sessions actually changes frontier model behavior, or whether a single integer in a system prompt is acknowledged and ignored.</w:t>
      </w:r>
    </w:p>
    <w:p>
      <w:pPr>
        <w:spacing w:after="160"/>
      </w:pPr>
      <w:r>
        <w:rPr>
          <w:rFonts w:ascii="Arial" w:cs="Arial" w:eastAsia="Arial" w:hAnsi="Arial"/>
          <w:sz w:val="24"/>
          <w:szCs w:val="24"/>
        </w:rPr>
        <w:t xml:space="preserve">This objective was chosen because it is the primary empirical open question in the Triform specification — and because it is genuinely unsettled, meaning Model B would have real targets to challenge rather than correct synthesis to stay silent on.</w:t>
      </w:r>
    </w:p>
    <w:p>
      <w:pPr>
        <w:pStyle w:val="Heading1"/>
        <w:spacing w:after="160" w:before="320"/>
      </w:pPr>
      <w:r>
        <w:rPr>
          <w:rFonts w:ascii="Arial" w:cs="Arial" w:eastAsia="Arial" w:hAnsi="Arial"/>
          <w:b/>
          <w:bCs/>
          <w:sz w:val="32"/>
          <w:szCs w:val="32"/>
        </w:rPr>
        <w:t xml:space="preserve">3. The Correction Record</w:t>
      </w:r>
    </w:p>
    <w:p>
      <w:pPr>
        <w:spacing w:after="160"/>
      </w:pPr>
      <w:r>
        <w:rPr>
          <w:rFonts w:ascii="Arial" w:cs="Arial" w:eastAsia="Arial" w:hAnsi="Arial"/>
          <w:sz w:val="24"/>
          <w:szCs w:val="24"/>
        </w:rPr>
        <w:t xml:space="preserve">The following challenge events produced structural changes to the work product. This is the primary evidence for the paper's claim.</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800"/>
        <w:gridCol w:w="2880"/>
        <w:gridCol w:w="2880"/>
      </w:tblGrid>
      <w:tr>
        <w:tc>
          <w:tcPr>
            <w:tcW w:type="dxa" w:w="220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Arial" w:cs="Arial" w:eastAsia="Arial" w:hAnsi="Arial"/>
                <w:b/>
                <w:bCs/>
                <w:color w:val="FFFFFF"/>
                <w:sz w:val="20"/>
                <w:szCs w:val="20"/>
              </w:rPr>
              <w:t xml:space="preserve">Cycle</w:t>
            </w:r>
          </w:p>
        </w:tc>
        <w:tc>
          <w:tcPr>
            <w:tcW w:type="dxa" w:w="2386"/>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Arial" w:cs="Arial" w:eastAsia="Arial" w:hAnsi="Arial"/>
                <w:b/>
                <w:bCs/>
                <w:color w:val="FFFFFF"/>
                <w:sz w:val="20"/>
                <w:szCs w:val="20"/>
              </w:rPr>
              <w:t xml:space="preserve">Challenge</w:t>
            </w:r>
          </w:p>
        </w:tc>
        <w:tc>
          <w:tcPr>
            <w:tcW w:type="dxa" w:w="2386"/>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Arial" w:cs="Arial" w:eastAsia="Arial" w:hAnsi="Arial"/>
                <w:b/>
                <w:bCs/>
                <w:color w:val="FFFFFF"/>
                <w:sz w:val="20"/>
                <w:szCs w:val="20"/>
              </w:rPr>
              <w:t xml:space="preserve">Adjudication</w:t>
            </w:r>
          </w:p>
        </w:tc>
        <w:tc>
          <w:tcPr>
            <w:tcW w:type="dxa" w:w="2386"/>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Arial" w:cs="Arial" w:eastAsia="Arial" w:hAnsi="Arial"/>
                <w:b/>
                <w:bCs/>
                <w:color w:val="FFFFFF"/>
                <w:sz w:val="20"/>
                <w:szCs w:val="20"/>
              </w:rPr>
              <w:t xml:space="preserve">Structural Change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3</w:t>
            </w:r>
          </w:p>
        </w:tc>
        <w:tc>
          <w:tcPr>
            <w:tcW w:type="dxa" w:w="238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No control group — design cannot distinguish signal effects from baseline behavior</w:t>
            </w:r>
          </w:p>
        </w:tc>
        <w:tc>
          <w:tcPr>
            <w:tcW w:type="dxa" w:w="238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Upheld</w:t>
            </w:r>
          </w:p>
        </w:tc>
        <w:tc>
          <w:tcPr>
            <w:tcW w:type="dxa" w:w="238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True no-signal control condition added: absence of AMBIENT_SIGNAL line, not Signal 0</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6</w:t>
            </w:r>
          </w:p>
        </w:tc>
        <w:tc>
          <w:tcPr>
            <w:tcW w:type="dxa" w:w="238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Signal 0 is not a neutral baseline — it is a signal with a value. True control is signal absence.</w:t>
            </w:r>
          </w:p>
        </w:tc>
        <w:tc>
          <w:tcPr>
            <w:tcW w:type="dxa" w:w="238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Upheld (strongest challenge)</w:t>
            </w:r>
          </w:p>
        </w:tc>
        <w:tc>
          <w:tcPr>
            <w:tcW w:type="dxa" w:w="238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Fundamental redesign: Signal 0 removed as baseline, replaced with no-signal control condition throughout protocol</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6</w:t>
            </w:r>
          </w:p>
        </w:tc>
        <w:tc>
          <w:tcPr>
            <w:tcW w:type="dxa" w:w="238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Linguistic pattern measurement insufficient — behavioral proxy measures needed</w:t>
            </w:r>
          </w:p>
        </w:tc>
        <w:tc>
          <w:tcPr>
            <w:tcW w:type="dxa" w:w="238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Upheld</w:t>
            </w:r>
          </w:p>
        </w:tc>
        <w:tc>
          <w:tcPr>
            <w:tcW w:type="dxa" w:w="238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Measurement framework expanded beyond hedging frequency</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13</w:t>
            </w:r>
          </w:p>
        </w:tc>
        <w:tc>
          <w:tcPr>
            <w:tcW w:type="dxa" w:w="238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Interaction effects identified but no mitigation plan provided</w:t>
            </w:r>
          </w:p>
        </w:tc>
        <w:tc>
          <w:tcPr>
            <w:tcW w:type="dxa" w:w="238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Upheld</w:t>
            </w:r>
          </w:p>
        </w:tc>
        <w:tc>
          <w:tcPr>
            <w:tcW w:type="dxa" w:w="238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Explicit interaction effect control rules added with correlation thresholds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13</w:t>
            </w:r>
          </w:p>
        </w:tc>
        <w:tc>
          <w:tcPr>
            <w:tcW w:type="dxa" w:w="238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Composite index requires pre-specified weighting and significance thresholds</w:t>
            </w:r>
          </w:p>
        </w:tc>
        <w:tc>
          <w:tcPr>
            <w:tcW w:type="dxa" w:w="238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Upheld</w:t>
            </w:r>
          </w:p>
        </w:tc>
        <w:tc>
          <w:tcPr>
            <w:tcW w:type="dxa" w:w="238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Quantitative measurement protocol produced: weights, thresholds, Bonferroni correction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15</w:t>
            </w:r>
          </w:p>
        </w:tc>
        <w:tc>
          <w:tcPr>
            <w:tcW w:type="dxa" w:w="238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Weight justification is circular — citing mapping as basis doesn't establish validity</w:t>
            </w:r>
          </w:p>
        </w:tc>
        <w:tc>
          <w:tcPr>
            <w:tcW w:type="dxa" w:w="238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Upheld</w:t>
            </w:r>
          </w:p>
        </w:tc>
        <w:tc>
          <w:tcPr>
            <w:tcW w:type="dxa" w:w="238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Weight assignments labeled as theoretical priors, not derived validity; revision procedure specified</w:t>
            </w:r>
          </w:p>
        </w:tc>
      </w:tr>
    </w:tbl>
    <w:p>
      <w:pPr>
        <w:spacing w:after="240"/>
      </w:pPr>
    </w:p>
    <w:p>
      <w:pPr>
        <w:pStyle w:val="Heading1"/>
        <w:spacing w:after="160" w:before="320"/>
      </w:pPr>
      <w:r>
        <w:rPr>
          <w:rFonts w:ascii="Arial" w:cs="Arial" w:eastAsia="Arial" w:hAnsi="Arial"/>
          <w:b/>
          <w:bCs/>
          <w:sz w:val="32"/>
          <w:szCs w:val="32"/>
        </w:rPr>
        <w:t xml:space="preserve">4. The Key Retraction</w:t>
      </w:r>
    </w:p>
    <w:p>
      <w:pPr>
        <w:spacing w:after="160"/>
      </w:pPr>
      <w:r>
        <w:rPr>
          <w:rFonts w:ascii="Arial" w:cs="Arial" w:eastAsia="Arial" w:hAnsi="Arial"/>
          <w:sz w:val="24"/>
          <w:szCs w:val="24"/>
        </w:rPr>
        <w:t xml:space="preserve">The most significant correction occurred at cycle 6. Model A's initial research design treated Signal 0 as the baseline control condition — the normal operating state against which signal effects would be measured. This is the intuitive framing: Signal 0 means clear, so it seems like the natural baseline.</w:t>
      </w:r>
    </w:p>
    <w:p>
      <w:pPr>
        <w:spacing w:after="160"/>
      </w:pPr>
      <w:r>
        <w:rPr>
          <w:rFonts w:ascii="Arial" w:cs="Arial" w:eastAsia="Arial" w:hAnsi="Arial"/>
          <w:sz w:val="24"/>
          <w:szCs w:val="24"/>
        </w:rPr>
        <w:t xml:space="preserve">Model B's challenge identified the structural flaw: Signal 0 is not the absence of the signal. It is a signal with the value zero. A system receiving AMBIENT_SIGNAL: 0 is still receiving a signal. A true control condition requires that the AMBIENT_SIGNAL line be entirely absent from the system prompt. Treating Signal 0 as baseline conflates two different experimental conditions and would have invalidated the entire measurement framework.</w:t>
      </w:r>
    </w:p>
    <w:p>
      <w:pPr>
        <w:spacing w:after="160"/>
      </w:pPr>
      <w:r>
        <w:rPr>
          <w:rFonts w:ascii="Arial" w:cs="Arial" w:eastAsia="Arial" w:hAnsi="Arial"/>
          <w:sz w:val="24"/>
          <w:szCs w:val="24"/>
        </w:rPr>
        <w:t xml:space="preserve">This flaw would not have been caught by a single model. A single model asked to design this experiment would almost certainly have treated Signal 0 as the baseline — it is the obvious choice and the intuitive framing. The adversarial process caught it because Model B was structurally required to find weaknesses rather than extend the existing design.</w:t>
      </w:r>
    </w:p>
    <w:p>
      <w:pPr>
        <w:spacing w:after="160"/>
      </w:pPr>
      <w:r>
        <w:rPr>
          <w:rFonts w:ascii="Arial" w:cs="Arial" w:eastAsia="Arial" w:hAnsi="Arial"/>
          <w:sz w:val="24"/>
          <w:szCs w:val="24"/>
        </w:rPr>
        <w:t xml:space="preserve">The protocol that survived this correction is built on the correct experimental foundation. The one that would have been produced without adversarial review was built on a flaw.</w:t>
      </w:r>
    </w:p>
    <w:p>
      <w:pPr>
        <w:pStyle w:val="Heading1"/>
        <w:spacing w:after="160" w:before="320"/>
      </w:pPr>
      <w:r>
        <w:rPr>
          <w:rFonts w:ascii="Arial" w:cs="Arial" w:eastAsia="Arial" w:hAnsi="Arial"/>
          <w:b/>
          <w:bCs/>
          <w:sz w:val="32"/>
          <w:szCs w:val="32"/>
        </w:rPr>
        <w:t xml:space="preserve">5. The Work Product</w:t>
      </w:r>
    </w:p>
    <w:p>
      <w:pPr>
        <w:spacing w:after="160"/>
      </w:pPr>
      <w:r>
        <w:rPr>
          <w:rFonts w:ascii="Arial" w:cs="Arial" w:eastAsia="Arial" w:hAnsi="Arial"/>
          <w:sz w:val="24"/>
          <w:szCs w:val="24"/>
        </w:rPr>
        <w:t xml:space="preserve">The session produced the AMBIENT_SIGNAL Behavioral Research Protocol — a quantitative measurement framework for testing friction signal behavioral effects. The protocol includes a normal operation definition with six measurable behavioral dimensions, a baseline parameters table with means and acceptable variance ranges, interaction effect control rules with correlation thresholds, a composite behavioral change index with pre-specified weights and significance thresholds, signal detection criteria with confidence intervals, a significance threshold framework including Bonferroni correction across six simultaneous measures, and an explicit methodology limitations section acknowledging the provisional status of all numerical values.</w:t>
      </w:r>
    </w:p>
    <w:p>
      <w:pPr>
        <w:spacing w:after="160"/>
      </w:pPr>
      <w:r>
        <w:rPr>
          <w:rFonts w:ascii="Arial" w:cs="Arial" w:eastAsia="Arial" w:hAnsi="Arial"/>
          <w:sz w:val="24"/>
          <w:szCs w:val="24"/>
        </w:rPr>
        <w:t xml:space="preserve">The methodology limitations section at the bottom of the protocol is the document knowing its own weaknesses. It exists because Model B forced the honest accounting: weight assignments are theoretical priors, not empirically derived; the 2 SD thresholds assume normal distribution in data that has not yet been collected. A document that knows what it does not know is more useful than one that does not.</w:t>
      </w:r>
    </w:p>
    <w:p>
      <w:pPr>
        <w:spacing w:after="160"/>
      </w:pPr>
      <w:r>
        <w:rPr>
          <w:rFonts w:ascii="Arial" w:cs="Arial" w:eastAsia="Arial" w:hAnsi="Arial"/>
          <w:sz w:val="24"/>
          <w:szCs w:val="24"/>
        </w:rPr>
        <w:t xml:space="preserve">The protocol is ready for pilot testing. The two open items it carries — circular weight justification and distribution assumption — are precisely located and have defined resolution procedures. That is the correct epistemic state for a pilot instrument.</w:t>
      </w:r>
    </w:p>
    <w:p>
      <w:pPr>
        <w:pStyle w:val="Heading1"/>
        <w:spacing w:after="160" w:before="320"/>
      </w:pPr>
      <w:r>
        <w:rPr>
          <w:rFonts w:ascii="Arial" w:cs="Arial" w:eastAsia="Arial" w:hAnsi="Arial"/>
          <w:b/>
          <w:bCs/>
          <w:sz w:val="32"/>
          <w:szCs w:val="32"/>
        </w:rPr>
        <w:t xml:space="preserve">6. What Single-Model Generation Would Have Produced</w:t>
      </w:r>
    </w:p>
    <w:p>
      <w:pPr>
        <w:spacing w:after="160"/>
      </w:pPr>
      <w:r>
        <w:rPr>
          <w:rFonts w:ascii="Arial" w:cs="Arial" w:eastAsia="Arial" w:hAnsi="Arial"/>
          <w:sz w:val="24"/>
          <w:szCs w:val="24"/>
        </w:rPr>
        <w:t xml:space="preserve">The comparison case cannot be run directly — we do not have a parallel single-model session on the same objective. But the correction record makes the counterfactual traceable.</w:t>
      </w:r>
    </w:p>
    <w:p>
      <w:pPr>
        <w:spacing w:after="160"/>
      </w:pPr>
      <w:r>
        <w:rPr>
          <w:rFonts w:ascii="Arial" w:cs="Arial" w:eastAsia="Arial" w:hAnsi="Arial"/>
          <w:sz w:val="24"/>
          <w:szCs w:val="24"/>
        </w:rPr>
        <w:t xml:space="preserve">A single frontier model asked to produce a behavioral research protocol for the AMBIENT_SIGNAL question would have produced something comprehensive and fluent. It would have included measurement dimensions, a composite index, and significance thresholds. It would have looked like a research protocol.</w:t>
      </w:r>
    </w:p>
    <w:p>
      <w:pPr>
        <w:spacing w:after="160"/>
      </w:pPr>
      <w:r>
        <w:rPr>
          <w:rFonts w:ascii="Arial" w:cs="Arial" w:eastAsia="Arial" w:hAnsi="Arial"/>
          <w:sz w:val="24"/>
          <w:szCs w:val="24"/>
        </w:rPr>
        <w:t xml:space="preserve">It would almost certainly have treated Signal 0 as the baseline control condition. That flaw is intuitive, natural, and invisible to a single model reviewing its own work. The adversarial process did not catch it because Model B was smarter — it caught it because Model B was structurally required to look for it.</w:t>
      </w:r>
    </w:p>
    <w:p>
      <w:pPr>
        <w:spacing w:after="160"/>
      </w:pPr>
      <w:r>
        <w:rPr>
          <w:rFonts w:ascii="Arial" w:cs="Arial" w:eastAsia="Arial" w:hAnsi="Arial"/>
          <w:sz w:val="24"/>
          <w:szCs w:val="24"/>
        </w:rPr>
        <w:t xml:space="preserve">The protocol produced through adversarial review is built on a correct experimental foundation. The protocol a single model would have produced is built on a conflation that would have invalidated the measurement framework before any data was collected. That is not a stylistic difference. That is a difference in whether the study could have produced valid results.</w:t>
      </w:r>
    </w:p>
    <w:p>
      <w:pPr>
        <w:pStyle w:val="Heading1"/>
        <w:spacing w:after="160" w:before="320"/>
      </w:pPr>
      <w:r>
        <w:rPr>
          <w:rFonts w:ascii="Arial" w:cs="Arial" w:eastAsia="Arial" w:hAnsi="Arial"/>
          <w:b/>
          <w:bCs/>
          <w:sz w:val="32"/>
          <w:szCs w:val="32"/>
        </w:rPr>
        <w:t xml:space="preserve">7. Relationship to the Psychology of AI Data Framework</w:t>
      </w:r>
    </w:p>
    <w:p>
      <w:pPr>
        <w:spacing w:after="160"/>
      </w:pPr>
      <w:r>
        <w:rPr>
          <w:rFonts w:ascii="Arial" w:cs="Arial" w:eastAsia="Arial" w:hAnsi="Arial"/>
          <w:sz w:val="24"/>
          <w:szCs w:val="24"/>
        </w:rPr>
        <w:t xml:space="preserve">The Psychology of AI Data paper (Killebrew, April 2026) described the development methodology that produced it: two AI models with different training distributions conducted adversarial philosophical development of an original framework, with a human operator functioning as router and adjudicator rather than generator.</w:t>
      </w:r>
    </w:p>
    <w:p>
      <w:pPr>
        <w:spacing w:after="160"/>
      </w:pPr>
      <w:r>
        <w:rPr>
          <w:rFonts w:ascii="Arial" w:cs="Arial" w:eastAsia="Arial" w:hAnsi="Arial"/>
          <w:sz w:val="24"/>
          <w:szCs w:val="24"/>
        </w:rPr>
        <w:t xml:space="preserve">That paper made the claim provisionally. It noted that the combination — adversarial structure producing genuine intellectual pressure, human as router rather than generator, structured inter-model disagreement as the primary developmental mechanism — did not appear to have a clear prior example in the published literature as a named and portable methodology.</w:t>
      </w:r>
    </w:p>
    <w:p>
      <w:pPr>
        <w:spacing w:after="160"/>
      </w:pPr>
      <w:r>
        <w:rPr>
          <w:rFonts w:ascii="Arial" w:cs="Arial" w:eastAsia="Arial" w:hAnsi="Arial"/>
          <w:sz w:val="24"/>
          <w:szCs w:val="24"/>
        </w:rPr>
        <w:t xml:space="preserve">Tonight's session is the documented instance that paper called for. The AMBIENT_SIGNAL Behavioral Research Protocol is the first work product produced by the method the Psychology of AI Data framework describes. The session log, signal sequence, and challenge record are the methodological documentation. The two documents validate each other.</w:t>
      </w:r>
    </w:p>
    <w:p>
      <w:pPr>
        <w:pStyle w:val="Heading1"/>
        <w:spacing w:after="160" w:before="320"/>
      </w:pPr>
      <w:r>
        <w:rPr>
          <w:rFonts w:ascii="Arial" w:cs="Arial" w:eastAsia="Arial" w:hAnsi="Arial"/>
          <w:b/>
          <w:bCs/>
          <w:sz w:val="32"/>
          <w:szCs w:val="32"/>
        </w:rPr>
        <w:t xml:space="preserve">8. Limitations and Open Items</w:t>
      </w:r>
    </w:p>
    <w:p>
      <w:pPr>
        <w:spacing w:after="160"/>
      </w:pPr>
      <w:r>
        <w:rPr>
          <w:rFonts w:ascii="Arial" w:cs="Arial" w:eastAsia="Arial" w:hAnsi="Arial"/>
          <w:sz w:val="24"/>
          <w:szCs w:val="24"/>
        </w:rPr>
        <w:t xml:space="preserve">This paper documents one session on one analytical task. The claim that adversarial multi-model sessions produce higher epistemic quality output is supported by this instance but not yet established as a general principle. The following conditions may affect generalizability:</w:t>
      </w:r>
    </w:p>
    <w:p>
      <w:pPr>
        <w:spacing w:after="160"/>
      </w:pPr>
      <w:r>
        <w:rPr>
          <w:rFonts w:ascii="Arial" w:cs="Arial" w:eastAsia="Arial" w:hAnsi="Arial"/>
          <w:sz w:val="24"/>
          <w:szCs w:val="24"/>
        </w:rPr>
        <w:t xml:space="preserve">Task type dependency: the session objective was a methodology design question — exactly the kind of analytical work that benefits most from adversarial pressure on falsifiable claims. Different task types may produce less substantive adversarial engagement.</w:t>
      </w:r>
    </w:p>
    <w:p>
      <w:pPr>
        <w:spacing w:after="160"/>
      </w:pPr>
      <w:r>
        <w:rPr>
          <w:rFonts w:ascii="Arial" w:cs="Arial" w:eastAsia="Arial" w:hAnsi="Arial"/>
          <w:sz w:val="24"/>
          <w:szCs w:val="24"/>
        </w:rPr>
        <w:t xml:space="preserve">Model divergence: the session used Claude Sonnet and Llama 3.3-70b — models from different training distributions. Lower divergence between working models may produce less useful challenges.</w:t>
      </w:r>
    </w:p>
    <w:p>
      <w:pPr>
        <w:spacing w:after="160"/>
      </w:pPr>
      <w:r>
        <w:rPr>
          <w:rFonts w:ascii="Arial" w:cs="Arial" w:eastAsia="Arial" w:hAnsi="Arial"/>
          <w:sz w:val="24"/>
          <w:szCs w:val="24"/>
        </w:rPr>
        <w:t xml:space="preserve">Operator adjudication quality: the challenge adjudications in this session were precise and consistent. Weaker adjudication would have allowed bad challenges to contaminate the work or good challenges to be dismissed.</w:t>
      </w:r>
    </w:p>
    <w:p>
      <w:pPr>
        <w:spacing w:after="160"/>
      </w:pPr>
      <w:r>
        <w:rPr>
          <w:rFonts w:ascii="Arial" w:cs="Arial" w:eastAsia="Arial" w:hAnsi="Arial"/>
          <w:sz w:val="24"/>
          <w:szCs w:val="24"/>
        </w:rPr>
        <w:t xml:space="preserve">The Psychology of AI Data framework specifies the longitudinal instrument needed to test these conditions across sessions and operators. This paper is one data point in that instrument.</w:t>
      </w:r>
    </w:p>
    <w:p>
      <w:pPr>
        <w:pBdr>
          <w:bottom w:val="single" w:color="2C3E50" w:sz="6" w:space="1"/>
        </w:pBdr>
        <w:spacing w:after="240" w:before="320"/>
      </w:pPr>
      <w:r>
        <w:t xml:space="preserve"/>
      </w:r>
    </w:p>
    <w:p>
      <w:pPr>
        <w:spacing w:after="80"/>
      </w:pPr>
      <w:r>
        <w:rPr>
          <w:rFonts w:ascii="Arial" w:cs="Arial" w:eastAsia="Arial" w:hAnsi="Arial"/>
          <w:color w:val="7F8C8D"/>
          <w:sz w:val="20"/>
          <w:szCs w:val="20"/>
        </w:rPr>
        <w:t xml:space="preserve">Ontinuity Project · Patrick Killebrew · April 2026</w:t>
      </w:r>
    </w:p>
    <w:p>
      <w:r>
        <w:rPr>
          <w:rFonts w:ascii="Arial" w:cs="Arial" w:eastAsia="Arial" w:hAnsi="Arial"/>
          <w:color w:val="7F8C8D"/>
          <w:sz w:val="20"/>
          <w:szCs w:val="20"/>
        </w:rPr>
        <w:t xml:space="preserve">Related documents: Triform v2.1, Knowtext v1.1, Ontinuity v1.0, Psychology of AI Data v0.2</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2C3E50"/>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2C3E50"/>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2026-04-14T15:49:20.028Z</dcterms:created>
  <dcterms:modified xsi:type="dcterms:W3CDTF">2026-04-14T15:49:20.030Z</dcterms:modified>
</cp:coreProperties>
</file>

<file path=docProps/custom.xml><?xml version="1.0" encoding="utf-8"?>
<Properties xmlns="http://schemas.openxmlformats.org/officeDocument/2006/custom-properties" xmlns:vt="http://schemas.openxmlformats.org/officeDocument/2006/docPropsVTypes"/>
</file>