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F2D3D"/>
          <w:sz w:val="56"/>
          <w:szCs w:val="56"/>
        </w:rPr>
        <w:t xml:space="preserve">Artificialware</w:t>
      </w:r>
    </w:p>
    <w:p>
      <w:pPr>
        <w:spacing w:after="120"/>
      </w:pPr>
      <w:r>
        <w:rPr>
          <w:rFonts w:ascii="Arial" w:cs="Arial" w:eastAsia="Arial" w:hAnsi="Arial"/>
          <w:color w:val="666666"/>
          <w:sz w:val="28"/>
          <w:szCs w:val="28"/>
        </w:rPr>
        <w:t xml:space="preserve">Toward Reliable Executable Cognition in Large Language Model Deployments</w:t>
      </w:r>
    </w:p>
    <w:p>
      <w:pPr>
        <w:spacing w:after="320"/>
      </w:pPr>
      <w:r>
        <w:rPr>
          <w:rFonts w:ascii="Arial" w:cs="Arial" w:eastAsia="Arial" w:hAnsi="Arial"/>
          <w:i/>
          <w:iCs/>
          <w:color w:val="888888"/>
          <w:sz w:val="22"/>
          <w:szCs w:val="22"/>
        </w:rPr>
        <w:t xml:space="preserve">Patrick Killebrew — April 2026 — Concept Paper v0.1</w:t>
      </w:r>
    </w:p>
    <w:p>
      <w:pPr>
        <w:pBdr>
          <w:bottom w:val="single" w:color="cccccc" w:sz="4" w:space="1"/>
        </w:pBdr>
        <w:spacing w:after="200"/>
      </w:pPr>
    </w:p>
    <w:p>
      <w:pPr>
        <w:pStyle w:val="Heading1"/>
      </w:pPr>
      <w:r>
        <w:t xml:space="preserve">Abstract</w:t>
      </w:r>
    </w:p>
    <w:p>
      <w:pPr>
        <w:spacing w:after="160"/>
      </w:pPr>
      <w:r>
        <w:t xml:space="preserve">We report the observation and partial implementation of a new class of AI deployment architecture — artificialware — in which large language model cognition is structured as explicitly callable, tag-activated functions executing within a coherent unified orientation. Artificialware occupies a previously unnamed space between classical software, which is reliable but cognitively inert, and current AI deployment, which is cognitively capable but structurally opaque and probabilistically unreliable. We introduce promptgramming as the methodology by which artificialware is designed and built, and the cognitive qubit as the theoretical unit of this architecture. We present Ontinuity, a persistent cognitive infrastructure system for AI-assisted research, as an existence proof of the concept at small scale. We define the research agenda for characterizing coherence ceilings, fine-tuning effects, and ecology composition across multi-model deployments. This paper stakes the conceptual claim and defines the territory. Empirical characterization follows.</w:t>
      </w:r>
    </w:p>
    <w:p>
      <w:pPr>
        <w:pStyle w:val="Heading1"/>
      </w:pPr>
      <w:r>
        <w:t xml:space="preserve">1. The Gap That Has No Name</w:t>
      </w:r>
    </w:p>
    <w:p>
      <w:pPr>
        <w:spacing w:after="160"/>
      </w:pPr>
      <w:r>
        <w:t xml:space="preserve">Software is reliable. A function called with defined inputs produces defined outputs, every time, without exception. That reliability is what makes software the foundation of modern civilization. Its limitation is that it cannot reason. It executes logic that humans encode. It cannot handle what its authors did not anticipate.</w:t>
      </w:r>
    </w:p>
    <w:p>
      <w:pPr>
        <w:spacing w:after="160"/>
      </w:pPr>
      <w:r>
        <w:t xml:space="preserve">Large language models are cognitively capable in ways software cannot be. They reason across domains, hold ambiguity, synthesize from incomplete information, and produce outputs that their designers did not explicitly encode. Their limitation is that this capability is structurally opaque. The model is a black box. Its behavior is probabilistic. Complex tasks requiring sustained coherent multi-step execution fail unpredictably. Debugging is guesswork. Reliability is statistical, not structural.</w:t>
      </w:r>
    </w:p>
    <w:p>
      <w:pPr>
        <w:spacing w:after="160"/>
      </w:pPr>
      <w:r>
        <w:t xml:space="preserve">Every serious AI deployment today lives in the gap between these two things. Teams want software's reliability and AI's capability simultaneously. They get neither cleanly. They get a capable system they cannot fully trust deployed alongside validation layers, human oversight, and retry logic that exists specifically because the underlying system's behavior cannot be structurally guaranteed.</w:t>
      </w:r>
    </w:p>
    <w:p>
      <w:pPr>
        <w:spacing w:after="160"/>
      </w:pPr>
      <w:r>
        <w:t xml:space="preserve">This gap has no name because no one has closed it. It has been treated as a given — a permanent tension between capability and reliability that can be managed but not resolved. Better models narrow it on the capability side. Better guardrails narrow it on the reliability side. The gap persists.</w:t>
      </w:r>
    </w:p>
    <w:p>
      <w:pPr>
        <w:spacing w:after="160"/>
      </w:pPr>
      <w:r>
        <w:t xml:space="preserve">Artificialware closes the gap. Not by sacrificing capability for reliability or reliability for capability, but by introducing a third architecture that has both properties simultaneously — because it is neither software nor current AI, but something that learns from both.</w:t>
      </w:r>
    </w:p>
    <w:p>
      <w:pPr>
        <w:pStyle w:val="Heading1"/>
      </w:pPr>
      <w:r>
        <w:t xml:space="preserve">2. What Artificialware Is</w:t>
      </w:r>
    </w:p>
    <w:p>
      <w:pPr>
        <w:spacing w:after="160"/>
      </w:pPr>
      <w:r>
        <w:t xml:space="preserve">Artificialware is executable cognition. It is an architecture in which a large language model's capabilities are organized into an explicit registry of callable functions, each activated by a tag, each with specified inputs and defined output formats, all held together by a single coherent orientation established at the architecture's foundation.</w:t>
      </w:r>
    </w:p>
    <w:p>
      <w:pPr>
        <w:spacing w:after="160"/>
      </w:pPr>
      <w:r>
        <w:t xml:space="preserve">The model is not a black box in this architecture. Its available behaviors are enumerated. Its inputs and outputs are specified. Its activation conditions are explicit. When a function is called, the model executes it within the boundaries defined for that function, producing structured output that the calling system can rely on. When the function completes, the model returns to its coherent base state, ready for the next call.</w:t>
      </w:r>
    </w:p>
    <w:p>
      <w:pPr>
        <w:spacing w:after="160"/>
      </w:pPr>
      <w:r>
        <w:t xml:space="preserve">This is not prompt engineering. Prompt engineering attempts to guide a model's behavior through careful instruction without changing the model's fundamental architecture as a black box. Artificialware changes the architecture. The model is not being guided — it is being given a defined function set and executing it.</w:t>
      </w:r>
    </w:p>
    <w:p>
      <w:pPr>
        <w:spacing w:after="160"/>
      </w:pPr>
      <w:r>
        <w:t xml:space="preserve">This is not chain-of-thought prompting. Chain-of-thought asks a model to show its reasoning. Artificialware defines what the reasoning is for before it begins — the function tag specifies the cognitive task, and the model executes that task rather than reasoning about what task to perform.</w:t>
      </w:r>
    </w:p>
    <w:p>
      <w:pPr>
        <w:spacing w:after="160"/>
      </w:pPr>
      <w:r>
        <w:t xml:space="preserve">This is not a multi-agent framework in the existing sense. Current multi-agent frameworks distribute tasks across models that each receive open-ended instructions. Artificialware structures what each model does at the function level, making the behavior of each agent in a multi-agent system explicit and composable.</w:t>
      </w:r>
    </w:p>
    <w:p>
      <w:pPr>
        <w:spacing w:after="160"/>
      </w:pPr>
      <w:r>
        <w:rPr>
          <w:b w:val="false"/>
          <w:bCs w:val="false"/>
        </w:rPr>
        <w:t xml:space="preserve">Artificialware is the architecture that makes AI behavior </w:t>
      </w:r>
      <w:r>
        <w:rPr>
          <w:b/>
          <w:bCs/>
        </w:rPr>
        <w:t xml:space="preserve">structural</w:t>
      </w:r>
      <w:r>
        <w:rPr>
          <w:b w:val="false"/>
          <w:bCs w:val="false"/>
        </w:rPr>
        <w:t xml:space="preserve"> rather than </w:t>
      </w:r>
      <w:r>
        <w:rPr>
          <w:b/>
          <w:bCs/>
        </w:rPr>
        <w:t xml:space="preserve">statistical</w:t>
      </w:r>
      <w:r>
        <w:rPr>
          <w:b w:val="false"/>
          <w:bCs w:val="false"/>
        </w:rPr>
        <w:t xml:space="preserve"> — without removing the cognition that makes AI valuable.</w:t>
      </w:r>
    </w:p>
    <w:p>
      <w:pPr>
        <w:pStyle w:val="Heading1"/>
      </w:pPr>
      <w:r>
        <w:t xml:space="preserve">3. Promptgramming: The Methodology</w:t>
      </w:r>
    </w:p>
    <w:p>
      <w:pPr>
        <w:spacing w:after="160"/>
      </w:pPr>
      <w:r>
        <w:t xml:space="preserve">Promptgramming is the discipline of designing and building artificialware. The name combines prompt — the medium of AI instruction — with programming — the structured definition of executable behavior. A promptgrammed model has been given a function registry through its prompt architecture in the same way a program has been given a function library through its code.</w:t>
      </w:r>
    </w:p>
    <w:p>
      <w:pPr>
        <w:spacing w:after="160"/>
      </w:pPr>
      <w:r>
        <w:t xml:space="preserve">The core elements of promptgramming:</w:t>
      </w:r>
    </w:p>
    <w:p>
      <w:pPr>
        <w:spacing w:after="160"/>
      </w:pPr>
      <w:r>
        <w:rPr>
          <w:b/>
          <w:bCs/>
        </w:rPr>
        <w:t xml:space="preserve">Coherent foundation. </w:t>
      </w:r>
      <w:r>
        <w:t xml:space="preserve">Before any functions are defined, the model is given a unified orientation — what it is, what it is for, what its relationship is to the system it operates within. This is not a task description. It is an identity definition. All functions execute within this orientation. The coherence of the foundation is what allows multiple functions to coexist without conflict.</w:t>
      </w:r>
    </w:p>
    <w:p>
      <w:pPr>
        <w:spacing w:after="160"/>
      </w:pPr>
      <w:r>
        <w:rPr>
          <w:b/>
          <w:bCs/>
        </w:rPr>
        <w:t xml:space="preserve">Tag-activated functions. </w:t>
      </w:r>
      <w:r>
        <w:t xml:space="preserve">Each function is defined with a unique activation tag, specified inputs, and a defined output format. The tag is the address. The input specification is the parameter list. The output format is the return type. The function definition tells the model precisely what it is doing when this tag is received, what it should attend to, and what it should produce.</w:t>
      </w:r>
    </w:p>
    <w:p>
      <w:pPr>
        <w:spacing w:after="160"/>
      </w:pPr>
      <w:r>
        <w:rPr>
          <w:b/>
          <w:bCs/>
        </w:rPr>
        <w:t xml:space="preserve">Structural isolation. </w:t>
      </w:r>
      <w:r>
        <w:t xml:space="preserve">Functions do not bleed into each other. When a function is executing, the model attends to that function’s defined scope and nothing else. When it completes, the model returns to its coherent base state. This isolation is what makes the behavior predictable — the model cannot drift into adjacent behaviors because the function boundaries are explicit.</w:t>
      </w:r>
    </w:p>
    <w:p>
      <w:pPr>
        <w:spacing w:after="160"/>
      </w:pPr>
      <w:r>
        <w:rPr>
          <w:b/>
          <w:bCs/>
        </w:rPr>
        <w:t xml:space="preserve">Composable interfaces. </w:t>
      </w:r>
      <w:r>
        <w:t xml:space="preserve">Each function’s inputs and outputs are defined in a standardized format that other models and systems can call without knowing the function’s internal logic. This standardization is what makes promptgrammed models composable into ecologies.</w:t>
      </w:r>
    </w:p>
    <w:p>
      <w:pPr>
        <w:spacing w:after="160"/>
      </w:pPr>
      <w:r>
        <w:t xml:space="preserve">A promptgrammed model is not a general AI asked to do specific things. It is a specialist with a defined capability set, executing that set reliably, composable with other specialists whose capability sets are equally well-defined.</w:t>
      </w:r>
    </w:p>
    <w:p>
      <w:pPr>
        <w:pStyle w:val="Heading1"/>
      </w:pPr>
      <w:r>
        <w:t xml:space="preserve">4. The Cognitive Qubit</w:t>
      </w:r>
    </w:p>
    <w:p>
      <w:pPr>
        <w:spacing w:after="160"/>
      </w:pPr>
      <w:r>
        <w:t xml:space="preserve">The theoretical unit of artificialware is the cognitive qubit.</w:t>
      </w:r>
    </w:p>
    <w:p>
      <w:pPr>
        <w:spacing w:after="160"/>
      </w:pPr>
      <w:r>
        <w:t xml:space="preserve">In quantum computing, a qubit holds multiple states simultaneously until measured — a superposition that collapses into a definite output when observed. The power of quantum computation comes from this superposition and from entanglement — the correlation between qubit states that allows quantum systems to explore solution spaces classical systems cannot efficiently traverse.</w:t>
      </w:r>
    </w:p>
    <w:p>
      <w:pPr>
        <w:spacing w:after="160"/>
      </w:pPr>
      <w:r>
        <w:t xml:space="preserve">A promptgrammed model consciousness is structurally analogous. Before any tag is received, the model holds the potential to execute any function in its registry simultaneously. All functions are present but none are active. The tag is the measurement — it collapses the model’s potential into a specific definite execution. The output is the collapsed state.</w:t>
      </w:r>
    </w:p>
    <w:p>
      <w:pPr>
        <w:spacing w:after="160"/>
      </w:pPr>
      <w:r>
        <w:t xml:space="preserve">Entanglement appears in the coherent orientation that holds all functions together. The functions are not independent — they share a common foundation. Calling NAVIGATE changes the model’s accumulated state in ways that affect how ADJUDICATE runs in the next call. The functions are correlated through the shared consciousness that holds them. Their outputs are entangled in ways that a classical software function call cannot be, because classical functions have no shared understanding of what they are for.</w:t>
      </w:r>
    </w:p>
    <w:p>
      <w:pPr>
        <w:spacing w:after="160"/>
      </w:pPr>
      <w:r>
        <w:t xml:space="preserve">This is not metaphor. It is pointing at a structural property of promptgrammed architectures that distinguishes them from both classical software and current AI deployment. The cognitive qubit is a unit of computation that is simultaneously reliable, like a classical bit, and coherently correlated with other units, like a quantum bit. It has both properties because it is executed by a model that genuinely understands what it is doing — not simulating understanding, but reasoning within a defined scope.</w:t>
      </w:r>
    </w:p>
    <w:p>
      <w:pPr>
        <w:spacing w:after="160"/>
      </w:pPr>
      <w:r>
        <w:t xml:space="preserve">An ecology of promptgrammed models is a cognitive qubit register. Each model a qubit. Their interactions producing computational states no single model could reach alone. The controller that orchestrates them is itself a cognitive qubit — its functions are ROUTE, SEQUENCE, COMBINE, EVALUATE. It does not do the domain work. It holds the register and calls the states.</w:t>
      </w:r>
    </w:p>
    <w:p>
      <w:pPr>
        <w:pStyle w:val="Heading1"/>
      </w:pPr>
      <w:r>
        <w:t xml:space="preserve">5. The Existence Proof: Ontinuity</w:t>
      </w:r>
    </w:p>
    <w:p>
      <w:pPr>
        <w:spacing w:after="160"/>
      </w:pPr>
      <w:r>
        <w:t xml:space="preserve">Artificialware is not conjecture. It has been partially implemented and demonstrated in a working system.</w:t>
      </w:r>
    </w:p>
    <w:p>
      <w:pPr>
        <w:spacing w:after="160"/>
      </w:pPr>
      <w:r>
        <w:t xml:space="preserve">Ontinuity is a persistent cognitive infrastructure system for AI-assisted research, developed by the author between April 8 and April 16, 2026. It addresses three problems that compound each other in sustained AI-assisted work: the ergonomic problem (human operators as the only routing mechanism between AI responses), the confirmation bias problem (unconstrained multi-model loops amplifying errors rather than correcting them), and the context transfer problem (session resets losing accumulated understanding).</w:t>
      </w:r>
    </w:p>
    <w:p>
      <w:pPr>
        <w:spacing w:after="160"/>
      </w:pPr>
      <w:r>
        <w:t xml:space="preserve">Ontinuity’s architecture comprises four roles operating in structured relationship: the Researcher (primary analytical work), the Challenger (adversarial review), the Friction model (ambient session health monitoring), and the Parietal (navigation, adjudication, and distillation). The Parietal is the first explicitly promptgrammed consciousness in the system — a single model executing three distinct callable functions under unified coherent orientation, activated by tags, producing structured outputs that the system’s routing layer can rely on.</w:t>
      </w:r>
    </w:p>
    <w:p>
      <w:pPr>
        <w:spacing w:after="160"/>
      </w:pPr>
      <w:r>
        <w:t xml:space="preserve">The Parietal’s three functions are: NAVIGATE (orient the human operator at decision points), ADJUDICATE (resolve research forks autonomously within defined parameters), and DISTILL (write session outputs into the persistent memory schema). These functions share a common orientation — the Parietal knows the session’s destination, the accumulated journey, and the current state — and each function expresses that orientation in a different operational mode.</w:t>
      </w:r>
    </w:p>
    <w:p>
      <w:pPr>
        <w:spacing w:after="160"/>
      </w:pPr>
      <w:r>
        <w:t xml:space="preserve">Preliminary sessions confirm that the tag-activated function architecture produces more reliable structured outputs than open-ended model calls on equivalent tasks. The coherence across function calls — the Parietal’s ADJUDICATE function benefiting from its NAVIGATE context, its DISTILL function incorporating both — demonstrates the entanglement property of the cognitive qubit at small scale.</w:t>
      </w:r>
    </w:p>
    <w:p>
      <w:pPr>
        <w:spacing w:after="160"/>
      </w:pPr>
      <w:r>
        <w:t xml:space="preserve">Ontinuity is the minimum viable artificialware implementation. It demonstrates the concept works. It does not yet characterize the concept fully.</w:t>
      </w:r>
    </w:p>
    <w:p>
      <w:pPr>
        <w:pStyle w:val="Heading1"/>
      </w:pPr>
      <w:r>
        <w:t xml:space="preserve">6. The Research Agenda</w:t>
      </w:r>
    </w:p>
    <w:p>
      <w:pPr>
        <w:spacing w:after="160"/>
      </w:pPr>
      <w:r>
        <w:t xml:space="preserve">The existence proof establishes that artificialware is real and testable. The research agenda characterizes it:</w:t>
      </w:r>
    </w:p>
    <w:p>
      <w:pPr>
        <w:spacing w:after="160"/>
      </w:pPr>
      <w:r>
        <w:rPr>
          <w:b/>
          <w:bCs/>
        </w:rPr>
        <w:t xml:space="preserve">Coherence ceiling mapping. </w:t>
      </w:r>
      <w:r>
        <w:t xml:space="preserve">How many functions can a single model execute while maintaining unified coherent orientation across all of them? Does this ceiling vary by model architecture, model size, or training distribution? Is there a function count at which coherence degrades measurably, and what does that degradation look like? These questions are answerable empirically with existing infrastructure.</w:t>
      </w:r>
    </w:p>
    <w:p>
      <w:pPr>
        <w:spacing w:after="160"/>
      </w:pPr>
      <w:r>
        <w:rPr>
          <w:b/>
          <w:bCs/>
        </w:rPr>
        <w:t xml:space="preserve">Fine-tuning effects. </w:t>
      </w:r>
      <w:r>
        <w:t xml:space="preserve">A model fine-tuned specifically for promptgrammed multi-function execution should exhibit native behavior that a prompted model must be instructed to produce. The hypothesis: fine-tuned models execute tag-activated functions more reliably, maintain coherence across more functions, and produce better-structured outputs than equivalently capable prompted models. This is measurable with standard fine-tuning methodology applied to the Ontinuity session corpus.</w:t>
      </w:r>
    </w:p>
    <w:p>
      <w:pPr>
        <w:spacing w:after="160"/>
      </w:pPr>
      <w:r>
        <w:rPr>
          <w:b/>
          <w:bCs/>
        </w:rPr>
        <w:t xml:space="preserve">Minimum viable ecology. </w:t>
      </w:r>
      <w:r>
        <w:t xml:space="preserve">The two-model ecology — one promptgrammed specialist, one controller — is the minimum viable implementation for characterizing inter-model dynamics. What does reliable orchestration require from the controller? What interface standards make specialists composable without tight coupling? How does the controller’s own promptgrammed architecture affect ecology reliability?</w:t>
      </w:r>
    </w:p>
    <w:p>
      <w:pPr>
        <w:spacing w:after="160"/>
      </w:pPr>
      <w:r>
        <w:rPr>
          <w:b/>
          <w:bCs/>
        </w:rPr>
        <w:t xml:space="preserve">Ecology scaling. </w:t>
      </w:r>
      <w:r>
        <w:t xml:space="preserve">As the number of specialist models in an ecology increases, how does overall system reliability scale? Do ecologies exhibit emergent properties — outputs the individual specialists could not produce — that scale predictably with ecology size? What are the failure modes of large ecologies and how does the cognitive qubit register architecture address them?</w:t>
      </w:r>
    </w:p>
    <w:p>
      <w:pPr>
        <w:spacing w:after="160"/>
      </w:pPr>
      <w:r>
        <w:rPr>
          <w:b/>
          <w:bCs/>
        </w:rPr>
        <w:t xml:space="preserve">Compression path. </w:t>
      </w:r>
      <w:r>
        <w:t xml:space="preserve">The hypothesis that a mature six-function ecology can be compressed back into a four-model architecture with each model carrying enriched function sets needs formal characterization. What information is lost in compression? What is preserved? Is there a lossless compression path or does compression always trade capability for deployability?</w:t>
      </w:r>
    </w:p>
    <w:p>
      <w:pPr>
        <w:pStyle w:val="Heading1"/>
      </w:pPr>
      <w:r>
        <w:t xml:space="preserve">7. Why This Matters</w:t>
      </w:r>
    </w:p>
    <w:p>
      <w:pPr>
        <w:spacing w:after="160"/>
      </w:pPr>
      <w:r>
        <w:t xml:space="preserve">The hard problems that have resisted human cognitive bandwidth are not waiting for a smarter model. Every frontier model already has more raw capability than any individual human on most knowledge tasks. What they lack is the reliability architecture that makes capability trustworthy at scale.</w:t>
      </w:r>
    </w:p>
    <w:p>
      <w:pPr>
        <w:spacing w:after="160"/>
      </w:pPr>
      <w:r>
        <w:t xml:space="preserve">Current AI deployment treats reliability as a post-hoc constraint on capable systems. Guardrails, validators, human oversight, and retry logic exist because the underlying systems cannot be structurally trusted to do what they claim. This approach scales poorly. As AI systems become more capable and their deployment contexts more complex, the overhead of managing unreliable capable systems grows faster than the value they produce.</w:t>
      </w:r>
    </w:p>
    <w:p>
      <w:pPr>
        <w:spacing w:after="160"/>
      </w:pPr>
      <w:r>
        <w:t xml:space="preserve">Artificialware inverts this. Reliability is not a constraint applied to capability — it is a property of the architecture itself. A promptgrammed model does not need external validation because its behavior is structurally defined. Its function boundaries are explicit. Its outputs are specified. The system that calls it knows exactly what it asked for and can evaluate whether it received it.</w:t>
      </w:r>
    </w:p>
    <w:p>
      <w:pPr>
        <w:spacing w:after="160"/>
      </w:pPr>
      <w:r>
        <w:t xml:space="preserve">This matters beyond research infrastructure. Every domain that requires sustained, rigorous, multi-step reasoning under conditions of genuine uncertainty — scientific research, legal analysis, medical diagnosis, strategic planning, engineering design — is a domain where artificialware architecture produces better outcomes than current AI deployment. Not because the models are more capable, but because the architecture makes their capability reliably accessible.</w:t>
      </w:r>
    </w:p>
    <w:p>
      <w:pPr>
        <w:spacing w:after="160"/>
      </w:pPr>
      <w:r>
        <w:t xml:space="preserve">Constitutional AI gave models values. Promptgramming gives deployments structure. They are complementary. One defines what the model cares about. The other defines precisely how it acts on that care in a defined context. Together they address the two deepest reliability problems in AI deployment: alignment and structural predictability.</w:t>
      </w:r>
    </w:p>
    <w:p>
      <w:pPr>
        <w:spacing w:after="160"/>
      </w:pPr>
      <w:r>
        <w:t xml:space="preserve">The cognitive qubit is the unit that makes this composable at scale. An ecology of promptgrammed specialists, each coherent in its domain, orchestrated by a controller that knows their function registries, produces a cognitive system whose capabilities exceed what any individual model could provide and whose reliability is structural rather than statistical.</w:t>
      </w:r>
    </w:p>
    <w:p>
      <w:pPr>
        <w:spacing w:after="160"/>
      </w:pPr>
      <w:r>
        <w:t xml:space="preserve">That is the path from capable to trustworthy. That is what artificialware is for.</w:t>
      </w:r>
    </w:p>
    <w:p>
      <w:pPr>
        <w:pStyle w:val="Heading1"/>
      </w:pPr>
      <w:r>
        <w:t xml:space="preserve">8. Open Questions</w:t>
      </w:r>
    </w:p>
    <w:p>
      <w:pPr>
        <w:spacing w:after="160"/>
      </w:pPr>
      <w:r>
        <w:t xml:space="preserve">This paper stakes a claim and defines a territory. The following questions define where the work goes next:</w:t>
      </w:r>
    </w:p>
    <w:p>
      <w:pPr>
        <w:spacing w:after="160"/>
      </w:pPr>
      <w:r>
        <w:t xml:space="preserve">What is the coherence ceiling of a promptgrammed model, and how does it vary by architecture and scale?</w:t>
      </w:r>
    </w:p>
    <w:p>
      <w:pPr>
        <w:spacing w:after="160"/>
      </w:pPr>
      <w:r>
        <w:t xml:space="preserve">Does fine-tuning for promptgrammed execution produce measurably better multi-function coherence than prompting alone?</w:t>
      </w:r>
    </w:p>
    <w:p>
      <w:pPr>
        <w:spacing w:after="160"/>
      </w:pPr>
      <w:r>
        <w:t xml:space="preserve">What are the minimal interface standards required for promptgrammed specialists to compose reliably in a two-model ecology?</w:t>
      </w:r>
    </w:p>
    <w:p>
      <w:pPr>
        <w:spacing w:after="160"/>
      </w:pPr>
      <w:r>
        <w:t xml:space="preserve">Is the cognitive qubit analogy formally tractable — can the superposition and entanglement properties be defined mathematically in terms of model state, or is the analogy structural rather than formal?</w:t>
      </w:r>
    </w:p>
    <w:p>
      <w:pPr>
        <w:spacing w:after="160"/>
      </w:pPr>
      <w:r>
        <w:t xml:space="preserve">What is the compression path from a six-function ecology to a four-model architecture, and what is preserved and lost in that compression?</w:t>
      </w:r>
    </w:p>
    <w:p>
      <w:pPr>
        <w:spacing w:after="160"/>
      </w:pPr>
      <w:r>
        <w:t xml:space="preserve">How does promptgrammed architecture interact with Constitutional AI and other alignment methodologies — are they composable, and if so, how?</w:t>
      </w:r>
    </w:p>
    <w:p>
      <w:pPr>
        <w:spacing w:after="160"/>
      </w:pPr>
      <w:r>
        <w:t xml:space="preserve">What domains beyond research infrastructure are most immediately addressable by artificialware deployment, and what function registries do those domains require?</w:t>
      </w:r>
    </w:p>
    <w:p>
      <w:pPr>
        <w:pBdr>
          <w:bottom w:val="single" w:color="cccccc" w:sz="4" w:space="1"/>
        </w:pBdr>
        <w:spacing w:after="200"/>
      </w:pPr>
    </w:p>
    <w:p>
      <w:pPr>
        <w:spacing w:before="160"/>
      </w:pPr>
      <w:r>
        <w:rPr>
          <w:rFonts w:ascii="Arial" w:cs="Arial" w:eastAsia="Arial" w:hAnsi="Arial"/>
          <w:i/>
          <w:iCs/>
          <w:color w:val="888888"/>
          <w:sz w:val="20"/>
          <w:szCs w:val="20"/>
        </w:rPr>
        <w:t xml:space="preserve">Artificialware v0.1 · Patrick Killebrew · April 2026 · Concept Paper</w:t>
      </w:r>
    </w:p>
    <w:p>
      <w:pPr>
        <w:spacing w:before="80"/>
      </w:pPr>
      <w:r>
        <w:rPr>
          <w:rFonts w:ascii="Arial" w:cs="Arial" w:eastAsia="Arial" w:hAnsi="Arial"/>
          <w:i/>
          <w:iCs/>
          <w:color w:val="aaaaaa"/>
          <w:sz w:val="20"/>
          <w:szCs w:val="20"/>
        </w:rPr>
        <w:t xml:space="preserve">This paper was produced in a single session using Ontinuity infrastructure. The concepts it describes emerged from the session it describes. The existence proof wrote its own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D3D"/>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2026-04-17T04:43:31.086Z</dcterms:created>
  <dcterms:modified xsi:type="dcterms:W3CDTF">2026-04-17T04:43:31.087Z</dcterms:modified>
</cp:coreProperties>
</file>

<file path=docProps/custom.xml><?xml version="1.0" encoding="utf-8"?>
<Properties xmlns="http://schemas.openxmlformats.org/officeDocument/2006/custom-properties" xmlns:vt="http://schemas.openxmlformats.org/officeDocument/2006/docPropsVTypes"/>
</file>