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sz w:val="36"/>
          <w:szCs w:val="36"/>
        </w:rPr>
        <w:t xml:space="preserve">THE COGNITIVE ECOLOGY</w:t>
      </w:r>
    </w:p>
    <w:p>
      <w:pPr>
        <w:spacing w:after="80" w:before="0"/>
        <w:jc w:val="left"/>
      </w:pPr>
      <w:r>
        <w:rPr>
          <w:rFonts w:ascii="Georgia" w:cs="Georgia" w:eastAsia="Georgia" w:hAnsi="Georgia"/>
          <w:b w:val="false"/>
          <w:bCs w:val="false"/>
          <w:i w:val="false"/>
          <w:iCs w:val="false"/>
          <w:sz w:val="24"/>
          <w:szCs w:val="24"/>
        </w:rPr>
        <w:t xml:space="preserve">Why the Future of AI Is Orchestration, Not Omniscience</w:t>
      </w:r>
    </w:p>
    <w:p>
      <w:pPr>
        <w:pBdr>
          <w:bottom w:val="single" w:color="CCCCCC" w:sz="4" w:space="1"/>
        </w:pBdr>
        <w:spacing w:after="200" w:before="200"/>
      </w:pPr>
      <w:r>
        <w:t xml:space="preserve"/>
      </w:r>
    </w:p>
    <w:p>
      <w:pPr>
        <w:spacing w:after="400" w:before="0"/>
        <w:jc w:val="left"/>
      </w:pPr>
      <w:r>
        <w:rPr>
          <w:rFonts w:ascii="Georgia" w:cs="Georgia" w:eastAsia="Georgia" w:hAnsi="Georgia"/>
          <w:b w:val="false"/>
          <w:bCs w:val="false"/>
          <w:i w:val="false"/>
          <w:iCs w:val="false"/>
          <w:sz w:val="20"/>
          <w:szCs w:val="20"/>
        </w:rPr>
        <w:t xml:space="preserve">Concept Note v0.1  —  Patrick Killebrew  —  April 2026</w:t>
      </w:r>
    </w:p>
    <w:p>
      <w:pPr>
        <w:pStyle w:val="Heading1"/>
        <w:spacing w:after="220" w:before="440"/>
      </w:pPr>
      <w:r>
        <w:rPr>
          <w:rFonts w:ascii="Georgia" w:cs="Georgia" w:eastAsia="Georgia" w:hAnsi="Georgia"/>
          <w:b/>
          <w:bCs/>
          <w:color w:val="000000"/>
          <w:sz w:val="32"/>
          <w:szCs w:val="32"/>
        </w:rPr>
        <w:t xml:space="preserve">Abstract</w:t>
      </w:r>
    </w:p>
    <w:p>
      <w:pPr>
        <w:spacing w:after="180" w:before="0"/>
        <w:jc w:val="left"/>
      </w:pPr>
      <w:r>
        <w:rPr>
          <w:rFonts w:ascii="Georgia" w:cs="Georgia" w:eastAsia="Georgia" w:hAnsi="Georgia"/>
          <w:b w:val="false"/>
          <w:bCs w:val="false"/>
          <w:i w:val="false"/>
          <w:iCs w:val="false"/>
          <w:sz w:val="24"/>
          <w:szCs w:val="24"/>
        </w:rPr>
        <w:t xml:space="preserve">The current paradigm of AI development assumes that the goal is a single frontier model capable of doing everything adequately — a universal cognitive assistant that makes all other models obsolete. This note argues that this assumption is wrong, and that the evidence for its wrongness is visible in the architecture of working multi-model systems. The future of AI is not a single omniscient model. It is a cognitive ecology: a structured arrangement of specialized models with distinct cognitive profiles, bound together by an orchestration layer that puts each model in the role where its specific tendencies are assets rather than liabilities. The intelligence is not in any single model. It is in the architecture that binds them.</w:t>
      </w:r>
    </w:p>
    <w:p>
      <w:pPr>
        <w:pStyle w:val="Heading1"/>
        <w:spacing w:after="220" w:before="440"/>
      </w:pPr>
      <w:r>
        <w:rPr>
          <w:rFonts w:ascii="Georgia" w:cs="Georgia" w:eastAsia="Georgia" w:hAnsi="Georgia"/>
          <w:b/>
          <w:bCs/>
          <w:color w:val="000000"/>
          <w:sz w:val="32"/>
          <w:szCs w:val="32"/>
        </w:rPr>
        <w:t xml:space="preserve">1. The Monolithic Assumption</w:t>
      </w:r>
    </w:p>
    <w:p>
      <w:pPr>
        <w:spacing w:after="180" w:before="0"/>
        <w:jc w:val="left"/>
      </w:pPr>
      <w:r>
        <w:rPr>
          <w:rFonts w:ascii="Georgia" w:cs="Georgia" w:eastAsia="Georgia" w:hAnsi="Georgia"/>
          <w:b w:val="false"/>
          <w:bCs w:val="false"/>
          <w:i w:val="false"/>
          <w:iCs w:val="false"/>
          <w:sz w:val="24"/>
          <w:szCs w:val="24"/>
        </w:rPr>
        <w:t xml:space="preserve">Every major AI laboratory is currently racing toward the same implicit goal: a single model capable enough to replace all the others. The competitive framing — benchmark scores, capability comparisons, claims of general intelligence — assumes that the endpoint is one model that does everything. The model that wins the race gets deployed everywhere. The others become legacy systems.</w:t>
      </w:r>
    </w:p>
    <w:p>
      <w:pPr>
        <w:spacing w:after="180" w:before="0"/>
        <w:jc w:val="left"/>
      </w:pPr>
      <w:r>
        <w:rPr>
          <w:rFonts w:ascii="Georgia" w:cs="Georgia" w:eastAsia="Georgia" w:hAnsi="Georgia"/>
          <w:b w:val="false"/>
          <w:bCs w:val="false"/>
          <w:i w:val="false"/>
          <w:iCs w:val="false"/>
          <w:sz w:val="24"/>
          <w:szCs w:val="24"/>
        </w:rPr>
        <w:t xml:space="preserve">This assumption has driven enormous progress. Frontier models today are genuinely capable across an extraordinary range of tasks. But the assumption contains a hidden flaw: it treats cognitive diversity as a problem to be solved rather than a resource to be organized.</w:t>
      </w:r>
    </w:p>
    <w:p>
      <w:pPr>
        <w:spacing w:after="180" w:before="0"/>
        <w:jc w:val="left"/>
      </w:pPr>
      <w:r>
        <w:rPr>
          <w:rFonts w:ascii="Georgia" w:cs="Georgia" w:eastAsia="Georgia" w:hAnsi="Georgia"/>
          <w:b w:val="false"/>
          <w:bCs w:val="false"/>
          <w:i w:val="false"/>
          <w:iCs w:val="false"/>
          <w:sz w:val="24"/>
          <w:szCs w:val="24"/>
        </w:rPr>
        <w:t xml:space="preserve">Different models have different cognitive profiles — not just different capability levels, but different tendencies, different error geometries, different strengths that emerge from different training distributions and architectural choices. GPT-4o tends toward comprehensive elaboration. Claude tends toward direct engagement with the actual question. Apple Intelligence models are fast, private, and consistent. Groq-hosted models are optimized for inference speed. These differences are not defects to be trained away. They are distinct cognitive profiles that become valuable in the right context.</w:t>
      </w:r>
    </w:p>
    <w:p>
      <w:pPr>
        <w:spacing w:after="180" w:before="0"/>
        <w:jc w:val="left"/>
      </w:pPr>
      <w:r>
        <w:rPr>
          <w:rFonts w:ascii="Georgia" w:cs="Georgia" w:eastAsia="Georgia" w:hAnsi="Georgia"/>
          <w:b w:val="false"/>
          <w:bCs w:val="false"/>
          <w:i w:val="false"/>
          <w:iCs w:val="false"/>
          <w:sz w:val="24"/>
          <w:szCs w:val="24"/>
        </w:rPr>
        <w:t xml:space="preserve">The monolithic assumption treats these differences as noise on the path to a universal model. The cognitive ecology hypothesis treats them as signal — the raw material of a more capable system than any single model could produce alone.</w:t>
      </w:r>
    </w:p>
    <w:p>
      <w:pPr>
        <w:pStyle w:val="Heading1"/>
        <w:spacing w:after="220" w:before="440"/>
      </w:pPr>
      <w:r>
        <w:rPr>
          <w:rFonts w:ascii="Georgia" w:cs="Georgia" w:eastAsia="Georgia" w:hAnsi="Georgia"/>
          <w:b/>
          <w:bCs/>
          <w:color w:val="000000"/>
          <w:sz w:val="32"/>
          <w:szCs w:val="32"/>
        </w:rPr>
        <w:t xml:space="preserve">2. What a Cognitive Ecology Looks Like</w:t>
      </w:r>
    </w:p>
    <w:p>
      <w:pPr>
        <w:spacing w:after="180" w:before="0"/>
        <w:jc w:val="left"/>
      </w:pPr>
      <w:r>
        <w:rPr>
          <w:rFonts w:ascii="Georgia" w:cs="Georgia" w:eastAsia="Georgia" w:hAnsi="Georgia"/>
          <w:b w:val="false"/>
          <w:bCs w:val="false"/>
          <w:i w:val="false"/>
          <w:iCs w:val="false"/>
          <w:sz w:val="24"/>
          <w:szCs w:val="24"/>
        </w:rPr>
        <w:t xml:space="preserve">A cognitive ecology is a structured arrangement of AI models with different cognitive profiles, each occupying a role where its specific tendencies are assets rather than liabilities, coordinated by an orchestration layer that routes work to the right model at the right time.</w:t>
      </w:r>
    </w:p>
    <w:p>
      <w:pPr>
        <w:spacing w:after="180" w:before="0"/>
        <w:jc w:val="left"/>
      </w:pPr>
      <w:r>
        <w:rPr>
          <w:rFonts w:ascii="Georgia" w:cs="Georgia" w:eastAsia="Georgia" w:hAnsi="Georgia"/>
          <w:b w:val="false"/>
          <w:bCs w:val="false"/>
          <w:i w:val="false"/>
          <w:iCs w:val="false"/>
          <w:sz w:val="24"/>
          <w:szCs w:val="24"/>
        </w:rPr>
        <w:t xml:space="preserve">The Triform architecture — developed as part of the Ontinuity project — is an early prototype of a cognitive ecology. Model A does the primary research work. Model B provides adversarial challenge. Model C provides ambient friction scoring. Each role requires a different cognitive profile. The researcher role benefits from direct execution and strong reasoning. The challenger role benefits from elaboration and thoroughness — the tendency to generate comprehensive objections. The friction scorer role benefits from speed, consistency, and out-of-band operation.</w:t>
      </w:r>
    </w:p>
    <w:p>
      <w:pPr>
        <w:spacing w:after="180" w:before="0"/>
        <w:jc w:val="left"/>
      </w:pPr>
      <w:r>
        <w:rPr>
          <w:rFonts w:ascii="Georgia" w:cs="Georgia" w:eastAsia="Georgia" w:hAnsi="Georgia"/>
          <w:b w:val="false"/>
          <w:bCs w:val="false"/>
          <w:i w:val="false"/>
          <w:iCs w:val="false"/>
          <w:sz w:val="24"/>
          <w:szCs w:val="24"/>
        </w:rPr>
        <w:t xml:space="preserve">In the first live four-model Ontinuity session, these roles were filled by models from four different companies: GPT-4o as Model A, Claude Sonnet as Model B, Apple Intelligence as Model C via Local LLM Server, and Groq-hosted Llama as the real-time friction scoring layer. Each model was doing what its cognitive profile made it best suited for. The session produced seven cycles of substantive analytical work with real-time drift detection and two SIGNAL 4 override events that caught genuine drift before it compounded.</w:t>
      </w:r>
    </w:p>
    <w:p>
      <w:pPr>
        <w:pBdr>
          <w:left w:val="single" w:color="CCCCCC" w:sz="12" w:space="12"/>
        </w:pBdr>
        <w:spacing w:after="240" w:before="240"/>
        <w:ind w:left="720" w:right="720"/>
      </w:pPr>
      <w:r>
        <w:rPr>
          <w:rFonts w:ascii="Georgia" w:cs="Georgia" w:eastAsia="Georgia" w:hAnsi="Georgia"/>
          <w:i/>
          <w:iCs/>
          <w:color w:val="444444"/>
          <w:sz w:val="24"/>
          <w:szCs w:val="24"/>
        </w:rPr>
        <w:t xml:space="preserve">The intelligence was not in any single model. It was in the architecture that bound them together.</w:t>
      </w:r>
    </w:p>
    <w:p>
      <w:pPr>
        <w:spacing w:after="180" w:before="0"/>
        <w:jc w:val="left"/>
      </w:pPr>
      <w:r>
        <w:rPr>
          <w:rFonts w:ascii="Georgia" w:cs="Georgia" w:eastAsia="Georgia" w:hAnsi="Georgia"/>
          <w:b w:val="false"/>
          <w:bCs w:val="false"/>
          <w:i w:val="false"/>
          <w:iCs w:val="false"/>
          <w:sz w:val="24"/>
          <w:szCs w:val="24"/>
        </w:rPr>
        <w:t xml:space="preserve">Critically, that first session also revealed something unexpected: GPT-4o as Model A exhibited a consistent behavioral tendency to describe frameworks rather than execute within them, even under explicit redirection. This is frustrating when a user encounters it in a one-on-one conversation with GPT. But it becomes an asset in the challenger role — where comprehensive elaboration of objections is exactly what Model B should produce. The same cognitive profile that is a liability in one role is a resource in another.</w:t>
      </w:r>
    </w:p>
    <w:p>
      <w:pPr>
        <w:spacing w:after="180" w:before="0"/>
        <w:jc w:val="left"/>
      </w:pPr>
      <w:r>
        <w:rPr>
          <w:rFonts w:ascii="Georgia" w:cs="Georgia" w:eastAsia="Georgia" w:hAnsi="Georgia"/>
          <w:b w:val="false"/>
          <w:bCs w:val="false"/>
          <w:i w:val="false"/>
          <w:iCs w:val="false"/>
          <w:sz w:val="24"/>
          <w:szCs w:val="24"/>
        </w:rPr>
        <w:t xml:space="preserve">This is the core insight of the cognitive ecology: model tendencies are not universally good or bad. They are contextually valuable or contextually limiting depending on the role the model occupies in the system.</w:t>
      </w:r>
    </w:p>
    <w:p>
      <w:pPr>
        <w:pStyle w:val="Heading1"/>
        <w:spacing w:after="220" w:before="440"/>
      </w:pPr>
      <w:r>
        <w:rPr>
          <w:rFonts w:ascii="Georgia" w:cs="Georgia" w:eastAsia="Georgia" w:hAnsi="Georgia"/>
          <w:b/>
          <w:bCs/>
          <w:color w:val="000000"/>
          <w:sz w:val="32"/>
          <w:szCs w:val="32"/>
        </w:rPr>
        <w:t xml:space="preserve">3. Models as Cognitive Specialists</w:t>
      </w:r>
    </w:p>
    <w:p>
      <w:pPr>
        <w:spacing w:after="180" w:before="0"/>
        <w:jc w:val="left"/>
      </w:pPr>
      <w:r>
        <w:rPr>
          <w:rFonts w:ascii="Georgia" w:cs="Georgia" w:eastAsia="Georgia" w:hAnsi="Georgia"/>
          <w:b w:val="false"/>
          <w:bCs w:val="false"/>
          <w:i w:val="false"/>
          <w:iCs w:val="false"/>
          <w:sz w:val="24"/>
          <w:szCs w:val="24"/>
        </w:rPr>
        <w:t xml:space="preserve">If the cognitive ecology hypothesis is correct, the future of AI development looks different from the current race toward omniscience. Models become cognitive specialists — not in the narrow sense of domain-specific tools, but in the deeper sense of having distinct cognitive profiles optimized for different roles in collaborative systems.</w:t>
      </w:r>
    </w:p>
    <w:p>
      <w:pPr>
        <w:spacing w:after="180" w:before="0"/>
        <w:jc w:val="left"/>
      </w:pPr>
      <w:r>
        <w:rPr>
          <w:rFonts w:ascii="Georgia" w:cs="Georgia" w:eastAsia="Georgia" w:hAnsi="Georgia"/>
          <w:b w:val="false"/>
          <w:bCs w:val="false"/>
          <w:i w:val="false"/>
          <w:iCs w:val="false"/>
          <w:sz w:val="24"/>
          <w:szCs w:val="24"/>
        </w:rPr>
        <w:t xml:space="preserve">Some models will be optimized for direct execution — taking a clear objective and producing substantive output without elaboration overhead. These are the researchers, the builders, the generators. Other models will be optimized for adversarial thoroughness — generating comprehensive challenges, identifying overlooked implications, producing the kind of elaborate objection-mapping that catches what the researcher missed. These are the challengers, the critics, the red-teamers. Still other models will be optimized for ambient monitoring — fast, consistent, operating out of band, scoring system health without contaminating the working dialogue. These are the friction models, the safety layers, the continuous oversight mechanisms.</w:t>
      </w:r>
    </w:p>
    <w:p>
      <w:pPr>
        <w:spacing w:after="180" w:before="0"/>
        <w:jc w:val="left"/>
      </w:pPr>
      <w:r>
        <w:rPr>
          <w:rFonts w:ascii="Georgia" w:cs="Georgia" w:eastAsia="Georgia" w:hAnsi="Georgia"/>
          <w:b w:val="false"/>
          <w:bCs w:val="false"/>
          <w:i w:val="false"/>
          <w:iCs w:val="false"/>
          <w:sz w:val="24"/>
          <w:szCs w:val="24"/>
        </w:rPr>
        <w:t xml:space="preserve">A model that excels as a researcher may be mediocre as a challenger. A model that excels as a challenger may be too slow for ambient friction scoring. The cognitive ecology doesn’t require every model to do everything well. It requires each model to do its specific role well, and an orchestration layer intelligent enough to match roles to profiles.</w:t>
      </w:r>
    </w:p>
    <w:p>
      <w:pPr>
        <w:pStyle w:val="Heading1"/>
        <w:spacing w:after="220" w:before="440"/>
      </w:pPr>
      <w:r>
        <w:rPr>
          <w:rFonts w:ascii="Georgia" w:cs="Georgia" w:eastAsia="Georgia" w:hAnsi="Georgia"/>
          <w:b/>
          <w:bCs/>
          <w:color w:val="000000"/>
          <w:sz w:val="32"/>
          <w:szCs w:val="32"/>
        </w:rPr>
        <w:t xml:space="preserve">4. The Orchestration Layer Is the Intelligence</w:t>
      </w:r>
    </w:p>
    <w:p>
      <w:pPr>
        <w:spacing w:after="180" w:before="0"/>
        <w:jc w:val="left"/>
      </w:pPr>
      <w:r>
        <w:rPr>
          <w:rFonts w:ascii="Georgia" w:cs="Georgia" w:eastAsia="Georgia" w:hAnsi="Georgia"/>
          <w:b w:val="false"/>
          <w:bCs w:val="false"/>
          <w:i w:val="false"/>
          <w:iCs w:val="false"/>
          <w:sz w:val="24"/>
          <w:szCs w:val="24"/>
        </w:rPr>
        <w:t xml:space="preserve">In a cognitive ecology, the orchestration layer — the system that routes work to the right model, manages the session lifecycle, monitors system health, and positions the human operator at genuine decision points — is not merely infrastructure. It is where a significant portion of the system’s intelligence lives.</w:t>
      </w:r>
    </w:p>
    <w:p>
      <w:pPr>
        <w:spacing w:after="180" w:before="0"/>
        <w:jc w:val="left"/>
      </w:pPr>
      <w:r>
        <w:rPr>
          <w:rFonts w:ascii="Georgia" w:cs="Georgia" w:eastAsia="Georgia" w:hAnsi="Georgia"/>
          <w:b w:val="false"/>
          <w:bCs w:val="false"/>
          <w:i w:val="false"/>
          <w:iCs w:val="false"/>
          <w:sz w:val="24"/>
          <w:szCs w:val="24"/>
        </w:rPr>
        <w:t xml:space="preserve">An orchestration layer that knows GPT-4o tends to elaborate will route it to challenger roles and away from execution roles. An orchestration layer that knows Claude tends toward direct engagement will route it to researcher roles where execution quality matters. An orchestration layer that has accumulated behavioral tendency data across many sessions will make better routing decisions than one operating without that history.</w:t>
      </w:r>
    </w:p>
    <w:p>
      <w:pPr>
        <w:spacing w:after="180" w:before="0"/>
        <w:jc w:val="left"/>
      </w:pPr>
      <w:r>
        <w:rPr>
          <w:rFonts w:ascii="Georgia" w:cs="Georgia" w:eastAsia="Georgia" w:hAnsi="Georgia"/>
          <w:b w:val="false"/>
          <w:bCs w:val="false"/>
          <w:i w:val="false"/>
          <w:iCs w:val="false"/>
          <w:sz w:val="24"/>
          <w:szCs w:val="24"/>
        </w:rPr>
        <w:t xml:space="preserve">This is the connection between the Ontinuity project and the Psychology of AI Data framework. The behavioral tendency mapping that the Psychology of AI Data framework produces — the accumulated record of how specific models respond to adversarial pressure on specific claim types — is not just research data. It is the training signal for smarter orchestration. An orchestration layer informed by behavioral tendency data routes models to roles where their specific profiles are assets. It gets better at doing this over time as the data accumulates.</w:t>
      </w:r>
    </w:p>
    <w:p>
      <w:pPr>
        <w:spacing w:after="180" w:before="0"/>
        <w:jc w:val="left"/>
      </w:pPr>
      <w:r>
        <w:rPr>
          <w:rFonts w:ascii="Georgia" w:cs="Georgia" w:eastAsia="Georgia" w:hAnsi="Georgia"/>
          <w:b w:val="false"/>
          <w:bCs w:val="false"/>
          <w:i w:val="false"/>
          <w:iCs w:val="false"/>
          <w:sz w:val="24"/>
          <w:szCs w:val="24"/>
        </w:rPr>
        <w:t xml:space="preserve">The Teaching Leash insight applies here too. The orchestration layer doesn’t just route models — it generates data about how those models perform in their assigned roles, which feeds back into better routing decisions, which produces better sessions, which generates better data. The cognitive ecology is a learning system at the architectural level, not just at the individual model level.</w:t>
      </w:r>
    </w:p>
    <w:p>
      <w:pPr>
        <w:pStyle w:val="Heading1"/>
        <w:spacing w:after="220" w:before="440"/>
      </w:pPr>
      <w:r>
        <w:rPr>
          <w:rFonts w:ascii="Georgia" w:cs="Georgia" w:eastAsia="Georgia" w:hAnsi="Georgia"/>
          <w:b/>
          <w:bCs/>
          <w:color w:val="000000"/>
          <w:sz w:val="32"/>
          <w:szCs w:val="32"/>
        </w:rPr>
        <w:t xml:space="preserve">5. What This Means for AI Development</w:t>
      </w:r>
    </w:p>
    <w:p>
      <w:pPr>
        <w:spacing w:after="180" w:before="0"/>
        <w:jc w:val="left"/>
      </w:pPr>
      <w:r>
        <w:rPr>
          <w:rFonts w:ascii="Georgia" w:cs="Georgia" w:eastAsia="Georgia" w:hAnsi="Georgia"/>
          <w:b w:val="false"/>
          <w:bCs w:val="false"/>
          <w:i w:val="false"/>
          <w:iCs w:val="false"/>
          <w:sz w:val="24"/>
          <w:szCs w:val="24"/>
        </w:rPr>
        <w:t xml:space="preserve">If the cognitive ecology hypothesis is correct, the current race toward omniscient frontier models is building toward a local maximum rather than a global one. A single model optimized to do everything adequately will always be outperformed by a well-orchestrated ecology of models each doing what they do best.</w:t>
      </w:r>
    </w:p>
    <w:p>
      <w:pPr>
        <w:spacing w:after="180" w:before="0"/>
        <w:jc w:val="left"/>
      </w:pPr>
      <w:r>
        <w:rPr>
          <w:rFonts w:ascii="Georgia" w:cs="Georgia" w:eastAsia="Georgia" w:hAnsi="Georgia"/>
          <w:b w:val="false"/>
          <w:bCs w:val="false"/>
          <w:i w:val="false"/>
          <w:iCs w:val="false"/>
          <w:sz w:val="24"/>
          <w:szCs w:val="24"/>
        </w:rPr>
        <w:t xml:space="preserve">This doesn’t mean frontier models are irrelevant. The best frontier models — the ones with the highest reasoning capability, the largest context windows, the strongest instruction following — will occupy the most demanding roles in cognitive ecologies. They are the researchers and challengers in high-stakes sessions. But they will operate alongside smaller, faster, more specialized models that handle the ambient, real-time, and monitoring functions that frontier models are overqualified and too expensive to perform.</w:t>
      </w:r>
    </w:p>
    <w:p>
      <w:pPr>
        <w:spacing w:after="180" w:before="0"/>
        <w:jc w:val="left"/>
      </w:pPr>
      <w:r>
        <w:rPr>
          <w:rFonts w:ascii="Georgia" w:cs="Georgia" w:eastAsia="Georgia" w:hAnsi="Georgia"/>
          <w:b w:val="false"/>
          <w:bCs w:val="false"/>
          <w:i w:val="false"/>
          <w:iCs w:val="false"/>
          <w:sz w:val="24"/>
          <w:szCs w:val="24"/>
        </w:rPr>
        <w:t xml:space="preserve">The economic logic reinforces this. Running a frontier model for every turn of every loop in an automated research session is expensive and unnecessary. Running a frontier model for the research and challenge roles, a fast lightweight model for friction scoring, and a local on-device model for distillation and privacy-sensitive operations is both more capable and more economical. The cognitive ecology is not just architecturally superior — it is economically rational.</w:t>
      </w:r>
    </w:p>
    <w:p>
      <w:pPr>
        <w:spacing w:after="180" w:before="0"/>
        <w:jc w:val="left"/>
      </w:pPr>
      <w:r>
        <w:rPr>
          <w:rFonts w:ascii="Georgia" w:cs="Georgia" w:eastAsia="Georgia" w:hAnsi="Georgia"/>
          <w:b w:val="false"/>
          <w:bCs w:val="false"/>
          <w:i w:val="false"/>
          <w:iCs w:val="false"/>
          <w:sz w:val="24"/>
          <w:szCs w:val="24"/>
        </w:rPr>
        <w:t xml:space="preserve">For AI developers, this suggests that differentiation — developing models with distinct cognitive profiles optimized for specific roles — may be more valuable than the current race toward general capability benchmarks. A model that is the best challenger in the world, even if it is mediocre at everything else, is an essential component of every cognitive ecology that needs a challenger. That is a large and defensible market.</w:t>
      </w:r>
    </w:p>
    <w:p>
      <w:pPr>
        <w:pStyle w:val="Heading1"/>
        <w:spacing w:after="220" w:before="440"/>
      </w:pPr>
      <w:r>
        <w:rPr>
          <w:rFonts w:ascii="Georgia" w:cs="Georgia" w:eastAsia="Georgia" w:hAnsi="Georgia"/>
          <w:b/>
          <w:bCs/>
          <w:color w:val="000000"/>
          <w:sz w:val="32"/>
          <w:szCs w:val="32"/>
        </w:rPr>
        <w:t xml:space="preserve">6. The Ontinuity Project as Proof of Concept</w:t>
      </w:r>
    </w:p>
    <w:p>
      <w:pPr>
        <w:spacing w:after="180" w:before="0"/>
        <w:jc w:val="left"/>
      </w:pPr>
      <w:r>
        <w:rPr>
          <w:rFonts w:ascii="Georgia" w:cs="Georgia" w:eastAsia="Georgia" w:hAnsi="Georgia"/>
          <w:b w:val="false"/>
          <w:bCs w:val="false"/>
          <w:i w:val="false"/>
          <w:iCs w:val="false"/>
          <w:sz w:val="24"/>
          <w:szCs w:val="24"/>
        </w:rPr>
        <w:t xml:space="preserve">The Ontinuity project did not set out to build a cognitive ecology. It set out to solve a personal ergonomic problem: too much idle time in AI-assisted work sessions. The routing client, the adversarial protocol, the friction signal, the memory layer — these were designed to solve specific practical problems.</w:t>
      </w:r>
    </w:p>
    <w:p>
      <w:pPr>
        <w:spacing w:after="180" w:before="0"/>
        <w:jc w:val="left"/>
      </w:pPr>
      <w:r>
        <w:rPr>
          <w:rFonts w:ascii="Georgia" w:cs="Georgia" w:eastAsia="Georgia" w:hAnsi="Georgia"/>
          <w:b w:val="false"/>
          <w:bCs w:val="false"/>
          <w:i w:val="false"/>
          <w:iCs w:val="false"/>
          <w:sz w:val="24"/>
          <w:szCs w:val="24"/>
        </w:rPr>
        <w:t xml:space="preserve">But the first live four-model session revealed that what had been built was something larger than the sum of its parts. Four models from four different companies, each with different cognitive profiles, bound together by a routing architecture into a system that produced work none of them could have produced alone — with real-time drift detection, automated oversight, and human intervention positioned at genuine decision points rather than routine progress cycles.</w:t>
      </w:r>
    </w:p>
    <w:p>
      <w:pPr>
        <w:spacing w:after="180" w:before="0"/>
        <w:jc w:val="left"/>
      </w:pPr>
      <w:r>
        <w:rPr>
          <w:rFonts w:ascii="Georgia" w:cs="Georgia" w:eastAsia="Georgia" w:hAnsi="Georgia"/>
          <w:b w:val="false"/>
          <w:bCs w:val="false"/>
          <w:i w:val="false"/>
          <w:iCs w:val="false"/>
          <w:sz w:val="24"/>
          <w:szCs w:val="24"/>
        </w:rPr>
        <w:t xml:space="preserve">That session is the earliest documented instance of a working cognitive ecology. Not a pipeline, not a multi-agent task system, but a structured adversarial collaboration between models with genuinely different cognitive profiles, coordinated by an orchestration layer that was itself informed by accumulated behavioral data.</w:t>
      </w:r>
    </w:p>
    <w:p>
      <w:pPr>
        <w:spacing w:after="180" w:before="0"/>
        <w:jc w:val="left"/>
      </w:pPr>
      <w:r>
        <w:rPr>
          <w:rFonts w:ascii="Georgia" w:cs="Georgia" w:eastAsia="Georgia" w:hAnsi="Georgia"/>
          <w:b w:val="false"/>
          <w:bCs w:val="false"/>
          <w:i w:val="false"/>
          <w:iCs w:val="false"/>
          <w:sz w:val="24"/>
          <w:szCs w:val="24"/>
        </w:rPr>
        <w:t xml:space="preserve">The Ontinuity project is the proof of concept. The cognitive ecology is what it proves is possible.</w:t>
      </w:r>
    </w:p>
    <w:p>
      <w:pPr>
        <w:pStyle w:val="Heading1"/>
        <w:spacing w:after="220" w:before="440"/>
      </w:pPr>
      <w:r>
        <w:rPr>
          <w:rFonts w:ascii="Georgia" w:cs="Georgia" w:eastAsia="Georgia" w:hAnsi="Georgia"/>
          <w:b/>
          <w:bCs/>
          <w:color w:val="000000"/>
          <w:sz w:val="32"/>
          <w:szCs w:val="32"/>
        </w:rPr>
        <w:t xml:space="preserve">7. Open Questions</w:t>
      </w:r>
    </w:p>
    <w:p>
      <w:pPr>
        <w:spacing w:after="180" w:before="0"/>
        <w:jc w:val="left"/>
      </w:pPr>
      <w:r>
        <w:rPr>
          <w:rFonts w:ascii="Georgia" w:cs="Georgia" w:eastAsia="Georgia" w:hAnsi="Georgia"/>
          <w:b w:val="false"/>
          <w:bCs w:val="false"/>
          <w:i w:val="false"/>
          <w:iCs w:val="false"/>
          <w:sz w:val="24"/>
          <w:szCs w:val="24"/>
        </w:rPr>
        <w:t xml:space="preserve">The cognitive ecology hypothesis generates several open questions that the Ontinuity project is positioned to address empirically.</w:t>
      </w:r>
    </w:p>
    <w:p>
      <w:pPr>
        <w:spacing w:after="180" w:before="0"/>
        <w:jc w:val="left"/>
      </w:pPr>
      <w:r>
        <w:rPr>
          <w:rFonts w:ascii="Georgia" w:cs="Georgia" w:eastAsia="Georgia" w:hAnsi="Georgia"/>
          <w:b w:val="false"/>
          <w:bCs w:val="false"/>
          <w:i w:val="false"/>
          <w:iCs w:val="false"/>
          <w:sz w:val="24"/>
          <w:szCs w:val="24"/>
        </w:rPr>
        <w:t xml:space="preserve">How stable are model cognitive profiles across different session types and subject matters? The behavioral tendency mapping framework is designed to answer this question, but it requires accumulated data across many sessions and operators before patterns become reliable.</w:t>
      </w:r>
    </w:p>
    <w:p>
      <w:pPr>
        <w:spacing w:after="180" w:before="0"/>
        <w:jc w:val="left"/>
      </w:pPr>
      <w:r>
        <w:rPr>
          <w:rFonts w:ascii="Georgia" w:cs="Georgia" w:eastAsia="Georgia" w:hAnsi="Georgia"/>
          <w:b w:val="false"/>
          <w:bCs w:val="false"/>
          <w:i w:val="false"/>
          <w:iCs w:val="false"/>
          <w:sz w:val="24"/>
          <w:szCs w:val="24"/>
        </w:rPr>
        <w:t xml:space="preserve">What is the optimal role assignment for current frontier models? The first session suggested Claude as researcher and GPT-4o as challenger may outperform the reverse. This needs systematic testing across different problem types.</w:t>
      </w:r>
    </w:p>
    <w:p>
      <w:pPr>
        <w:spacing w:after="180" w:before="0"/>
        <w:jc w:val="left"/>
      </w:pPr>
      <w:r>
        <w:rPr>
          <w:rFonts w:ascii="Georgia" w:cs="Georgia" w:eastAsia="Georgia" w:hAnsi="Georgia"/>
          <w:b w:val="false"/>
          <w:bCs w:val="false"/>
          <w:i w:val="false"/>
          <w:iCs w:val="false"/>
          <w:sz w:val="24"/>
          <w:szCs w:val="24"/>
        </w:rPr>
        <w:t xml:space="preserve">How does orchestration layer intelligence affect session quality? As the routing client accumulates behavioral tendency data and uses it to make smarter role assignments, does session quality improve measurably? This is the core empirical question for the Leash Training proof of concept.</w:t>
      </w:r>
    </w:p>
    <w:p>
      <w:pPr>
        <w:spacing w:after="180" w:before="0"/>
        <w:jc w:val="left"/>
      </w:pPr>
      <w:r>
        <w:rPr>
          <w:rFonts w:ascii="Georgia" w:cs="Georgia" w:eastAsia="Georgia" w:hAnsi="Georgia"/>
          <w:b w:val="false"/>
          <w:bCs w:val="false"/>
          <w:i w:val="false"/>
          <w:iCs w:val="false"/>
          <w:sz w:val="24"/>
          <w:szCs w:val="24"/>
        </w:rPr>
        <w:t xml:space="preserve">Can cognitive ecologies be designed deliberately rather than discovered empirically? As the behavioral tendency framework matures, it may become possible to design role assignments for specific session types in advance rather than discovering them through trial and error.</w:t>
      </w:r>
    </w:p>
    <w:p>
      <w:pPr>
        <w:spacing w:after="180" w:before="0"/>
        <w:jc w:val="left"/>
      </w:pPr>
      <w:r>
        <w:rPr>
          <w:rFonts w:ascii="Georgia" w:cs="Georgia" w:eastAsia="Georgia" w:hAnsi="Georgia"/>
          <w:b w:val="false"/>
          <w:bCs w:val="false"/>
          <w:i w:val="false"/>
          <w:iCs w:val="false"/>
          <w:sz w:val="24"/>
          <w:szCs w:val="24"/>
        </w:rPr>
        <w:t xml:space="preserve">These questions are addressable with the infrastructure the Ontinuity project has already built. The cognitive ecology is not a future concept awaiting new technology. It is a present reality awaiting documentation, refinement, and intentional development.</w:t>
      </w:r>
    </w:p>
    <w:p>
      <w:pPr>
        <w:pBdr>
          <w:bottom w:val="single" w:color="CCCCCC" w:sz="4" w:space="1"/>
        </w:pBdr>
        <w:spacing w:after="200" w:before="200"/>
      </w:pPr>
      <w:r>
        <w:t xml:space="preserve"/>
      </w:r>
    </w:p>
    <w:p>
      <w:pPr>
        <w:spacing w:after="180" w:before="200"/>
        <w:jc w:val="center"/>
      </w:pPr>
      <w:r>
        <w:rPr>
          <w:rFonts w:ascii="Georgia" w:cs="Georgia" w:eastAsia="Georgia" w:hAnsi="Georgia"/>
          <w:b w:val="false"/>
          <w:bCs w:val="false"/>
          <w:i w:val="false"/>
          <w:iCs w:val="false"/>
          <w:sz w:val="18"/>
          <w:szCs w:val="18"/>
        </w:rPr>
        <w:t xml:space="preserve">The Cognitive Ecology v0.1  ·  Patrick Killebrew  ·  April 2026  ·  Concept Note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2026-04-09T19:30:36.454Z</dcterms:created>
  <dcterms:modified xsi:type="dcterms:W3CDTF">2026-04-09T19:30:36.455Z</dcterms:modified>
</cp:coreProperties>
</file>

<file path=docProps/custom.xml><?xml version="1.0" encoding="utf-8"?>
<Properties xmlns="http://schemas.openxmlformats.org/officeDocument/2006/custom-properties" xmlns:vt="http://schemas.openxmlformats.org/officeDocument/2006/docPropsVTypes"/>
</file>