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367A" w14:textId="323A9BCD" w:rsidR="00BF1C05" w:rsidRPr="00C16E3E" w:rsidRDefault="00BF1C05" w:rsidP="00BF1C05">
      <w:pPr>
        <w:pStyle w:val="paragraph"/>
        <w:spacing w:before="0" w:beforeAutospacing="0" w:after="50" w:afterAutospacing="0"/>
        <w:jc w:val="both"/>
        <w:textAlignment w:val="baseline"/>
        <w:rPr>
          <w:rFonts w:hint="eastAsia"/>
          <w:sz w:val="20"/>
          <w:szCs w:val="20"/>
        </w:rPr>
      </w:pPr>
      <w:bookmarkStart w:id="0" w:name="OLE_LINK2"/>
      <w:r w:rsidRPr="00387CB5">
        <w:rPr>
          <w:rStyle w:val="normaltextrun"/>
          <w:rFonts w:ascii="Times New Roman" w:hAnsi="Times New Roman" w:cs="Segoe UI" w:hint="eastAsia"/>
          <w:b/>
          <w:bCs/>
          <w:color w:val="000000" w:themeColor="text1"/>
        </w:rPr>
        <w:t>环球影城大酒店</w:t>
      </w:r>
      <w:r w:rsidRPr="44AC8EBA">
        <w:rPr>
          <w:rStyle w:val="normaltextrun"/>
          <w:rFonts w:ascii="Times New Roman" w:hAnsi="Times New Roman" w:cs="Segoe UI"/>
          <w:b/>
          <w:bCs/>
          <w:color w:val="000000" w:themeColor="text1"/>
        </w:rPr>
        <w:t>环球影城莲花园</w:t>
      </w:r>
      <w:r w:rsidRPr="00387CB5">
        <w:rPr>
          <w:rStyle w:val="normaltextrun"/>
          <w:rFonts w:ascii="Times New Roman" w:hAnsi="Times New Roman" w:hint="eastAsia"/>
          <w:b/>
          <w:bCs/>
          <w:color w:val="000000" w:themeColor="text1"/>
        </w:rPr>
        <w:t>自助</w:t>
      </w:r>
      <w:r w:rsidRPr="44AC8EBA">
        <w:rPr>
          <w:rStyle w:val="normaltextrun"/>
          <w:rFonts w:ascii="Times New Roman" w:hAnsi="Times New Roman" w:cs="Segoe UI"/>
          <w:b/>
          <w:bCs/>
          <w:color w:val="000000" w:themeColor="text1"/>
        </w:rPr>
        <w:t>晚餐券</w:t>
      </w:r>
      <w:r w:rsidRPr="44AC8EBA">
        <w:rPr>
          <w:rStyle w:val="eop"/>
          <w:rFonts w:ascii="Times New Roman" w:hAnsi="Times New Roman" w:cs="Times New Roman"/>
          <w:color w:val="000000" w:themeColor="text1"/>
        </w:rPr>
        <w:t> </w:t>
      </w:r>
    </w:p>
    <w:p w14:paraId="79105378" w14:textId="57C9CC38" w:rsidR="00114105" w:rsidRPr="00C16E3E" w:rsidRDefault="003A740D" w:rsidP="7CAEE67B">
      <w:pPr>
        <w:pStyle w:val="paragraph"/>
        <w:tabs>
          <w:tab w:val="num" w:pos="1"/>
        </w:tabs>
        <w:spacing w:before="0" w:beforeAutospacing="0" w:after="50" w:afterAutospacing="0"/>
        <w:jc w:val="both"/>
        <w:textAlignment w:val="baseline"/>
        <w:rPr>
          <w:rStyle w:val="normaltextrun"/>
          <w:rFonts w:ascii="Times New Roman" w:hAnsi="Times New Roman" w:cs="Times New Roman"/>
          <w:color w:val="000000" w:themeColor="text1"/>
        </w:rPr>
      </w:pPr>
      <w:r>
        <w:rPr>
          <w:rStyle w:val="normaltextrun"/>
          <w:rFonts w:ascii="Times New Roman" w:hAnsi="Times New Roman" w:hint="eastAsia"/>
          <w:color w:val="000000" w:themeColor="text1"/>
        </w:rPr>
        <w:t>1</w:t>
      </w:r>
      <w:r>
        <w:rPr>
          <w:rStyle w:val="normaltextrun"/>
          <w:rFonts w:ascii="Times New Roman" w:hAnsi="Times New Roman"/>
          <w:color w:val="000000" w:themeColor="text1"/>
        </w:rPr>
        <w:t>.</w:t>
      </w:r>
      <w:r w:rsidR="00BF1C05" w:rsidRPr="00387CB5" w:rsidDel="00A84551">
        <w:rPr>
          <w:rStyle w:val="normaltextrun"/>
          <w:rFonts w:ascii="Times New Roman" w:hAnsi="Times New Roman" w:hint="eastAsia"/>
          <w:color w:val="000000" w:themeColor="text1"/>
        </w:rPr>
        <w:t>本</w:t>
      </w:r>
      <w:r w:rsidR="00BF1C05" w:rsidDel="00A84551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="00BF1C05" w:rsidRPr="00387CB5" w:rsidDel="00A84551">
        <w:rPr>
          <w:rStyle w:val="normaltextrun"/>
          <w:rFonts w:ascii="Times New Roman" w:hAnsi="Times New Roman" w:hint="eastAsia"/>
          <w:color w:val="000000" w:themeColor="text1"/>
        </w:rPr>
        <w:t>可兑换</w:t>
      </w:r>
      <w:r w:rsidR="00C54D7E">
        <w:rPr>
          <w:rStyle w:val="normaltextrun"/>
          <w:rFonts w:ascii="Times New Roman" w:hAnsi="Times New Roman" w:cs="Times New Roman" w:hint="eastAsia"/>
          <w:color w:val="000000" w:themeColor="text1"/>
        </w:rPr>
        <w:t>一</w:t>
      </w:r>
      <w:r w:rsidR="7C77DB83" w:rsidRPr="7CAEE67B">
        <w:rPr>
          <w:rStyle w:val="normaltextrun"/>
          <w:rFonts w:ascii="Times New Roman" w:hAnsi="Times New Roman" w:cs="Times New Roman"/>
          <w:color w:val="000000" w:themeColor="text1"/>
        </w:rPr>
        <w:t>次</w:t>
      </w:r>
      <w:r w:rsidR="00BF1C05" w:rsidDel="00A84551">
        <w:rPr>
          <w:rStyle w:val="normaltextrun"/>
          <w:rFonts w:ascii="Times New Roman" w:hAnsi="Times New Roman" w:cs="Times New Roman" w:hint="eastAsia"/>
          <w:color w:val="000000" w:themeColor="text1"/>
        </w:rPr>
        <w:t>环球影城大酒店</w:t>
      </w:r>
      <w:r w:rsidR="00BF1C05" w:rsidRPr="00C16E3E" w:rsidDel="00A84551">
        <w:rPr>
          <w:rStyle w:val="normaltextrun"/>
          <w:rFonts w:ascii="Times New Roman" w:hAnsi="Times New Roman" w:cs="Times New Roman" w:hint="eastAsia"/>
          <w:color w:val="000000" w:themeColor="text1"/>
        </w:rPr>
        <w:t>环球影城莲花园自助晚餐，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该</w:t>
      </w:r>
      <w:r w:rsidR="00C86E69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仅限北京环球影城年卡用户购买和使用。年卡用户可以在其北京环球影城年卡状态变为不可退后，包括但不限于年卡过渡期届满，或在过渡期未满时入园后（年卡购买后的前八（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8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）日含购买当天为过渡期）</w:t>
      </w:r>
      <w:r w:rsidR="00C34698">
        <w:rPr>
          <w:rStyle w:val="normaltextrun"/>
          <w:rFonts w:ascii="Times New Roman" w:hAnsi="Times New Roman" w:cs="Times New Roman" w:hint="eastAsia"/>
          <w:color w:val="000000" w:themeColor="text1"/>
        </w:rPr>
        <w:t>兑换餐券</w:t>
      </w:r>
      <w:r w:rsidR="00BF1C05"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。</w:t>
      </w:r>
    </w:p>
    <w:p w14:paraId="6F0A20E2" w14:textId="17EE8213" w:rsidR="008F3F81" w:rsidRPr="00387CB5" w:rsidRDefault="003A740D" w:rsidP="7CAEE67B">
      <w:pPr>
        <w:pStyle w:val="paragraph"/>
        <w:tabs>
          <w:tab w:val="num" w:pos="1"/>
        </w:tabs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>
        <w:rPr>
          <w:rStyle w:val="normaltextrun"/>
          <w:rFonts w:ascii="Times New Roman" w:hAnsi="Times New Roman" w:cs="Times New Roman" w:hint="eastAsia"/>
          <w:color w:val="000000" w:themeColor="text1"/>
        </w:rPr>
        <w:t>2</w:t>
      </w:r>
      <w:r>
        <w:rPr>
          <w:rStyle w:val="normaltextrun"/>
          <w:rFonts w:ascii="Times New Roman" w:hAnsi="Times New Roman" w:cs="Times New Roman"/>
          <w:color w:val="000000" w:themeColor="text1"/>
        </w:rPr>
        <w:t>.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使用时间及使用地点：</w:t>
      </w:r>
      <w:r w:rsidR="00BF1C05" w:rsidRPr="00114105">
        <w:rPr>
          <w:rFonts w:ascii="Times New Roman" w:hAnsi="Times New Roman"/>
          <w:color w:val="000000" w:themeColor="text1"/>
        </w:rPr>
        <w:t>成人自助晚餐券可</w:t>
      </w:r>
      <w:r w:rsidR="00BF1C05" w:rsidRPr="00114105">
        <w:rPr>
          <w:rFonts w:ascii="Times New Roman" w:hAnsi="Times New Roman" w:hint="eastAsia"/>
          <w:color w:val="000000" w:themeColor="text1"/>
        </w:rPr>
        <w:t>在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环球影城大酒店</w:t>
      </w:r>
      <w:r w:rsidR="00BF1C05" w:rsidRPr="00114105">
        <w:rPr>
          <w:rFonts w:ascii="Times New Roman" w:hAnsi="Times New Roman"/>
          <w:color w:val="000000" w:themeColor="text1"/>
        </w:rPr>
        <w:t>环球影城莲花园</w:t>
      </w:r>
      <w:r w:rsidR="00BF1C05" w:rsidRPr="00114105">
        <w:rPr>
          <w:rFonts w:ascii="Times New Roman" w:hAnsi="Times New Roman" w:hint="eastAsia"/>
          <w:color w:val="000000" w:themeColor="text1"/>
        </w:rPr>
        <w:t>（</w:t>
      </w:r>
      <w:proofErr w:type="gramStart"/>
      <w:r w:rsidR="00BF1C05" w:rsidRPr="00114105">
        <w:rPr>
          <w:rFonts w:ascii="Times New Roman" w:hAnsi="Times New Roman" w:hint="eastAsia"/>
          <w:color w:val="000000" w:themeColor="text1"/>
        </w:rPr>
        <w:t>以下简称“</w:t>
      </w:r>
      <w:proofErr w:type="gramEnd"/>
      <w:r w:rsidR="00BF1C05" w:rsidRPr="00114105">
        <w:rPr>
          <w:rFonts w:ascii="Times New Roman" w:hAnsi="Times New Roman" w:hint="eastAsia"/>
          <w:color w:val="000000" w:themeColor="text1"/>
        </w:rPr>
        <w:t>环球影城莲花园”）</w:t>
      </w:r>
      <w:r w:rsidR="00BF1C05" w:rsidRPr="00114105">
        <w:rPr>
          <w:rFonts w:ascii="Times New Roman" w:hAnsi="Times New Roman"/>
          <w:color w:val="000000" w:themeColor="text1"/>
        </w:rPr>
        <w:t>使用</w:t>
      </w:r>
      <w:r w:rsidR="00BF1C05" w:rsidRPr="00114105">
        <w:rPr>
          <w:rFonts w:ascii="Times New Roman" w:hAnsi="Times New Roman" w:hint="eastAsia"/>
          <w:color w:val="000000" w:themeColor="text1"/>
        </w:rPr>
        <w:t>。</w:t>
      </w:r>
      <w:r w:rsidR="00BF1C05" w:rsidRPr="00114105">
        <w:rPr>
          <w:rStyle w:val="normaltextrun"/>
          <w:rFonts w:ascii="Times New Roman" w:hAnsi="Times New Roman" w:hint="eastAsia"/>
          <w:color w:val="000000" w:themeColor="text1"/>
        </w:rPr>
        <w:t>北京环球影城年卡持有人购买后</w:t>
      </w:r>
      <w:r w:rsidR="00BF1C05" w:rsidRPr="00114105">
        <w:rPr>
          <w:rStyle w:val="normaltextrun"/>
          <w:rFonts w:ascii="Times New Roman" w:hAnsi="Times New Roman" w:cs="Times New Roman"/>
          <w:color w:val="000000" w:themeColor="text1"/>
        </w:rPr>
        <w:t>，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在环球影城莲花园餐厅</w:t>
      </w:r>
      <w:r w:rsidR="00BF1C05" w:rsidRPr="00114105">
        <w:rPr>
          <w:rStyle w:val="normaltextrun"/>
          <w:rFonts w:ascii="Times New Roman" w:hAnsi="Times New Roman" w:hint="eastAsia"/>
          <w:color w:val="000000" w:themeColor="text1"/>
        </w:rPr>
        <w:t>出示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本券二维码</w:t>
      </w:r>
      <w:r w:rsidR="00BF1C05" w:rsidRPr="00114105">
        <w:rPr>
          <w:rStyle w:val="normaltextrun"/>
          <w:rFonts w:ascii="Times New Roman" w:hAnsi="Times New Roman" w:hint="eastAsia"/>
          <w:color w:val="000000" w:themeColor="text1"/>
        </w:rPr>
        <w:t>，完成核验后即可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在餐厅正常自助晚餐供餐时段（</w:t>
      </w:r>
      <w:r w:rsidR="00BF1C05" w:rsidRPr="00114105">
        <w:rPr>
          <w:rStyle w:val="normaltextrun"/>
          <w:rFonts w:ascii="Times New Roman" w:hAnsi="Times New Roman" w:cs="Times New Roman"/>
          <w:color w:val="000000" w:themeColor="text1"/>
        </w:rPr>
        <w:t>17:30-21:30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）使用。该</w:t>
      </w:r>
      <w:r w:rsidR="00AC6940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须在</w:t>
      </w:r>
      <w:r w:rsidR="00BF1C05" w:rsidRPr="00114105">
        <w:rPr>
          <w:rFonts w:ascii="Times New Roman" w:hAnsi="Times New Roman"/>
          <w:color w:val="000000" w:themeColor="text1"/>
        </w:rPr>
        <w:t>自购买之日起</w:t>
      </w:r>
      <w:r w:rsidR="00BF1C05" w:rsidRPr="00114105">
        <w:rPr>
          <w:rFonts w:ascii="Times New Roman" w:hAnsi="Times New Roman" w:hint="eastAsia"/>
          <w:color w:val="000000" w:themeColor="text1"/>
        </w:rPr>
        <w:t>6</w:t>
      </w:r>
      <w:r w:rsidR="00BF1C05" w:rsidRPr="00114105">
        <w:rPr>
          <w:rFonts w:ascii="Times New Roman" w:hAnsi="Times New Roman"/>
          <w:color w:val="000000" w:themeColor="text1"/>
        </w:rPr>
        <w:t>0</w:t>
      </w:r>
      <w:r w:rsidR="00BF1C05" w:rsidRPr="00114105">
        <w:rPr>
          <w:rFonts w:ascii="Times New Roman" w:hAnsi="Times New Roman"/>
          <w:color w:val="000000" w:themeColor="text1"/>
        </w:rPr>
        <w:t>个自然日内使用完毕</w:t>
      </w:r>
      <w:r w:rsidR="00BF1C05" w:rsidRPr="00114105">
        <w:rPr>
          <w:rFonts w:ascii="Times New Roman" w:hAnsi="Times New Roman" w:hint="eastAsia"/>
          <w:color w:val="000000" w:themeColor="text1"/>
        </w:rPr>
        <w:t>，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如逾期未使用，则自动失效</w:t>
      </w:r>
      <w:r w:rsidR="00BF1C05" w:rsidRPr="00114105">
        <w:rPr>
          <w:rStyle w:val="normaltextrun"/>
          <w:rFonts w:ascii="Times New Roman" w:hAnsi="Times New Roman" w:cs="Times New Roman"/>
          <w:color w:val="000000" w:themeColor="text1"/>
        </w:rPr>
        <w:t>且不予退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款</w:t>
      </w:r>
      <w:r w:rsidR="00BF1C05" w:rsidRPr="00114105">
        <w:rPr>
          <w:rStyle w:val="normaltextrun"/>
          <w:rFonts w:ascii="Times New Roman" w:hAnsi="Times New Roman" w:cs="Times New Roman"/>
          <w:color w:val="000000" w:themeColor="text1"/>
        </w:rPr>
        <w:t>或补发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，</w:t>
      </w:r>
      <w:r w:rsidR="00BF1C05" w:rsidRPr="00114105">
        <w:rPr>
          <w:rFonts w:ascii="Times New Roman" w:hAnsi="Times New Roman" w:hint="eastAsia"/>
          <w:color w:val="000000" w:themeColor="text1"/>
        </w:rPr>
        <w:t>除非适用法律另有规定</w:t>
      </w:r>
      <w:r w:rsidR="00BF1C05" w:rsidRPr="00114105">
        <w:rPr>
          <w:rStyle w:val="normaltextrun"/>
          <w:rFonts w:ascii="Times New Roman" w:hAnsi="Times New Roman" w:cs="Times New Roman" w:hint="eastAsia"/>
          <w:color w:val="000000" w:themeColor="text1"/>
        </w:rPr>
        <w:t>。</w:t>
      </w:r>
    </w:p>
    <w:p w14:paraId="2D96976D" w14:textId="5646E9D0" w:rsidR="00BF1C05" w:rsidRPr="008F3F81" w:rsidRDefault="003A740D" w:rsidP="008B7776">
      <w:pPr>
        <w:pStyle w:val="paragraph"/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3</w:t>
      </w:r>
      <w:r>
        <w:rPr>
          <w:rFonts w:ascii="Times New Roman" w:hAnsi="Times New Roman"/>
          <w:color w:val="000000" w:themeColor="text1"/>
        </w:rPr>
        <w:t>.</w:t>
      </w:r>
      <w:r w:rsidR="00BF1C05" w:rsidRPr="008F3F81">
        <w:rPr>
          <w:rFonts w:ascii="Times New Roman" w:hAnsi="Times New Roman"/>
          <w:color w:val="000000" w:themeColor="text1"/>
        </w:rPr>
        <w:t>鉴于</w:t>
      </w:r>
      <w:r w:rsidR="00BF1C05" w:rsidRPr="008F3F81">
        <w:rPr>
          <w:rFonts w:ascii="Times New Roman" w:hAnsi="Times New Roman" w:hint="eastAsia"/>
          <w:color w:val="000000" w:themeColor="text1"/>
        </w:rPr>
        <w:t>环球影城莲花园</w:t>
      </w:r>
      <w:r w:rsidR="00BF1C05" w:rsidRPr="008F3F81">
        <w:rPr>
          <w:rFonts w:ascii="Times New Roman" w:hAnsi="Times New Roman"/>
          <w:color w:val="000000" w:themeColor="text1"/>
        </w:rPr>
        <w:t>餐厅席位</w:t>
      </w:r>
      <w:r w:rsidR="00BF1C05" w:rsidRPr="008F3F81">
        <w:rPr>
          <w:rFonts w:ascii="Times New Roman" w:hAnsi="Times New Roman" w:hint="eastAsia"/>
          <w:color w:val="000000" w:themeColor="text1"/>
        </w:rPr>
        <w:t>有限</w:t>
      </w:r>
      <w:r w:rsidR="00BF1C05" w:rsidRPr="00B50A6B">
        <w:rPr>
          <w:rFonts w:hint="eastAsia"/>
        </w:rPr>
        <w:t>，先到先得，使用餐券需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提前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24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小时拨打餐厅电话</w:t>
      </w:r>
      <w:r w:rsidR="00BF1C05" w:rsidRPr="008F3F81">
        <w:rPr>
          <w:rFonts w:ascii="Times New Roman" w:hAnsi="Times New Roman"/>
          <w:color w:val="000000"/>
        </w:rPr>
        <w:t>010</w:t>
      </w:r>
      <w:r w:rsidR="00BF1C05" w:rsidRPr="008F3F81">
        <w:rPr>
          <w:rFonts w:ascii="Times New Roman" w:hAnsi="Times New Roman" w:hint="eastAsia"/>
          <w:color w:val="000000"/>
        </w:rPr>
        <w:t>-</w:t>
      </w:r>
      <w:r w:rsidR="00BF1C05" w:rsidRPr="008F3F81">
        <w:rPr>
          <w:rFonts w:ascii="Times New Roman" w:hAnsi="Times New Roman"/>
          <w:color w:val="000000"/>
        </w:rPr>
        <w:t>57311573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进行预约。如未预约，在餐厅满座时将无法使用餐券。</w:t>
      </w:r>
      <w:r w:rsidR="00BF1C05" w:rsidRPr="008F3F81">
        <w:rPr>
          <w:rFonts w:ascii="Times New Roman" w:hAnsi="Times New Roman"/>
          <w:color w:val="000000" w:themeColor="text1"/>
        </w:rPr>
        <w:t>特别提醒：</w:t>
      </w:r>
      <w:r w:rsidR="00BF1C05" w:rsidRPr="008F3F81">
        <w:rPr>
          <w:rStyle w:val="normaltextrun"/>
          <w:rFonts w:ascii="Times New Roman" w:hAnsi="Times New Roman" w:hint="eastAsia"/>
          <w:color w:val="000000" w:themeColor="text1"/>
        </w:rPr>
        <w:t>环球影城莲花园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将于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2</w:t>
      </w:r>
      <w:r w:rsidR="00BF1C05" w:rsidRPr="008F3F81">
        <w:rPr>
          <w:rStyle w:val="normaltextrun"/>
          <w:rFonts w:ascii="Times New Roman" w:hAnsi="Times New Roman" w:cs="Times New Roman"/>
          <w:color w:val="000000" w:themeColor="text1"/>
        </w:rPr>
        <w:t>025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年</w:t>
      </w:r>
      <w:r w:rsidR="00BF1C05" w:rsidRPr="008F3F81">
        <w:rPr>
          <w:rStyle w:val="normaltextrun"/>
          <w:rFonts w:ascii="Times New Roman" w:hAnsi="Times New Roman" w:cs="Times New Roman"/>
          <w:color w:val="000000" w:themeColor="text1"/>
        </w:rPr>
        <w:t>6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月</w:t>
      </w:r>
      <w:r w:rsidR="00BF1C05" w:rsidRPr="008F3F81">
        <w:rPr>
          <w:rStyle w:val="normaltextrun"/>
          <w:rFonts w:ascii="Times New Roman" w:hAnsi="Times New Roman" w:cs="Times New Roman"/>
          <w:color w:val="000000" w:themeColor="text1"/>
        </w:rPr>
        <w:t>1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日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、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2</w:t>
      </w:r>
      <w:r w:rsidR="00DF5F3A" w:rsidRPr="008F3F81">
        <w:rPr>
          <w:rStyle w:val="normaltextrun"/>
          <w:rFonts w:ascii="Times New Roman" w:hAnsi="Times New Roman" w:cs="Times New Roman"/>
          <w:color w:val="000000" w:themeColor="text1"/>
        </w:rPr>
        <w:t>025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年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7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月</w:t>
      </w:r>
      <w:r w:rsidR="00DF5F3A" w:rsidRPr="008F3F81">
        <w:rPr>
          <w:rStyle w:val="normaltextrun"/>
          <w:rFonts w:ascii="Times New Roman" w:hAnsi="Times New Roman" w:cs="Times New Roman"/>
          <w:color w:val="000000" w:themeColor="text1"/>
        </w:rPr>
        <w:t>1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9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日、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2</w:t>
      </w:r>
      <w:r w:rsidR="00DF5F3A" w:rsidRPr="008F3F81">
        <w:rPr>
          <w:rStyle w:val="normaltextrun"/>
          <w:rFonts w:ascii="Times New Roman" w:hAnsi="Times New Roman" w:cs="Times New Roman"/>
          <w:color w:val="000000" w:themeColor="text1"/>
        </w:rPr>
        <w:t>025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年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8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月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29</w:t>
      </w:r>
      <w:r w:rsidR="00DF5F3A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日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举办特别节日主题活动，如游客需在特别</w:t>
      </w:r>
      <w:r w:rsidR="00BF1C05" w:rsidRPr="008F3F81">
        <w:rPr>
          <w:rStyle w:val="normaltextrun"/>
          <w:rFonts w:ascii="Times New Roman" w:hAnsi="Times New Roman" w:hint="eastAsia"/>
          <w:color w:val="000000" w:themeColor="text1"/>
        </w:rPr>
        <w:t>活动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日使用餐</w:t>
      </w:r>
      <w:r w:rsidR="00BF1C05" w:rsidRPr="008F3F81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券</w:t>
      </w:r>
      <w:r w:rsidR="00BF1C05" w:rsidRPr="008F3F81">
        <w:rPr>
          <w:rStyle w:val="normaltextrun"/>
          <w:rFonts w:ascii="Times New Roman" w:hAnsi="Times New Roman" w:cs="Times New Roman" w:hint="eastAsia"/>
          <w:color w:val="000000" w:themeColor="text1"/>
        </w:rPr>
        <w:t>，须提前与餐厅预约确认，如已约满则无法进行预约</w:t>
      </w:r>
      <w:r w:rsidR="00BF1C05" w:rsidRPr="008F3F81">
        <w:rPr>
          <w:rStyle w:val="normaltextrun"/>
          <w:rFonts w:ascii="Times New Roman" w:hAnsi="Times New Roman" w:hint="eastAsia"/>
          <w:color w:val="000000" w:themeColor="text1"/>
        </w:rPr>
        <w:t>。</w:t>
      </w:r>
    </w:p>
    <w:p w14:paraId="4EBA9DDA" w14:textId="234E3C40" w:rsidR="00BF1C05" w:rsidRPr="00387CB5" w:rsidRDefault="003A740D" w:rsidP="008B7776">
      <w:pPr>
        <w:pStyle w:val="paragraph"/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4.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此</w:t>
      </w:r>
      <w:r w:rsidR="00217D94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不得被篡改、复制、转让、转售或被用于其他任何商业用途。对于将此</w:t>
      </w:r>
      <w:r w:rsidR="00BF1C05">
        <w:rPr>
          <w:rStyle w:val="normaltextrun"/>
          <w:rFonts w:ascii="Times New Roman" w:hAnsi="Times New Roman" w:hint="eastAsia"/>
          <w:color w:val="000000" w:themeColor="text1"/>
        </w:rPr>
        <w:t>兑换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券用于其他任何商业用途的行为，行为人应承担由此产生的一切法律责任。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 </w:t>
      </w:r>
      <w:r w:rsidR="00BF1C05" w:rsidRPr="00C16E3E">
        <w:rPr>
          <w:rStyle w:val="eop"/>
          <w:rFonts w:ascii="Times New Roman" w:hAnsi="Times New Roman" w:cs="Times New Roman"/>
          <w:color w:val="000000" w:themeColor="text1"/>
        </w:rPr>
        <w:t> </w:t>
      </w:r>
    </w:p>
    <w:p w14:paraId="759E629F" w14:textId="76C8146B" w:rsidR="00BF1C05" w:rsidRPr="003E1919" w:rsidRDefault="003A740D" w:rsidP="008B7776">
      <w:pPr>
        <w:pStyle w:val="paragraph"/>
        <w:spacing w:before="0" w:beforeAutospacing="0" w:after="50" w:afterAutospacing="0"/>
        <w:jc w:val="both"/>
        <w:textAlignment w:val="baseline"/>
        <w:rPr>
          <w:rStyle w:val="normaltextrun"/>
          <w:rFonts w:ascii="Times New Roman" w:eastAsiaTheme="minorEastAsia" w:hAnsi="Times New Roman" w:cs="Times New Roman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Style w:val="normaltextrun"/>
          <w:rFonts w:ascii="Times New Roman" w:hAnsi="Times New Roman" w:cs="Times New Roman" w:hint="eastAsia"/>
          <w:color w:val="000000" w:themeColor="text1"/>
        </w:rPr>
        <w:t>5</w:t>
      </w:r>
      <w:r>
        <w:rPr>
          <w:rStyle w:val="normaltextrun"/>
          <w:rFonts w:ascii="Times New Roman" w:hAnsi="Times New Roman" w:cs="Times New Roman"/>
          <w:color w:val="000000" w:themeColor="text1"/>
        </w:rPr>
        <w:t>.</w:t>
      </w:r>
      <w:r w:rsidR="00BF1C05"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此</w:t>
      </w:r>
      <w:r w:rsidR="003E1919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="00BF1C05"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不包含进入北京环球影城</w:t>
      </w:r>
      <w:r w:rsidR="00BF1C05">
        <w:rPr>
          <w:rStyle w:val="normaltextrun"/>
          <w:rFonts w:ascii="Times New Roman" w:hAnsi="Times New Roman" w:cs="Times New Roman" w:hint="eastAsia"/>
          <w:color w:val="000000" w:themeColor="text1"/>
        </w:rPr>
        <w:t>主题公园</w:t>
      </w:r>
      <w:r w:rsidR="00BF1C05"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的入园权益，不可被用作进入北京环球影城的凭证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，</w:t>
      </w:r>
      <w:r w:rsidR="00BF1C05"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不包含停车服务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。</w:t>
      </w:r>
      <w:r w:rsidR="00BF1C05" w:rsidRPr="00C16E3E">
        <w:rPr>
          <w:rStyle w:val="eop"/>
          <w:rFonts w:ascii="Times New Roman" w:hAnsi="Times New Roman" w:cs="Times New Roman"/>
          <w:color w:val="000000" w:themeColor="text1"/>
        </w:rPr>
        <w:t> </w:t>
      </w:r>
    </w:p>
    <w:p w14:paraId="583A565C" w14:textId="2704C3B9" w:rsidR="00BF1C05" w:rsidRPr="00387CB5" w:rsidRDefault="003A740D" w:rsidP="008B7776">
      <w:pPr>
        <w:pStyle w:val="paragraph"/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>
        <w:rPr>
          <w:rStyle w:val="normaltextrun"/>
          <w:rFonts w:ascii="Times New Roman" w:hAnsi="Times New Roman" w:hint="eastAsia"/>
          <w:color w:val="000000" w:themeColor="text1"/>
        </w:rPr>
        <w:t>6</w:t>
      </w:r>
      <w:r>
        <w:rPr>
          <w:rStyle w:val="normaltextrun"/>
          <w:rFonts w:ascii="Times New Roman" w:hAnsi="Times New Roman"/>
          <w:color w:val="000000" w:themeColor="text1"/>
        </w:rPr>
        <w:t>.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适用平台：</w:t>
      </w:r>
      <w:r w:rsidR="00217D94">
        <w:rPr>
          <w:rStyle w:val="normaltextrun"/>
          <w:rFonts w:ascii="Times New Roman" w:hAnsi="Times New Roman" w:hint="eastAsia"/>
          <w:color w:val="000000" w:themeColor="text1"/>
        </w:rPr>
        <w:t>该券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仅限在北京环球度假区官方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App</w:t>
      </w:r>
      <w:r w:rsidR="00BF1C05" w:rsidRPr="00387CB5">
        <w:rPr>
          <w:rStyle w:val="contextualspellingandgrammarerror"/>
          <w:rFonts w:ascii="Times New Roman" w:hAnsi="Times New Roman" w:hint="eastAsia"/>
          <w:color w:val="000000" w:themeColor="text1"/>
        </w:rPr>
        <w:t>及微信小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程序内环球会员俱乐部兑换使用。</w:t>
      </w:r>
      <w:r w:rsidR="00BF1C05" w:rsidRPr="00C16E3E">
        <w:rPr>
          <w:rStyle w:val="eop"/>
          <w:rFonts w:ascii="Times New Roman" w:hAnsi="Times New Roman" w:cs="Times New Roman" w:hint="eastAsia"/>
          <w:color w:val="000000" w:themeColor="text1"/>
        </w:rPr>
        <w:t> </w:t>
      </w:r>
    </w:p>
    <w:p w14:paraId="510FF724" w14:textId="507577EE" w:rsidR="00BF1C05" w:rsidRPr="00387CB5" w:rsidRDefault="003A740D" w:rsidP="008B7776">
      <w:pPr>
        <w:pStyle w:val="paragraph"/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>
        <w:rPr>
          <w:rStyle w:val="normaltextrun"/>
          <w:rFonts w:ascii="Times New Roman" w:hAnsi="Times New Roman" w:hint="eastAsia"/>
          <w:color w:val="000000" w:themeColor="text1"/>
        </w:rPr>
        <w:t>7</w:t>
      </w:r>
      <w:r>
        <w:rPr>
          <w:rStyle w:val="normaltextrun"/>
          <w:rFonts w:ascii="Times New Roman" w:hAnsi="Times New Roman"/>
          <w:color w:val="000000" w:themeColor="text1"/>
        </w:rPr>
        <w:t>.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使用者须自行承担因其故意或过失造成的一切人身伤害或财产损失。</w:t>
      </w:r>
      <w:r w:rsidR="00BF1C05" w:rsidRPr="00C16E3E">
        <w:rPr>
          <w:rStyle w:val="normaltextrun"/>
          <w:rFonts w:ascii="Times New Roman" w:hAnsi="Times New Roman" w:cs="Times New Roman"/>
          <w:color w:val="000000" w:themeColor="text1"/>
        </w:rPr>
        <w:t> </w:t>
      </w:r>
      <w:r w:rsidR="00BF1C05" w:rsidRPr="00C16E3E">
        <w:rPr>
          <w:rStyle w:val="eop"/>
          <w:rFonts w:ascii="Times New Roman" w:hAnsi="Times New Roman" w:cs="Times New Roman"/>
          <w:color w:val="000000" w:themeColor="text1"/>
        </w:rPr>
        <w:t> </w:t>
      </w:r>
    </w:p>
    <w:p w14:paraId="6C88F33F" w14:textId="188D30FA" w:rsidR="00BF1C05" w:rsidRPr="00387CB5" w:rsidRDefault="003A740D" w:rsidP="008B7776">
      <w:pPr>
        <w:pStyle w:val="paragraph"/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>
        <w:rPr>
          <w:rStyle w:val="normaltextrun"/>
          <w:rFonts w:ascii="Times New Roman" w:hAnsi="Times New Roman" w:hint="eastAsia"/>
          <w:color w:val="000000" w:themeColor="text1"/>
        </w:rPr>
        <w:t>8</w:t>
      </w:r>
      <w:r>
        <w:rPr>
          <w:rStyle w:val="normaltextrun"/>
          <w:rFonts w:ascii="Times New Roman" w:hAnsi="Times New Roman"/>
          <w:color w:val="000000" w:themeColor="text1"/>
        </w:rPr>
        <w:t>.</w:t>
      </w:r>
      <w:r w:rsidR="00BF1C05" w:rsidRPr="00387CB5">
        <w:rPr>
          <w:rStyle w:val="normaltextrun"/>
          <w:rFonts w:ascii="Times New Roman" w:hAnsi="Times New Roman" w:hint="eastAsia"/>
          <w:color w:val="000000" w:themeColor="text1"/>
        </w:rPr>
        <w:t>仅限在北京环球度假区使用。</w:t>
      </w:r>
      <w:r w:rsidR="00BF1C05" w:rsidRPr="00C16E3E">
        <w:rPr>
          <w:rStyle w:val="eop"/>
          <w:rFonts w:ascii="Times New Roman" w:hAnsi="Times New Roman" w:cs="Times New Roman" w:hint="eastAsia"/>
          <w:color w:val="000000" w:themeColor="text1"/>
        </w:rPr>
        <w:t> </w:t>
      </w:r>
    </w:p>
    <w:p w14:paraId="5CE8A98D" w14:textId="77777777" w:rsidR="00BF1C05" w:rsidRDefault="00BF1C05" w:rsidP="00BF1C05">
      <w:pPr>
        <w:pStyle w:val="paragraph"/>
        <w:spacing w:before="0" w:beforeAutospacing="0" w:after="50" w:afterAutospacing="0"/>
        <w:jc w:val="both"/>
        <w:textAlignment w:val="baseline"/>
        <w:rPr>
          <w:rStyle w:val="normaltextrun"/>
          <w:rFonts w:ascii="Times New Roman" w:hAnsi="Times New Roman"/>
          <w:color w:val="000000" w:themeColor="text1"/>
        </w:rPr>
      </w:pPr>
      <w:r w:rsidRPr="000B388F">
        <w:rPr>
          <w:rStyle w:val="normaltextrun"/>
          <w:rFonts w:ascii="Times New Roman" w:hAnsi="Times New Roman" w:cs="Times New Roman"/>
          <w:color w:val="000000" w:themeColor="text1"/>
        </w:rPr>
        <w:t xml:space="preserve">© 2025 </w:t>
      </w:r>
      <w:r w:rsidRPr="00387CB5">
        <w:rPr>
          <w:rStyle w:val="normaltextrun"/>
          <w:rFonts w:ascii="Times New Roman" w:hAnsi="Times New Roman"/>
          <w:color w:val="000000" w:themeColor="text1"/>
        </w:rPr>
        <w:t>Universal</w:t>
      </w:r>
      <w:r w:rsidRPr="000B388F">
        <w:rPr>
          <w:rStyle w:val="normaltextrun"/>
          <w:rFonts w:ascii="Times New Roman" w:hAnsi="Times New Roman" w:cs="Times New Roman"/>
          <w:color w:val="000000" w:themeColor="text1"/>
        </w:rPr>
        <w:t xml:space="preserve"> </w:t>
      </w:r>
      <w:r w:rsidRPr="00387CB5">
        <w:rPr>
          <w:rStyle w:val="normaltextrun"/>
          <w:rFonts w:ascii="Times New Roman" w:hAnsi="Times New Roman"/>
          <w:color w:val="000000" w:themeColor="text1"/>
        </w:rPr>
        <w:t>Studios.</w:t>
      </w:r>
      <w:r w:rsidRPr="000B388F">
        <w:rPr>
          <w:rStyle w:val="normaltextrun"/>
          <w:rFonts w:ascii="Times New Roman" w:hAnsi="Times New Roman" w:cs="Times New Roman"/>
          <w:color w:val="000000" w:themeColor="text1"/>
        </w:rPr>
        <w:t xml:space="preserve"> </w:t>
      </w:r>
      <w:r w:rsidRPr="00387CB5">
        <w:rPr>
          <w:rStyle w:val="normaltextrun"/>
          <w:rFonts w:ascii="Times New Roman" w:hAnsi="Times New Roman"/>
          <w:color w:val="000000" w:themeColor="text1"/>
        </w:rPr>
        <w:t>All</w:t>
      </w:r>
      <w:r w:rsidRPr="000B388F">
        <w:rPr>
          <w:rStyle w:val="normaltextrun"/>
          <w:rFonts w:ascii="Times New Roman" w:hAnsi="Times New Roman" w:cs="Times New Roman"/>
          <w:color w:val="000000" w:themeColor="text1"/>
        </w:rPr>
        <w:t xml:space="preserve"> </w:t>
      </w:r>
      <w:r w:rsidRPr="00387CB5">
        <w:rPr>
          <w:rStyle w:val="normaltextrun"/>
          <w:rFonts w:ascii="Times New Roman" w:hAnsi="Times New Roman"/>
          <w:color w:val="000000" w:themeColor="text1"/>
        </w:rPr>
        <w:t>rights</w:t>
      </w:r>
      <w:r w:rsidRPr="000B388F">
        <w:rPr>
          <w:rStyle w:val="normaltextrun"/>
          <w:rFonts w:ascii="Times New Roman" w:hAnsi="Times New Roman" w:cs="Times New Roman"/>
          <w:color w:val="000000" w:themeColor="text1"/>
        </w:rPr>
        <w:t xml:space="preserve"> </w:t>
      </w:r>
      <w:r w:rsidRPr="00387CB5">
        <w:rPr>
          <w:rStyle w:val="normaltextrun"/>
          <w:rFonts w:ascii="Times New Roman" w:hAnsi="Times New Roman"/>
          <w:color w:val="000000" w:themeColor="text1"/>
        </w:rPr>
        <w:t>reserved.</w:t>
      </w:r>
    </w:p>
    <w:p w14:paraId="0AC987A1" w14:textId="77777777" w:rsidR="00E13BC8" w:rsidRPr="00387CB5" w:rsidRDefault="00E13BC8" w:rsidP="00BF1C05">
      <w:pPr>
        <w:pStyle w:val="paragraph"/>
        <w:spacing w:before="0" w:beforeAutospacing="0" w:after="50" w:afterAutospacing="0"/>
        <w:jc w:val="both"/>
        <w:textAlignment w:val="baseline"/>
        <w:rPr>
          <w:rFonts w:hint="eastAsia"/>
        </w:rPr>
      </w:pPr>
    </w:p>
    <w:p w14:paraId="64BD7531" w14:textId="2FF6C6DB" w:rsidR="00BF1C05" w:rsidRPr="00387CB5" w:rsidRDefault="00BF1C05" w:rsidP="00BF1C05">
      <w:pPr>
        <w:spacing w:afterLines="50" w:after="120" w:line="240" w:lineRule="auto"/>
        <w:jc w:val="both"/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</w:pPr>
      <w:r w:rsidRPr="00387CB5">
        <w:rPr>
          <w:rFonts w:ascii="Times New Roman" w:hAnsi="Times New Roman"/>
          <w:b/>
          <w:color w:val="000000"/>
          <w:kern w:val="0"/>
          <w:sz w:val="24"/>
          <w14:ligatures w14:val="none"/>
        </w:rPr>
        <w:t xml:space="preserve">Voucher </w:t>
      </w:r>
      <w:r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>for</w:t>
      </w:r>
      <w:r w:rsidR="004D23FB" w:rsidRPr="004D23FB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4D23FB" w:rsidRPr="00C16E3E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>Buffet</w:t>
      </w:r>
      <w:r w:rsidRPr="00C16E3E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 Dinner at</w:t>
      </w:r>
      <w:r w:rsidRPr="00C16E3E"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C16E3E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Universal Studios </w:t>
      </w:r>
      <w:proofErr w:type="gramStart"/>
      <w:r w:rsidRPr="00C16E3E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>The</w:t>
      </w:r>
      <w:proofErr w:type="gramEnd"/>
      <w:r w:rsidRPr="00C16E3E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 Lotus Garden</w:t>
      </w:r>
    </w:p>
    <w:p w14:paraId="5345B303" w14:textId="273BE9B1" w:rsidR="00BF1C05" w:rsidRPr="00324804" w:rsidRDefault="00BF1C05" w:rsidP="00BF1C05">
      <w:pPr>
        <w:pStyle w:val="aa"/>
        <w:numPr>
          <w:ilvl w:val="0"/>
          <w:numId w:val="22"/>
        </w:numPr>
        <w:spacing w:afterLines="50" w:after="120" w:line="240" w:lineRule="auto"/>
        <w:ind w:firstLineChars="0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bookmarkStart w:id="1" w:name="_Hlk195176268"/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This voucher contains</w:t>
      </w:r>
      <w:r w:rsidR="00C34698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one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adult dinner buffet at Universal Studios </w:t>
      </w:r>
      <w:proofErr w:type="gramStart"/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The</w:t>
      </w:r>
      <w:proofErr w:type="gramEnd"/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Lotus Garden, and is available for </w:t>
      </w:r>
      <w:r w:rsidR="002A77DB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redemption</w:t>
      </w:r>
      <w:r w:rsidR="00C34698"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by Universal Studios Beijing Annual Passholders when the Annual Pass has become non-refundable, including but not limited to when the Grace Period has passed, or guest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s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entering the theme park during Grace 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P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eriod (The first 8 days (including purchasing day) after the purchase is considered a Grace Period).</w:t>
      </w:r>
      <w:bookmarkEnd w:id="1"/>
    </w:p>
    <w:p w14:paraId="33F16E9B" w14:textId="78E6A422" w:rsidR="00BF1C05" w:rsidRPr="00387CB5" w:rsidRDefault="00BF1C05" w:rsidP="00BF1C05">
      <w:pPr>
        <w:pStyle w:val="aa"/>
        <w:numPr>
          <w:ilvl w:val="0"/>
          <w:numId w:val="22"/>
        </w:numPr>
        <w:spacing w:afterLines="50" w:after="120" w:line="240" w:lineRule="auto"/>
        <w:ind w:firstLineChars="0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324804">
        <w:rPr>
          <w:rFonts w:ascii="Times New Roman" w:eastAsia="宋体" w:hAnsi="Times New Roman"/>
          <w:sz w:val="24"/>
        </w:rPr>
        <w:t xml:space="preserve">Redemption period and redemption location: The adult dinner buffet </w:t>
      </w:r>
      <w:r w:rsidR="008F3F81">
        <w:rPr>
          <w:rFonts w:ascii="Times New Roman" w:eastAsia="宋体" w:hAnsi="Times New Roman"/>
          <w:sz w:val="24"/>
        </w:rPr>
        <w:t>is</w:t>
      </w:r>
      <w:r w:rsidRPr="00324804">
        <w:rPr>
          <w:rFonts w:ascii="Times New Roman" w:eastAsia="宋体" w:hAnsi="Times New Roman"/>
          <w:sz w:val="24"/>
        </w:rPr>
        <w:t xml:space="preserve"> redeemable at Universal Studios </w:t>
      </w:r>
      <w:proofErr w:type="gramStart"/>
      <w:r w:rsidRPr="00324804">
        <w:rPr>
          <w:rFonts w:ascii="Times New Roman" w:eastAsia="宋体" w:hAnsi="Times New Roman"/>
          <w:sz w:val="24"/>
        </w:rPr>
        <w:t>The</w:t>
      </w:r>
      <w:proofErr w:type="gramEnd"/>
      <w:r w:rsidRPr="00324804">
        <w:rPr>
          <w:rFonts w:ascii="Times New Roman" w:eastAsia="宋体" w:hAnsi="Times New Roman"/>
          <w:sz w:val="24"/>
        </w:rPr>
        <w:t xml:space="preserve"> Lotus Garden, located in the Universal Studios Grand Hotel. </w:t>
      </w:r>
      <w:r w:rsidRPr="00387CB5">
        <w:rPr>
          <w:rFonts w:ascii="Times New Roman" w:hAnsi="Times New Roman"/>
          <w:sz w:val="24"/>
        </w:rPr>
        <w:t xml:space="preserve">Universal Beijing Resort Annual </w:t>
      </w:r>
      <w:r w:rsidRPr="00324804">
        <w:rPr>
          <w:rFonts w:ascii="Times New Roman" w:eastAsia="宋体" w:hAnsi="Times New Roman"/>
          <w:sz w:val="24"/>
        </w:rPr>
        <w:t xml:space="preserve">Pass holders may present the QR code of this voucher at the restaurant for verification and use it during the standard dinner buffet hours (17:30-21:30). </w:t>
      </w:r>
      <w:r w:rsidR="00B968CD">
        <w:rPr>
          <w:rFonts w:ascii="Times New Roman" w:eastAsia="宋体" w:hAnsi="Times New Roman"/>
          <w:sz w:val="24"/>
        </w:rPr>
        <w:t>The</w:t>
      </w:r>
      <w:r w:rsidRPr="00CF186D">
        <w:rPr>
          <w:rFonts w:ascii="Times New Roman" w:eastAsia="宋体" w:hAnsi="Times New Roman"/>
          <w:sz w:val="24"/>
        </w:rPr>
        <w:t xml:space="preserve"> voucher must be redeemed within 60 calendar days from the purchase date</w:t>
      </w:r>
      <w:r w:rsidRPr="00324804">
        <w:rPr>
          <w:rFonts w:ascii="Times New Roman" w:eastAsia="宋体" w:hAnsi="Times New Roman"/>
          <w:sz w:val="24"/>
        </w:rPr>
        <w:t xml:space="preserve">. If not redeemed within the validity period, the </w:t>
      </w:r>
      <w:r w:rsidRPr="00387CB5">
        <w:rPr>
          <w:rFonts w:ascii="Times New Roman" w:hAnsi="Times New Roman"/>
          <w:sz w:val="24"/>
        </w:rPr>
        <w:t xml:space="preserve">voucher will automatically expire </w:t>
      </w:r>
      <w:r w:rsidRPr="00324804">
        <w:rPr>
          <w:rFonts w:ascii="Times New Roman" w:eastAsia="宋体" w:hAnsi="Times New Roman"/>
          <w:sz w:val="24"/>
        </w:rPr>
        <w:t>and will not be refunded nor re-issued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BD5888">
        <w:rPr>
          <w:rFonts w:ascii="Times New Roman" w:eastAsia="宋体" w:hAnsi="Times New Roman"/>
          <w:sz w:val="24"/>
        </w:rPr>
        <w:t>unless otherwise required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9770D0">
        <w:rPr>
          <w:rFonts w:ascii="Times New Roman" w:eastAsia="宋体" w:hAnsi="Times New Roman"/>
          <w:sz w:val="24"/>
        </w:rPr>
        <w:t>by applicable law</w:t>
      </w:r>
      <w:r w:rsidRPr="00324804">
        <w:rPr>
          <w:rFonts w:ascii="Times New Roman" w:eastAsia="宋体" w:hAnsi="Times New Roman"/>
          <w:sz w:val="24"/>
        </w:rPr>
        <w:t>.</w:t>
      </w:r>
      <w:r w:rsidRPr="008C3152">
        <w:rPr>
          <w:rFonts w:ascii="Times New Roman" w:eastAsia="宋体" w:hAnsi="Times New Roman"/>
          <w:sz w:val="24"/>
        </w:rPr>
        <w:t xml:space="preserve"> </w:t>
      </w:r>
    </w:p>
    <w:p w14:paraId="502CF518" w14:textId="1DF5C98A" w:rsidR="00BF1C05" w:rsidRPr="00E643A2" w:rsidRDefault="00BF1C05" w:rsidP="00BF1C05">
      <w:pPr>
        <w:pStyle w:val="aa"/>
        <w:numPr>
          <w:ilvl w:val="0"/>
          <w:numId w:val="22"/>
        </w:numPr>
        <w:spacing w:afterLines="50" w:after="120" w:line="240" w:lineRule="auto"/>
        <w:ind w:firstLineChars="0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lastRenderedPageBreak/>
        <w:t>It’s recommended to call for booking 24 hours in advance on</w:t>
      </w:r>
      <w:r w:rsidRPr="00324804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010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-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57311573 as seats are limited and guests will be served on a first come first served basis. </w:t>
      </w:r>
      <w:r w:rsidRPr="003728A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If </w:t>
      </w:r>
      <w:r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no</w:t>
      </w:r>
      <w:r w:rsidRPr="003728A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reservation is made, the voucher cannot be used when the restaurant is at full capacity.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In particular, Universal Studios </w:t>
      </w:r>
      <w:proofErr w:type="gramStart"/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The</w:t>
      </w:r>
      <w:proofErr w:type="gramEnd"/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Lotus Garden will host special-themed events on June 1</w:t>
      </w:r>
      <w:r w:rsidR="000F0337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, July 19 </w:t>
      </w:r>
      <w:r w:rsidR="000F0337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a</w:t>
      </w:r>
      <w:r w:rsidR="000F0337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nd August 29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. For t</w:t>
      </w:r>
      <w:r w:rsidR="00981DCA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hese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date</w:t>
      </w:r>
      <w:r w:rsidR="00981DCA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s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, guests wishing to use their vouchers must contact the restaurant in advance to make a booking. If reservations are full, no additional bookings will be accepted. </w:t>
      </w:r>
    </w:p>
    <w:p w14:paraId="52C24CD4" w14:textId="512EBB95" w:rsidR="00BF1C05" w:rsidRPr="00387CB5" w:rsidRDefault="00BF1C05" w:rsidP="00BF1C05">
      <w:pPr>
        <w:pStyle w:val="aa"/>
        <w:numPr>
          <w:ilvl w:val="0"/>
          <w:numId w:val="22"/>
        </w:numPr>
        <w:spacing w:afterLines="50" w:after="120" w:line="240" w:lineRule="auto"/>
        <w:ind w:firstLineChars="0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This 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voucher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may not be falsified, copied, transferred, resold, or used for other commercial purposes. Any legal liability arising from the use of 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voucher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for commercial purposes shall be borne by the 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voucher users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>.</w:t>
      </w:r>
    </w:p>
    <w:p w14:paraId="030A3ADC" w14:textId="08DF22E4" w:rsidR="00BF1C05" w:rsidRDefault="00BF1C05" w:rsidP="00BF1C05">
      <w:pPr>
        <w:pStyle w:val="aa"/>
        <w:numPr>
          <w:ilvl w:val="0"/>
          <w:numId w:val="22"/>
        </w:numPr>
        <w:spacing w:afterLines="50" w:after="120" w:line="240" w:lineRule="auto"/>
        <w:ind w:firstLineChars="0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This voucher does not include admission to </w:t>
      </w:r>
      <w:r w:rsidRPr="00F43F28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Universal Studios Beijing theme park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and cannot be used as an entry ticket. Parking services are not included.</w:t>
      </w:r>
    </w:p>
    <w:p w14:paraId="76B571D3" w14:textId="7CD820F6" w:rsidR="00BF1C05" w:rsidRPr="00387CB5" w:rsidRDefault="00BF1C05" w:rsidP="00BF1C05">
      <w:pPr>
        <w:numPr>
          <w:ilvl w:val="0"/>
          <w:numId w:val="22"/>
        </w:numPr>
        <w:spacing w:afterLines="50" w:after="120" w:line="240" w:lineRule="auto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387CB5">
        <w:rPr>
          <w:rFonts w:ascii="Times New Roman" w:hAnsi="Times New Roman"/>
          <w:sz w:val="24"/>
        </w:rPr>
        <w:t>Applicable Platforms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: </w:t>
      </w:r>
      <w:r w:rsidRPr="00E643A2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the voucher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can only be </w:t>
      </w:r>
      <w:r w:rsidRPr="00B5471B">
        <w:rPr>
          <w:rFonts w:ascii="Times New Roman" w:hAnsi="Times New Roman"/>
          <w:color w:val="000000"/>
          <w:kern w:val="0"/>
          <w:sz w:val="24"/>
          <w14:ligatures w14:val="none"/>
        </w:rPr>
        <w:t>redeemed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via the Loyalty Club within </w:t>
      </w:r>
      <w:r w:rsidRPr="00E643A2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the 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>Universal Beijing Resort Official App</w:t>
      </w:r>
      <w:r>
        <w:rPr>
          <w:rFonts w:ascii="Times New Roman" w:hAnsi="Times New Roman" w:hint="eastAsia"/>
          <w:color w:val="000000"/>
          <w:kern w:val="0"/>
          <w:sz w:val="24"/>
          <w14:ligatures w14:val="none"/>
        </w:rPr>
        <w:t xml:space="preserve"> </w:t>
      </w: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>or WeChat Mini Program.</w:t>
      </w:r>
    </w:p>
    <w:p w14:paraId="29DC90E2" w14:textId="77777777" w:rsidR="00BF1C05" w:rsidRPr="00387CB5" w:rsidRDefault="00BF1C05" w:rsidP="00BF1C05">
      <w:pPr>
        <w:pStyle w:val="aa"/>
        <w:numPr>
          <w:ilvl w:val="0"/>
          <w:numId w:val="22"/>
        </w:numPr>
        <w:spacing w:afterLines="50" w:after="120" w:line="240" w:lineRule="auto"/>
        <w:ind w:firstLineChars="0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>Voucher users assume all risks of their personal injury or property damage caused by their negligence or intentional misconduct.</w:t>
      </w:r>
    </w:p>
    <w:p w14:paraId="0DAEF0DE" w14:textId="77777777" w:rsidR="00BF1C05" w:rsidRPr="00387CB5" w:rsidRDefault="00BF1C05" w:rsidP="00BF1C05">
      <w:pPr>
        <w:pStyle w:val="aa"/>
        <w:numPr>
          <w:ilvl w:val="0"/>
          <w:numId w:val="22"/>
        </w:numPr>
        <w:spacing w:afterLines="50" w:after="120" w:line="240" w:lineRule="auto"/>
        <w:ind w:firstLineChars="0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387CB5">
        <w:rPr>
          <w:rFonts w:ascii="Times New Roman" w:hAnsi="Times New Roman"/>
          <w:color w:val="000000"/>
          <w:kern w:val="0"/>
          <w:sz w:val="24"/>
          <w14:ligatures w14:val="none"/>
        </w:rPr>
        <w:t>Valid at Universal Beijing Resort only.</w:t>
      </w:r>
    </w:p>
    <w:p w14:paraId="0B5B220F" w14:textId="77777777" w:rsidR="00BF1C05" w:rsidRPr="00387CB5" w:rsidRDefault="00BF1C05" w:rsidP="00BF1C05">
      <w:pPr>
        <w:spacing w:afterLines="50" w:after="120" w:line="240" w:lineRule="auto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© 2025 </w:t>
      </w:r>
      <w:r w:rsidRPr="00387CB5">
        <w:rPr>
          <w:kern w:val="0"/>
          <w:sz w:val="24"/>
          <w14:ligatures w14:val="none"/>
        </w:rPr>
        <w:t>Universal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387CB5">
        <w:rPr>
          <w:kern w:val="0"/>
          <w:sz w:val="24"/>
          <w14:ligatures w14:val="none"/>
        </w:rPr>
        <w:t>Studios.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387CB5">
        <w:rPr>
          <w:kern w:val="0"/>
          <w:sz w:val="24"/>
          <w14:ligatures w14:val="none"/>
        </w:rPr>
        <w:t>All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387CB5">
        <w:rPr>
          <w:kern w:val="0"/>
          <w:sz w:val="24"/>
          <w14:ligatures w14:val="none"/>
        </w:rPr>
        <w:t>rights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387CB5">
        <w:rPr>
          <w:kern w:val="0"/>
          <w:sz w:val="24"/>
          <w14:ligatures w14:val="none"/>
        </w:rPr>
        <w:t>reserved.</w:t>
      </w:r>
      <w:bookmarkEnd w:id="0"/>
    </w:p>
    <w:p w14:paraId="42364FC6" w14:textId="77777777" w:rsidR="00BF1C05" w:rsidRPr="00387CB5" w:rsidRDefault="00BF1C05" w:rsidP="00BF1C05">
      <w:pPr>
        <w:spacing w:after="50" w:line="240" w:lineRule="auto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</w:p>
    <w:p w14:paraId="707230D8" w14:textId="5C4AD86A" w:rsidR="000438A6" w:rsidRPr="001E418F" w:rsidRDefault="000438A6" w:rsidP="00C840D7">
      <w:pPr>
        <w:spacing w:after="50" w:line="240" w:lineRule="auto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</w:p>
    <w:sectPr w:rsidR="000438A6" w:rsidRPr="001E41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22301" w14:textId="77777777" w:rsidR="00F7743B" w:rsidRDefault="00F7743B" w:rsidP="00FD6C1B">
      <w:pPr>
        <w:spacing w:after="0" w:line="240" w:lineRule="auto"/>
      </w:pPr>
      <w:r>
        <w:separator/>
      </w:r>
    </w:p>
  </w:endnote>
  <w:endnote w:type="continuationSeparator" w:id="0">
    <w:p w14:paraId="0D0377E6" w14:textId="77777777" w:rsidR="00F7743B" w:rsidRDefault="00F7743B" w:rsidP="00FD6C1B">
      <w:pPr>
        <w:spacing w:after="0" w:line="240" w:lineRule="auto"/>
      </w:pPr>
      <w:r>
        <w:continuationSeparator/>
      </w:r>
    </w:p>
  </w:endnote>
  <w:endnote w:type="continuationNotice" w:id="1">
    <w:p w14:paraId="0A401CEE" w14:textId="77777777" w:rsidR="00F7743B" w:rsidRDefault="00F774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BA11" w14:textId="77777777" w:rsidR="00F7743B" w:rsidRDefault="00F7743B" w:rsidP="00FD6C1B">
      <w:pPr>
        <w:spacing w:after="0" w:line="240" w:lineRule="auto"/>
      </w:pPr>
      <w:r>
        <w:separator/>
      </w:r>
    </w:p>
  </w:footnote>
  <w:footnote w:type="continuationSeparator" w:id="0">
    <w:p w14:paraId="233B6520" w14:textId="77777777" w:rsidR="00F7743B" w:rsidRDefault="00F7743B" w:rsidP="00FD6C1B">
      <w:pPr>
        <w:spacing w:after="0" w:line="240" w:lineRule="auto"/>
      </w:pPr>
      <w:r>
        <w:continuationSeparator/>
      </w:r>
    </w:p>
  </w:footnote>
  <w:footnote w:type="continuationNotice" w:id="1">
    <w:p w14:paraId="67DAE2B8" w14:textId="77777777" w:rsidR="00F7743B" w:rsidRDefault="00F774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1B2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DF5744"/>
    <w:multiLevelType w:val="multilevel"/>
    <w:tmpl w:val="4D4A61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B032C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AF610D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921895"/>
    <w:multiLevelType w:val="multilevel"/>
    <w:tmpl w:val="878227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A7C53"/>
    <w:multiLevelType w:val="multilevel"/>
    <w:tmpl w:val="C310E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B5AAE"/>
    <w:multiLevelType w:val="multilevel"/>
    <w:tmpl w:val="29C2796E"/>
    <w:lvl w:ilvl="0">
      <w:start w:val="1"/>
      <w:numFmt w:val="decimal"/>
      <w:lvlText w:val="%1."/>
      <w:lvlJc w:val="left"/>
      <w:pPr>
        <w:ind w:left="440" w:hanging="44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CD01A87"/>
    <w:multiLevelType w:val="multilevel"/>
    <w:tmpl w:val="A5BE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971AA"/>
    <w:multiLevelType w:val="multilevel"/>
    <w:tmpl w:val="9E92D4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96857"/>
    <w:multiLevelType w:val="hybridMultilevel"/>
    <w:tmpl w:val="089ED3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101C83"/>
    <w:multiLevelType w:val="multilevel"/>
    <w:tmpl w:val="2A30F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E422E"/>
    <w:multiLevelType w:val="multilevel"/>
    <w:tmpl w:val="1F58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649D4"/>
    <w:multiLevelType w:val="multilevel"/>
    <w:tmpl w:val="0AAA73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F0F53"/>
    <w:multiLevelType w:val="multilevel"/>
    <w:tmpl w:val="3EDE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C1830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B294278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B3D4CD2"/>
    <w:multiLevelType w:val="multilevel"/>
    <w:tmpl w:val="582C1C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6C316606"/>
    <w:multiLevelType w:val="multilevel"/>
    <w:tmpl w:val="72687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ED116AD"/>
    <w:multiLevelType w:val="multilevel"/>
    <w:tmpl w:val="64CA0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C41FA"/>
    <w:multiLevelType w:val="hybridMultilevel"/>
    <w:tmpl w:val="AC7C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86C53"/>
    <w:multiLevelType w:val="multilevel"/>
    <w:tmpl w:val="72687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FCA427C"/>
    <w:multiLevelType w:val="multilevel"/>
    <w:tmpl w:val="72687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4523726">
    <w:abstractNumId w:val="13"/>
  </w:num>
  <w:num w:numId="2" w16cid:durableId="1140613168">
    <w:abstractNumId w:val="9"/>
  </w:num>
  <w:num w:numId="3" w16cid:durableId="786965480">
    <w:abstractNumId w:val="0"/>
  </w:num>
  <w:num w:numId="4" w16cid:durableId="1400398605">
    <w:abstractNumId w:val="2"/>
  </w:num>
  <w:num w:numId="5" w16cid:durableId="854731335">
    <w:abstractNumId w:val="15"/>
  </w:num>
  <w:num w:numId="6" w16cid:durableId="1922829011">
    <w:abstractNumId w:val="3"/>
  </w:num>
  <w:num w:numId="7" w16cid:durableId="838273754">
    <w:abstractNumId w:val="14"/>
  </w:num>
  <w:num w:numId="8" w16cid:durableId="419983510">
    <w:abstractNumId w:val="17"/>
  </w:num>
  <w:num w:numId="9" w16cid:durableId="1081757961">
    <w:abstractNumId w:val="21"/>
  </w:num>
  <w:num w:numId="10" w16cid:durableId="2066902619">
    <w:abstractNumId w:val="7"/>
  </w:num>
  <w:num w:numId="11" w16cid:durableId="1039353279">
    <w:abstractNumId w:val="16"/>
  </w:num>
  <w:num w:numId="12" w16cid:durableId="2078165450">
    <w:abstractNumId w:val="19"/>
  </w:num>
  <w:num w:numId="13" w16cid:durableId="1929726899">
    <w:abstractNumId w:val="11"/>
  </w:num>
  <w:num w:numId="14" w16cid:durableId="559170900">
    <w:abstractNumId w:val="10"/>
  </w:num>
  <w:num w:numId="15" w16cid:durableId="1324973348">
    <w:abstractNumId w:val="12"/>
  </w:num>
  <w:num w:numId="16" w16cid:durableId="850342004">
    <w:abstractNumId w:val="18"/>
  </w:num>
  <w:num w:numId="17" w16cid:durableId="105735183">
    <w:abstractNumId w:val="4"/>
  </w:num>
  <w:num w:numId="18" w16cid:durableId="1048379635">
    <w:abstractNumId w:val="8"/>
  </w:num>
  <w:num w:numId="19" w16cid:durableId="42216567">
    <w:abstractNumId w:val="5"/>
  </w:num>
  <w:num w:numId="20" w16cid:durableId="2053117032">
    <w:abstractNumId w:val="1"/>
  </w:num>
  <w:num w:numId="21" w16cid:durableId="301693039">
    <w:abstractNumId w:val="6"/>
  </w:num>
  <w:num w:numId="22" w16cid:durableId="4508232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F"/>
    <w:rsid w:val="00004A28"/>
    <w:rsid w:val="00015F2F"/>
    <w:rsid w:val="000438A6"/>
    <w:rsid w:val="000568C8"/>
    <w:rsid w:val="000648C0"/>
    <w:rsid w:val="000756CC"/>
    <w:rsid w:val="00080E8A"/>
    <w:rsid w:val="0008346E"/>
    <w:rsid w:val="00086040"/>
    <w:rsid w:val="000A17CE"/>
    <w:rsid w:val="000B2ED5"/>
    <w:rsid w:val="000B388F"/>
    <w:rsid w:val="000B5CCB"/>
    <w:rsid w:val="000E3AEE"/>
    <w:rsid w:val="000F0337"/>
    <w:rsid w:val="000F23E1"/>
    <w:rsid w:val="000F3827"/>
    <w:rsid w:val="00111431"/>
    <w:rsid w:val="00114105"/>
    <w:rsid w:val="00115808"/>
    <w:rsid w:val="0012415C"/>
    <w:rsid w:val="001311EA"/>
    <w:rsid w:val="00134725"/>
    <w:rsid w:val="0013508D"/>
    <w:rsid w:val="001459D6"/>
    <w:rsid w:val="0015055F"/>
    <w:rsid w:val="00162E83"/>
    <w:rsid w:val="001743E6"/>
    <w:rsid w:val="00184AA5"/>
    <w:rsid w:val="001A4C0C"/>
    <w:rsid w:val="001B2D57"/>
    <w:rsid w:val="001B6A53"/>
    <w:rsid w:val="001D06CF"/>
    <w:rsid w:val="001D44CF"/>
    <w:rsid w:val="001E418F"/>
    <w:rsid w:val="001F3F4A"/>
    <w:rsid w:val="001F69FC"/>
    <w:rsid w:val="00202553"/>
    <w:rsid w:val="002168AB"/>
    <w:rsid w:val="00217D94"/>
    <w:rsid w:val="002345F0"/>
    <w:rsid w:val="00236ACE"/>
    <w:rsid w:val="00245CA2"/>
    <w:rsid w:val="00252795"/>
    <w:rsid w:val="00260326"/>
    <w:rsid w:val="00266BEB"/>
    <w:rsid w:val="00274D46"/>
    <w:rsid w:val="002926ED"/>
    <w:rsid w:val="002A0EFC"/>
    <w:rsid w:val="002A2F45"/>
    <w:rsid w:val="002A77DB"/>
    <w:rsid w:val="002D2E77"/>
    <w:rsid w:val="002D46CE"/>
    <w:rsid w:val="002D4876"/>
    <w:rsid w:val="002E36F0"/>
    <w:rsid w:val="002E43DB"/>
    <w:rsid w:val="002F7434"/>
    <w:rsid w:val="00303D3D"/>
    <w:rsid w:val="0031629D"/>
    <w:rsid w:val="00321A17"/>
    <w:rsid w:val="00324804"/>
    <w:rsid w:val="00353C53"/>
    <w:rsid w:val="00354684"/>
    <w:rsid w:val="00367E13"/>
    <w:rsid w:val="00391AC9"/>
    <w:rsid w:val="003A0AFF"/>
    <w:rsid w:val="003A2929"/>
    <w:rsid w:val="003A31FC"/>
    <w:rsid w:val="003A740D"/>
    <w:rsid w:val="003B1648"/>
    <w:rsid w:val="003C51CB"/>
    <w:rsid w:val="003E1919"/>
    <w:rsid w:val="00412371"/>
    <w:rsid w:val="0041714A"/>
    <w:rsid w:val="00431C9A"/>
    <w:rsid w:val="0044023C"/>
    <w:rsid w:val="0044122F"/>
    <w:rsid w:val="004626D9"/>
    <w:rsid w:val="00462BC6"/>
    <w:rsid w:val="00462F90"/>
    <w:rsid w:val="00466058"/>
    <w:rsid w:val="004720D6"/>
    <w:rsid w:val="00492243"/>
    <w:rsid w:val="004C0F45"/>
    <w:rsid w:val="004C24C4"/>
    <w:rsid w:val="004D09C8"/>
    <w:rsid w:val="004D23FB"/>
    <w:rsid w:val="004D2E47"/>
    <w:rsid w:val="00537AA2"/>
    <w:rsid w:val="00551866"/>
    <w:rsid w:val="00574C8C"/>
    <w:rsid w:val="00581A3F"/>
    <w:rsid w:val="00595073"/>
    <w:rsid w:val="005A6AB5"/>
    <w:rsid w:val="005C6263"/>
    <w:rsid w:val="005F0B7D"/>
    <w:rsid w:val="00602CD3"/>
    <w:rsid w:val="0061577D"/>
    <w:rsid w:val="00625C77"/>
    <w:rsid w:val="006352AB"/>
    <w:rsid w:val="00641090"/>
    <w:rsid w:val="00643316"/>
    <w:rsid w:val="00660B5E"/>
    <w:rsid w:val="006860AA"/>
    <w:rsid w:val="006A107B"/>
    <w:rsid w:val="006B48A9"/>
    <w:rsid w:val="006B501E"/>
    <w:rsid w:val="006D04FF"/>
    <w:rsid w:val="006E4126"/>
    <w:rsid w:val="006F3EE1"/>
    <w:rsid w:val="0071187E"/>
    <w:rsid w:val="00724256"/>
    <w:rsid w:val="00727820"/>
    <w:rsid w:val="007333DA"/>
    <w:rsid w:val="00751B93"/>
    <w:rsid w:val="00761E3D"/>
    <w:rsid w:val="007642DD"/>
    <w:rsid w:val="00765243"/>
    <w:rsid w:val="0076730D"/>
    <w:rsid w:val="007728E9"/>
    <w:rsid w:val="007A6148"/>
    <w:rsid w:val="007C7150"/>
    <w:rsid w:val="007D04D4"/>
    <w:rsid w:val="007D6EE5"/>
    <w:rsid w:val="007F0EEA"/>
    <w:rsid w:val="008014BD"/>
    <w:rsid w:val="00802C54"/>
    <w:rsid w:val="0080439D"/>
    <w:rsid w:val="00824F18"/>
    <w:rsid w:val="00825E03"/>
    <w:rsid w:val="00832681"/>
    <w:rsid w:val="00841194"/>
    <w:rsid w:val="0084476B"/>
    <w:rsid w:val="00844BB5"/>
    <w:rsid w:val="00861027"/>
    <w:rsid w:val="00887C12"/>
    <w:rsid w:val="00895005"/>
    <w:rsid w:val="008B5FE6"/>
    <w:rsid w:val="008B7776"/>
    <w:rsid w:val="008C2D95"/>
    <w:rsid w:val="008C3152"/>
    <w:rsid w:val="008D2097"/>
    <w:rsid w:val="008E50D4"/>
    <w:rsid w:val="008F3073"/>
    <w:rsid w:val="008F3F81"/>
    <w:rsid w:val="008F75C7"/>
    <w:rsid w:val="00903BCD"/>
    <w:rsid w:val="00903FE5"/>
    <w:rsid w:val="00905A53"/>
    <w:rsid w:val="00922FE5"/>
    <w:rsid w:val="00964577"/>
    <w:rsid w:val="00966FF4"/>
    <w:rsid w:val="00972828"/>
    <w:rsid w:val="00981DCA"/>
    <w:rsid w:val="009851E4"/>
    <w:rsid w:val="0099794E"/>
    <w:rsid w:val="009B4DF8"/>
    <w:rsid w:val="009B7BF1"/>
    <w:rsid w:val="009C2B2E"/>
    <w:rsid w:val="009D1C72"/>
    <w:rsid w:val="009D5D89"/>
    <w:rsid w:val="00A3443B"/>
    <w:rsid w:val="00A4544D"/>
    <w:rsid w:val="00A54F56"/>
    <w:rsid w:val="00A63BBC"/>
    <w:rsid w:val="00A64611"/>
    <w:rsid w:val="00A65D01"/>
    <w:rsid w:val="00A84551"/>
    <w:rsid w:val="00A87A4A"/>
    <w:rsid w:val="00AA0685"/>
    <w:rsid w:val="00AA39C1"/>
    <w:rsid w:val="00AA6523"/>
    <w:rsid w:val="00AA7066"/>
    <w:rsid w:val="00AC6940"/>
    <w:rsid w:val="00AE3360"/>
    <w:rsid w:val="00AE717C"/>
    <w:rsid w:val="00AF63F6"/>
    <w:rsid w:val="00B06301"/>
    <w:rsid w:val="00B10CCF"/>
    <w:rsid w:val="00B21867"/>
    <w:rsid w:val="00B23E04"/>
    <w:rsid w:val="00B30733"/>
    <w:rsid w:val="00B34E82"/>
    <w:rsid w:val="00B36E98"/>
    <w:rsid w:val="00B50A6B"/>
    <w:rsid w:val="00B54D8F"/>
    <w:rsid w:val="00B968CD"/>
    <w:rsid w:val="00B975E7"/>
    <w:rsid w:val="00BE5D84"/>
    <w:rsid w:val="00BF145A"/>
    <w:rsid w:val="00BF1C05"/>
    <w:rsid w:val="00BF25DE"/>
    <w:rsid w:val="00C141AF"/>
    <w:rsid w:val="00C16E3E"/>
    <w:rsid w:val="00C23552"/>
    <w:rsid w:val="00C34698"/>
    <w:rsid w:val="00C5014B"/>
    <w:rsid w:val="00C54D7E"/>
    <w:rsid w:val="00C605D1"/>
    <w:rsid w:val="00C65BD1"/>
    <w:rsid w:val="00C840D7"/>
    <w:rsid w:val="00C86E69"/>
    <w:rsid w:val="00C90739"/>
    <w:rsid w:val="00C932FC"/>
    <w:rsid w:val="00C9547D"/>
    <w:rsid w:val="00CA168A"/>
    <w:rsid w:val="00CA1F32"/>
    <w:rsid w:val="00CC1FF0"/>
    <w:rsid w:val="00CC466F"/>
    <w:rsid w:val="00CE1014"/>
    <w:rsid w:val="00D07FFB"/>
    <w:rsid w:val="00D16DFF"/>
    <w:rsid w:val="00D24C04"/>
    <w:rsid w:val="00D2672B"/>
    <w:rsid w:val="00D31F65"/>
    <w:rsid w:val="00D35A74"/>
    <w:rsid w:val="00D41835"/>
    <w:rsid w:val="00D62257"/>
    <w:rsid w:val="00D73222"/>
    <w:rsid w:val="00DA3436"/>
    <w:rsid w:val="00DB06E5"/>
    <w:rsid w:val="00DC2E5B"/>
    <w:rsid w:val="00DC6C2A"/>
    <w:rsid w:val="00DF5F3A"/>
    <w:rsid w:val="00E13BC8"/>
    <w:rsid w:val="00E3579D"/>
    <w:rsid w:val="00E44BA6"/>
    <w:rsid w:val="00E512CD"/>
    <w:rsid w:val="00E5496B"/>
    <w:rsid w:val="00E555B8"/>
    <w:rsid w:val="00E643A2"/>
    <w:rsid w:val="00E769FF"/>
    <w:rsid w:val="00E86934"/>
    <w:rsid w:val="00E962B5"/>
    <w:rsid w:val="00EA77D9"/>
    <w:rsid w:val="00EB2605"/>
    <w:rsid w:val="00EB63ED"/>
    <w:rsid w:val="00EC3DFD"/>
    <w:rsid w:val="00EC48B5"/>
    <w:rsid w:val="00EC5F2B"/>
    <w:rsid w:val="00ED544C"/>
    <w:rsid w:val="00EF00B0"/>
    <w:rsid w:val="00F03BAA"/>
    <w:rsid w:val="00F05E78"/>
    <w:rsid w:val="00F261D7"/>
    <w:rsid w:val="00F27E72"/>
    <w:rsid w:val="00F47BC6"/>
    <w:rsid w:val="00F52AC8"/>
    <w:rsid w:val="00F532FC"/>
    <w:rsid w:val="00F610DF"/>
    <w:rsid w:val="00F62934"/>
    <w:rsid w:val="00F651D6"/>
    <w:rsid w:val="00F7593E"/>
    <w:rsid w:val="00F768B1"/>
    <w:rsid w:val="00F7743B"/>
    <w:rsid w:val="00F849E4"/>
    <w:rsid w:val="00F92038"/>
    <w:rsid w:val="00F97F2B"/>
    <w:rsid w:val="00FB67D2"/>
    <w:rsid w:val="00FC027F"/>
    <w:rsid w:val="00FC10DB"/>
    <w:rsid w:val="00FD64B7"/>
    <w:rsid w:val="00FD6C1B"/>
    <w:rsid w:val="12328057"/>
    <w:rsid w:val="28E85B9B"/>
    <w:rsid w:val="2BA41A6F"/>
    <w:rsid w:val="373A44D0"/>
    <w:rsid w:val="3D6297D4"/>
    <w:rsid w:val="474DC345"/>
    <w:rsid w:val="70EA5EF5"/>
    <w:rsid w:val="728E4D6F"/>
    <w:rsid w:val="74283C1A"/>
    <w:rsid w:val="7C3DC0F4"/>
    <w:rsid w:val="7C77DB83"/>
    <w:rsid w:val="7CAEE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D09BD"/>
  <w15:chartTrackingRefBased/>
  <w15:docId w15:val="{F3456227-1142-4E1A-ADD2-608393E1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4B7"/>
  </w:style>
  <w:style w:type="paragraph" w:styleId="3">
    <w:name w:val="heading 3"/>
    <w:basedOn w:val="a"/>
    <w:link w:val="30"/>
    <w:uiPriority w:val="9"/>
    <w:qFormat/>
    <w:rsid w:val="00F97F2B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63ED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D6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D6C1B"/>
  </w:style>
  <w:style w:type="paragraph" w:styleId="a6">
    <w:name w:val="footer"/>
    <w:basedOn w:val="a"/>
    <w:link w:val="a7"/>
    <w:uiPriority w:val="99"/>
    <w:unhideWhenUsed/>
    <w:rsid w:val="00FD6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D6C1B"/>
  </w:style>
  <w:style w:type="character" w:customStyle="1" w:styleId="normaltextrun">
    <w:name w:val="normaltextrun"/>
    <w:basedOn w:val="a0"/>
    <w:rsid w:val="00C9547D"/>
  </w:style>
  <w:style w:type="character" w:customStyle="1" w:styleId="30">
    <w:name w:val="标题 3 字符"/>
    <w:basedOn w:val="a0"/>
    <w:link w:val="3"/>
    <w:uiPriority w:val="9"/>
    <w:rsid w:val="00F97F2B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8">
    <w:name w:val="Strong"/>
    <w:basedOn w:val="a0"/>
    <w:uiPriority w:val="22"/>
    <w:qFormat/>
    <w:rsid w:val="00F97F2B"/>
    <w:rPr>
      <w:b/>
      <w:bCs/>
    </w:rPr>
  </w:style>
  <w:style w:type="paragraph" w:styleId="a9">
    <w:name w:val="Normal (Web)"/>
    <w:basedOn w:val="a"/>
    <w:uiPriority w:val="99"/>
    <w:semiHidden/>
    <w:unhideWhenUsed/>
    <w:rsid w:val="00F97F2B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a">
    <w:name w:val="List Paragraph"/>
    <w:basedOn w:val="a"/>
    <w:uiPriority w:val="34"/>
    <w:qFormat/>
    <w:rsid w:val="00551866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2F743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2F7434"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2F743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743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F7434"/>
    <w:rPr>
      <w:b/>
      <w:bCs/>
      <w:sz w:val="20"/>
      <w:szCs w:val="20"/>
    </w:rPr>
  </w:style>
  <w:style w:type="paragraph" w:customStyle="1" w:styleId="paragraph">
    <w:name w:val="paragraph"/>
    <w:basedOn w:val="a"/>
    <w:rsid w:val="00C16E3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eop">
    <w:name w:val="eop"/>
    <w:basedOn w:val="a0"/>
    <w:rsid w:val="00C16E3E"/>
  </w:style>
  <w:style w:type="character" w:customStyle="1" w:styleId="contextualspellingandgrammarerror">
    <w:name w:val="contextualspellingandgrammarerror"/>
    <w:basedOn w:val="a0"/>
    <w:rsid w:val="00C16E3E"/>
  </w:style>
  <w:style w:type="table" w:styleId="af0">
    <w:name w:val="Table Grid"/>
    <w:basedOn w:val="a1"/>
    <w:uiPriority w:val="39"/>
    <w:rsid w:val="00BF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Kryzanowski Patrick</dc:creator>
  <cp:keywords/>
  <dc:description/>
  <cp:lastModifiedBy>Ye Shi (contractor, Baozun)</cp:lastModifiedBy>
  <cp:revision>61</cp:revision>
  <dcterms:created xsi:type="dcterms:W3CDTF">2025-04-10T14:03:00Z</dcterms:created>
  <dcterms:modified xsi:type="dcterms:W3CDTF">2025-05-08T10:20:00Z</dcterms:modified>
</cp:coreProperties>
</file>