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24" w:type="default"/>
      <w:footerReference r:id="rId25" w:type="default"/>
    </w:sectPr>
    <w:p>
      <w:pPr>
        <w:spacing w:lineRule="auto"/>
      </w:pPr>
      <w:r>
        <w:rPr/>
        <w:t xml:space="preserve"/>
      </w:r>
    </w:p>
    <w:p>
      <w:pPr>
        <w:pStyle w:val="Heading3"/>
        <w:spacing w:lineRule="auto"/>
      </w:pPr>
      <w:r>
        <w:rPr/>
        <w:t xml:space="preserve">Lista de questões selecionadas </w:t>
      </w:r>
      <w:r>
        <w:rPr>
          <w:color w:val="999999"/>
          <w:sz w:val="24"/>
          <w:i/>
        </w:rPr>
        <w:t xml:space="preserve">Versão de teste</w:t>
      </w:r>
    </w:p>
    <w:p>
      <w:pPr>
        <w:pStyle w:val="Heading4"/>
        <w:spacing w:lineRule="auto"/>
      </w:pPr>
      <w:r>
        <w:rPr/>
        <w:t xml:space="preserve">Questão - 1</w:t>
      </w:r>
    </w:p>
    <w:p>
      <w:pPr>
        <w:spacing w:lineRule="auto"/>
      </w:pPr>
      <w:r>
        <w:rPr/>
        <w:t xml:space="preserve">“Os experimentos de difração e interferência da luz realizados no período de 1800 a 1803, em analogia com os processos de interferência das ondas acústicas, corroboraram a natureza ondulatória da luz. Por outro lado, Einstein introduziu, em 1905, o conceito de fóton, em que cada componente monocromática de frequência 𝑓 da radiação seria equivalente a um sistema de partículas idênticas sem massa, cada qual com energia ℎ𝑓, sendo ℎ≃6,626×10</w:t>
      </w:r>
      <w:r>
        <w:rPr>
          <w:vertAlign w:val="superscript"/>
        </w:rPr>
        <w:t xml:space="preserve">−34</w:t>
      </w:r>
      <w:r>
        <w:rPr/>
        <w:t xml:space="preserve"> J.s a constante de Planck. A hipótese da existência de fótons só teve ampla aceitação após os experimentos de Compton, em 1922, sobre o espalhamento da radiação eletromagnética na faixa dos raios X por alvos de elementos leves, como o grafite.”</w:t>
      </w:r>
    </w:p>
    <w:p>
      <w:pPr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t xml:space="preserve">Adaptado de F. Caruso e V. Oguri, Sobre a necessidade do conceito de fóton, RBEF 43, e20210011 (2021). </w:t>
      </w:r>
    </w:p>
    <w:p>
      <w:pPr>
        <w:jc w:val="right"/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br w:type="textWrapping"/>
      </w:r>
    </w:p>
    <w:p>
      <w:pPr>
        <w:jc w:val="left"/>
        <w:spacing w:lineRule="auto"/>
      </w:pPr>
      <w:r>
        <w:rPr/>
        <w:t xml:space="preserve">De acordo com o texto e seus conhecimentos, é correto afirmar: </w:t>
      </w:r>
    </w:p>
    <w:p>
      <w:pPr>
        <w:numPr>
          <w:ilvl w:val="0"/>
          <w:numId w:val="1"/>
        </w:numPr>
        <w:spacing w:lineRule="auto"/>
      </w:pPr>
      <w:r>
        <w:rPr/>
        <w:t xml:space="preserve">A radiação eletromagnética apresenta somente comportamento ondulatório. </w:t>
      </w:r>
    </w:p>
    <w:p>
      <w:pPr>
        <w:numPr>
          <w:ilvl w:val="0"/>
          <w:numId w:val="1"/>
        </w:numPr>
        <w:spacing w:lineRule="auto"/>
      </w:pPr>
      <w:r>
        <w:rPr/>
        <w:t xml:space="preserve">Os experimentos de Compton mostraram que feixes de raios X exibem comportamento corpuscular. </w:t>
      </w:r>
    </w:p>
    <w:p>
      <w:pPr>
        <w:numPr>
          <w:ilvl w:val="0"/>
          <w:numId w:val="1"/>
        </w:numPr>
        <w:spacing w:lineRule="auto"/>
      </w:pPr>
      <w:r>
        <w:rPr/>
        <w:t xml:space="preserve">A energia de um fóton independe de seu comprimento de onda. </w:t>
      </w:r>
    </w:p>
    <w:p>
      <w:pPr>
        <w:numPr>
          <w:ilvl w:val="0"/>
          <w:numId w:val="1"/>
        </w:numPr>
        <w:spacing w:lineRule="auto"/>
      </w:pPr>
      <w:r>
        <w:rPr/>
        <w:t xml:space="preserve">A hipótese da natureza corpuscular da radiação está em desacordo com os resultados experimentais. </w:t>
      </w:r>
    </w:p>
    <w:p>
      <w:pPr>
        <w:numPr>
          <w:ilvl w:val="0"/>
          <w:numId w:val="1"/>
        </w:numPr>
        <w:spacing w:lineRule="auto"/>
      </w:pPr>
      <w:r>
        <w:rPr/>
        <w:t xml:space="preserve">Einstein demonstrou que os experimentos de difração e interferência da luz deveriam estar incorretos.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- 2</w:t>
      </w:r>
    </w:p>
    <w:p>
      <w:pPr>
        <w:spacing w:lineRule="auto"/>
      </w:pPr>
      <w:r>
        <w:rPr/>
        <w:t xml:space="preserve">Para esfriar um copo contendo 250 mL de água fervente (100°C), é comum utilizar o seguinte método:</w:t>
      </w:r>
    </w:p>
    <w:p>
      <w:pPr>
        <w:spacing w:lineRule="auto"/>
      </w:pPr>
      <w:r>
        <w:rPr/>
        <w:t xml:space="preserve">Passo 1. Colocar esse copo dentro de uma vasilha em contato com 1 litro de água à            </w:t>
      </w:r>
      <w:r>
        <w:rPr/>
        <w:drawing>
          <wp:inline distB="0" distL="0" distR="0" distT="0">
            <wp:extent cx="1381125" cy="1026677"/>
            <wp:effectExtent b="0" l="0" r="0" t="0"/>
            <wp:docPr id="1" name="image-fXMrnJnk0qsIEktOfsiGM.png"/>
            <a:graphic>
              <a:graphicData uri="http://schemas.openxmlformats.org/drawingml/2006/picture">
                <pic:pic>
                  <pic:nvPicPr>
                    <pic:cNvPr id="1" name="image-fXMrnJnk0qsIEktOfsiGM.png" descr="Studos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26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 temperatura ambiente (25°C), </w:t>
      </w:r>
    </w:p>
    <w:p>
      <w:pPr>
        <w:spacing w:lineRule="auto"/>
      </w:pPr>
      <w:r>
        <w:rPr/>
        <w:t xml:space="preserve">como mostrado na figura. </w:t>
      </w:r>
    </w:p>
    <w:p>
      <w:pPr>
        <w:spacing w:lineRule="auto"/>
      </w:pPr>
      <w:r>
        <w:rPr/>
        <w:t xml:space="preserve">Passo 2. Esperar que entrem </w:t>
      </w:r>
    </w:p>
    <w:p>
      <w:pPr>
        <w:spacing w:lineRule="auto"/>
      </w:pPr>
      <w:r>
        <w:rPr/>
        <w:t xml:space="preserve">em equilíbrio térmico. </w:t>
      </w:r>
    </w:p>
    <w:p>
      <w:pPr>
        <w:spacing w:lineRule="auto"/>
      </w:pPr>
      <w:r>
        <w:rPr/>
        <w:t xml:space="preserve">Passo 3. Tirar o copo e trocar a água da vasilha por outro litro </w:t>
      </w:r>
    </w:p>
    <w:p>
      <w:pPr>
        <w:spacing w:lineRule="auto"/>
      </w:pPr>
      <w:r>
        <w:rPr/>
        <w:t xml:space="preserve">de água à temperatura ambiente. </w:t>
      </w:r>
    </w:p>
    <w:p>
      <w:pPr>
        <w:spacing w:lineRule="auto"/>
      </w:pPr>
      <w:r>
        <w:rPr/>
        <w:t xml:space="preserve">Passo 4. Colocar o copo em contato com a água “nova” e </w:t>
      </w:r>
    </w:p>
    <w:p>
      <w:pPr>
        <w:spacing w:lineRule="auto"/>
      </w:pPr>
      <w:r>
        <w:rPr/>
        <w:t xml:space="preserve">esperar que entrem em equilíbrio térmico.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Após o passo (4) desse método, a temperatura da água no </w:t>
      </w:r>
    </w:p>
    <w:p>
      <w:pPr>
        <w:spacing w:lineRule="auto"/>
      </w:pPr>
      <w:r>
        <w:rPr/>
        <w:t xml:space="preserve">copo será aproximadamente: 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drawing>
          <wp:inline distB="0" distL="0" distR="0" distT="0">
            <wp:extent cx="1981200" cy="937768"/>
            <wp:effectExtent b="0" l="0" r="0" t="0"/>
            <wp:docPr id="2" name="image-QBL24GAJZnJWWfXdTVceu.png"/>
            <a:graphic>
              <a:graphicData uri="http://schemas.openxmlformats.org/drawingml/2006/picture">
                <pic:pic>
                  <pic:nvPicPr>
                    <pic:cNvPr id="2" name="image-QBL24GAJZnJWWfXdTVceu.png" descr="Studos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37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br w:type="textWrapping"/>
      </w:r>
    </w:p>
    <w:p>
      <w:pPr>
        <w:numPr>
          <w:ilvl w:val="0"/>
          <w:numId w:val="2"/>
        </w:numPr>
        <w:spacing w:lineRule="auto"/>
      </w:pPr>
      <w:r>
        <w:rPr/>
        <w:t xml:space="preserve">14°C</w:t>
      </w:r>
    </w:p>
    <w:p>
      <w:pPr>
        <w:numPr>
          <w:ilvl w:val="0"/>
          <w:numId w:val="2"/>
        </w:numPr>
        <w:spacing w:lineRule="auto"/>
      </w:pPr>
      <w:r>
        <w:rPr/>
        <w:t xml:space="preserve">28°C </w:t>
      </w:r>
    </w:p>
    <w:p>
      <w:pPr>
        <w:numPr>
          <w:ilvl w:val="0"/>
          <w:numId w:val="2"/>
        </w:numPr>
        <w:spacing w:lineRule="auto"/>
      </w:pPr>
      <w:r>
        <w:rPr/>
        <w:t xml:space="preserve">40°C </w:t>
      </w:r>
    </w:p>
    <w:p>
      <w:pPr>
        <w:numPr>
          <w:ilvl w:val="0"/>
          <w:numId w:val="2"/>
        </w:numPr>
        <w:spacing w:lineRule="auto"/>
      </w:pPr>
      <w:r>
        <w:rPr/>
        <w:t xml:space="preserve">60°C</w:t>
      </w:r>
    </w:p>
    <w:p>
      <w:pPr>
        <w:numPr>
          <w:ilvl w:val="0"/>
          <w:numId w:val="2"/>
        </w:numPr>
        <w:spacing w:lineRule="auto"/>
      </w:pPr>
      <w:r>
        <w:rPr/>
        <w:t xml:space="preserve">84°C 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- 3</w:t>
      </w:r>
    </w:p>
    <w:p>
      <w:pPr>
        <w:spacing w:lineRule="auto"/>
      </w:pPr>
      <w:r>
        <w:rPr/>
        <w:t xml:space="preserve">  Os raios cósmicos são fontes de radiação ionizante potencialmente perigosas para o organismo humano. Para quantificar a dose de radiação recebida, utiliza-se o sievert (Sv), definido como a unidade de energia recebida por unidade de massa. A exposição à radiação proveniente de raios cósmicos aumenta com a altitude, o que pode representar um problema para as tripulações de aeronaves. Recentemente, foram realizadas medições acuradas das doses de radiação ionizante para voos entre Rio de Janeiro e Roma. Os resultados têm indicado que a dose média de radiação recebida na fase de cruzeiro (que geralmente representa 80% do tempo total de voo) desse trecho intercontinental é 2 μSv/h. As normas internacionais da aviação civil limitam em 1 000 horas por ano o tempo de trabalho para as tripulações que atuem em voos intercontinentais. Considere que a dose de radiação ionizante para uma radiografia torácica é estimada em 0,2 mSv.</w:t>
      </w:r>
    </w:p>
    <w:p>
      <w:pPr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t xml:space="preserve">RUAS, A. C. O tripulante de aeronaves e a radiação ionizante. São Paulo: Edição do Autor, 2019 (adaptado).</w:t>
      </w:r>
    </w:p>
    <w:p>
      <w:pPr>
        <w:jc w:val="right"/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br w:type="textWrapping"/>
      </w:r>
    </w:p>
    <w:p>
      <w:pPr>
        <w:jc w:val="left"/>
        <w:spacing w:lineRule="auto"/>
      </w:pPr>
      <w:r>
        <w:rPr/>
        <w:t xml:space="preserve">A quantas radiografias torácicas corresponde a dose de radiação ionizante à qual um tripulante que atue no trecho Rio de Janeiro − Roma é exposto ao longo de um ano?</w:t>
      </w:r>
    </w:p>
    <w:p>
      <w:pPr>
        <w:numPr>
          <w:ilvl w:val="0"/>
          <w:numId w:val="3"/>
        </w:numPr>
        <w:spacing w:lineRule="auto"/>
      </w:pPr>
      <w:r>
        <w:rPr/>
        <w:t xml:space="preserve">8</w:t>
      </w:r>
    </w:p>
    <w:p>
      <w:pPr>
        <w:numPr>
          <w:ilvl w:val="0"/>
          <w:numId w:val="3"/>
        </w:numPr>
        <w:spacing w:lineRule="auto"/>
      </w:pPr>
      <w:r>
        <w:rPr/>
        <w:t xml:space="preserve">10</w:t>
      </w:r>
    </w:p>
    <w:p>
      <w:pPr>
        <w:numPr>
          <w:ilvl w:val="0"/>
          <w:numId w:val="3"/>
        </w:numPr>
        <w:spacing w:lineRule="auto"/>
      </w:pPr>
      <w:r>
        <w:rPr/>
        <w:t xml:space="preserve">80</w:t>
      </w:r>
    </w:p>
    <w:p>
      <w:pPr>
        <w:numPr>
          <w:ilvl w:val="0"/>
          <w:numId w:val="3"/>
        </w:numPr>
        <w:spacing w:lineRule="auto"/>
      </w:pPr>
      <w:r>
        <w:rPr/>
        <w:t xml:space="preserve">100</w:t>
      </w:r>
    </w:p>
    <w:p>
      <w:pPr>
        <w:numPr>
          <w:ilvl w:val="0"/>
          <w:numId w:val="3"/>
        </w:numPr>
        <w:spacing w:lineRule="auto"/>
      </w:pPr>
      <w:r>
        <w:rPr/>
        <w:t xml:space="preserve">1 000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- 4</w:t>
      </w:r>
    </w:p>
    <w:p>
      <w:pPr>
        <w:spacing w:lineRule="auto"/>
      </w:pPr>
      <w:r>
        <w:rPr/>
        <w:t xml:space="preserve">A temperatura extremamente elevada no exterior da cápsula ioniza o ar atmosférico à sua volta. Esses íons blindam a cápsula como uma gaiola de Faraday, impedindo, por alguns minutos, a comunicação por ondas eletromagnéticas de rádio (conversas entre a tripulação e a base na Terra, comandos à distância para ajustes de navegação, etc.). O gráfico da figura a seguir mostra que, quanto maior a temperatura do ar externo, T</w:t>
      </w:r>
      <w:r>
        <w:rPr>
          <w:vertAlign w:val="subscript"/>
        </w:rPr>
        <w:t xml:space="preserve">ar</w:t>
      </w:r>
      <w:r>
        <w:rPr/>
        <w:t xml:space="preserve"> , maior é a frequência limite da onda eletromagnética, f</w:t>
      </w:r>
      <w:r>
        <w:rPr>
          <w:vertAlign w:val="subscript"/>
        </w:rPr>
        <w:t xml:space="preserve">0</w:t>
      </w:r>
      <w:r>
        <w:rPr/>
        <w:t xml:space="preserve"> , abaixo da qual não se pode estabelecer comunicação com a cápsula. Se a temperatura do ar for T</w:t>
      </w:r>
      <w:r>
        <w:rPr>
          <w:vertAlign w:val="subscript"/>
        </w:rPr>
        <w:t xml:space="preserve">ar</w:t>
      </w:r>
      <w:r>
        <w:rPr/>
        <w:t xml:space="preserve"> = 4800 K, qual é o comprimento de onda </w:t>
      </w:r>
      <w:r>
        <w:rPr>
          <w:vertAlign w:val="subscript"/>
        </w:rPr>
        <w:t xml:space="preserve">λ0</w:t>
      </w:r>
      <w:r>
        <w:rPr/>
        <w:t xml:space="preserve"> correspondente à frequência limite f</w:t>
      </w:r>
      <w:r>
        <w:rPr>
          <w:vertAlign w:val="subscript"/>
        </w:rPr>
        <w:t xml:space="preserve">0</w:t>
      </w:r>
      <w:r>
        <w:rPr/>
        <w:t xml:space="preserve">?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Dado: Velocidade da luz no vácuo: c = 3,0 ×10</w:t>
      </w:r>
      <w:r>
        <w:rPr>
          <w:vertAlign w:val="superscript"/>
        </w:rPr>
        <w:t xml:space="preserve">8</w:t>
      </w:r>
      <w:r>
        <w:rPr/>
        <w:t xml:space="preserve"> m/S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drawing>
          <wp:inline distB="0" distL="0" distR="0" distT="0">
            <wp:extent cx="3486150" cy="2752725"/>
            <wp:effectExtent b="0" l="0" r="0" t="0"/>
            <wp:docPr id="3" name="image-c8oRbVnaXUO_ZYEDP5o1j.png"/>
            <a:graphic>
              <a:graphicData uri="http://schemas.openxmlformats.org/drawingml/2006/picture">
                <pic:pic>
                  <pic:nvPicPr>
                    <pic:cNvPr id="3" name="image-c8oRbVnaXUO_ZYEDP5o1j.png" descr="Studos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52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Rule="auto"/>
      </w:pPr>
      <w:r>
        <w:rPr/>
        <w:t xml:space="preserve">0,06 m.  </w:t>
      </w:r>
    </w:p>
    <w:p>
      <w:pPr>
        <w:numPr>
          <w:ilvl w:val="0"/>
          <w:numId w:val="4"/>
        </w:numPr>
        <w:spacing w:lineRule="auto"/>
      </w:pPr>
      <w:r>
        <w:rPr/>
        <w:t xml:space="preserve">16,7 m.</w:t>
      </w:r>
    </w:p>
    <w:p>
      <w:pPr>
        <w:numPr>
          <w:ilvl w:val="0"/>
          <w:numId w:val="4"/>
        </w:numPr>
        <w:spacing w:lineRule="auto"/>
      </w:pPr>
      <w:r>
        <w:rPr/>
        <w:t xml:space="preserve">0,05 m.</w:t>
      </w:r>
    </w:p>
    <w:p>
      <w:pPr>
        <w:numPr>
          <w:ilvl w:val="0"/>
          <w:numId w:val="4"/>
        </w:numPr>
        <w:spacing w:lineRule="auto"/>
      </w:pPr>
      <w:r>
        <w:rPr/>
        <w:t xml:space="preserve">20 m. 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- 5</w:t>
      </w:r>
    </w:p>
    <w:p>
      <w:pPr>
        <w:spacing w:lineRule="auto"/>
      </w:pPr>
      <w:r>
        <w:rPr/>
        <w:t xml:space="preserve">  De acordo com a Constituição Federal, é competência dos municípios o gerenciamento dos serviços de limpeza e coleta dos resíduos urbanos (lixo). No entanto, há relatos de que parte desse lixo acaba sendo incinerado, liberando substâncias tóxicas para o ambiente e causando acidentes por explosões, principalmente quando ocorre a incineração de frascos de aerossóis (por exemplo: desodorantes, inseticidas e repelentes). A temperatura elevada provoca a vaporização de todo o conteúdo dentro desse tipo de frasco, aumentando a pressão em seu interior até culminar na explosão da embalagem.</w:t>
      </w:r>
    </w:p>
    <w:p>
      <w:pPr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t xml:space="preserve">ZVEIBIL, V. Z. et al. Cartilha de limpeza urbana. Disponível em: www.ibam.org.br. Acesso em: 6 jul. 2015 (adaptado).</w:t>
      </w:r>
    </w:p>
    <w:p>
      <w:pPr>
        <w:jc w:val="right"/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br w:type="textWrapping"/>
      </w:r>
    </w:p>
    <w:p>
      <w:pPr>
        <w:jc w:val="left"/>
        <w:spacing w:lineRule="auto"/>
      </w:pPr>
      <w:r>
        <w:rPr/>
        <w:t xml:space="preserve">Suponha um frasco metálico de um aerossol de capacidade igual a 100 mL, contendo 0,1 mol de produtos gasosos à temperatura de 650 °C, no momento da explosão.</w:t>
      </w:r>
    </w:p>
    <w:p>
      <w:pPr>
        <w:jc w:val="left"/>
        <w:spacing w:lineRule="auto"/>
      </w:pPr>
      <w:r>
        <w:rPr/>
        <w:br w:type="textWrapping"/>
      </w:r>
    </w:p>
    <w:p>
      <w:pPr>
        <w:jc w:val="left"/>
        <w:spacing w:lineRule="auto"/>
      </w:pPr>
      <w:r>
        <w:rPr/>
        <w:t xml:space="preserve">Considere: R = 0,082  </w:t>
      </w:r>
      <w:r>
        <w:rPr/>
        <w:drawing>
          <wp:inline distB="0" distL="0" distR="0" distT="0">
            <wp:extent cx="447675" cy="367494"/>
            <wp:effectExtent b="0" l="0" r="0" t="0"/>
            <wp:docPr id="4" name="image-9nryjKhmK5d1WEOUt1p47.png"/>
            <a:graphic>
              <a:graphicData uri="http://schemas.openxmlformats.org/drawingml/2006/picture">
                <pic:pic>
                  <pic:nvPicPr>
                    <pic:cNvPr id="4" name="image-9nryjKhmK5d1WEOUt1p47.png" descr="Studos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7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lineRule="auto"/>
      </w:pPr>
      <w:r>
        <w:rPr/>
        <w:br w:type="textWrapping"/>
      </w:r>
    </w:p>
    <w:p>
      <w:pPr>
        <w:jc w:val="left"/>
        <w:spacing w:lineRule="auto"/>
      </w:pPr>
      <w:r>
        <w:rPr/>
        <w:t xml:space="preserve">A pressão, em atm, dentro do frasco, no momento da explosão, é mais próxima de</w:t>
      </w:r>
    </w:p>
    <w:p>
      <w:pPr>
        <w:numPr>
          <w:ilvl w:val="0"/>
          <w:numId w:val="5"/>
        </w:numPr>
        <w:spacing w:lineRule="auto"/>
      </w:pPr>
      <w:r>
        <w:rPr/>
        <w:t xml:space="preserve">756.</w:t>
      </w:r>
    </w:p>
    <w:p>
      <w:pPr>
        <w:numPr>
          <w:ilvl w:val="0"/>
          <w:numId w:val="5"/>
        </w:numPr>
        <w:spacing w:lineRule="auto"/>
      </w:pPr>
      <w:r>
        <w:rPr/>
        <w:t xml:space="preserve">533.</w:t>
      </w:r>
    </w:p>
    <w:p>
      <w:pPr>
        <w:numPr>
          <w:ilvl w:val="0"/>
          <w:numId w:val="5"/>
        </w:numPr>
        <w:spacing w:lineRule="auto"/>
      </w:pPr>
      <w:r>
        <w:rPr/>
        <w:t xml:space="preserve">76.</w:t>
      </w:r>
    </w:p>
    <w:p>
      <w:pPr>
        <w:numPr>
          <w:ilvl w:val="0"/>
          <w:numId w:val="5"/>
        </w:numPr>
        <w:spacing w:lineRule="auto"/>
      </w:pPr>
      <w:r>
        <w:rPr/>
        <w:t xml:space="preserve">53.</w:t>
      </w:r>
    </w:p>
    <w:p>
      <w:pPr>
        <w:numPr>
          <w:ilvl w:val="0"/>
          <w:numId w:val="5"/>
        </w:numPr>
        <w:spacing w:lineRule="auto"/>
      </w:pPr>
      <w:r>
        <w:rPr/>
        <w:t xml:space="preserve">13.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- 6</w:t>
      </w:r>
    </w:p>
    <w:p>
      <w:pPr>
        <w:spacing w:lineRule="auto"/>
      </w:pPr>
      <w:r>
        <w:rPr/>
        <w:t xml:space="preserve">  O manual de um automóvel alerta sobre os cuidados em relação à pressão do ar no interior dos pneus. Recomenda-se que a pressão seja verificada com os pneus frios (à temperatura ambiente). Um motorista, desatento a essa informação, realizou uma viagem longa sobre o asfalto quente e, em seguida, verificou que a pressão</w:t>
      </w:r>
      <w:r>
        <w:rPr>
          <w:b/>
        </w:rPr>
        <w:t xml:space="preserve"> P</w:t>
      </w:r>
      <w:r>
        <w:rPr>
          <w:b/>
          <w:vertAlign w:val="subscript"/>
        </w:rPr>
        <w:t xml:space="preserve">0</w:t>
      </w:r>
      <w:r>
        <w:rPr/>
        <w:t xml:space="preserve"> no interior dos pneus não era a recomendada pelo fabricante. Na ocasião, a temperatura dos pneus era </w:t>
      </w:r>
      <w:r>
        <w:rPr>
          <w:b/>
        </w:rPr>
        <w:t xml:space="preserve">T</w:t>
      </w:r>
      <w:r>
        <w:rPr>
          <w:b/>
          <w:vertAlign w:val="subscript"/>
        </w:rPr>
        <w:t xml:space="preserve">0</w:t>
      </w:r>
      <w:r>
        <w:rPr/>
        <w:t xml:space="preserve">. Após um longo período em repouso, os pneus do carro atingiram a temperatura ambiente </w:t>
      </w:r>
      <w:r>
        <w:rPr>
          <w:b/>
        </w:rPr>
        <w:t xml:space="preserve">T</w:t>
      </w:r>
      <w:r>
        <w:rPr/>
        <w:t xml:space="preserve">. Durante o resfriamento, não há alteração no volume dos pneus e na quantidade de ar no seu interior. Considere o ar dos pneus um gás perfeito (também denominado gás ideal).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Durante o processo de resfriamento, os valores de pressão em relação à temperatura (P × T) são representados pelo gráfico:</w:t>
      </w:r>
    </w:p>
    <w:p>
      <w:pPr>
        <w:spacing w:lineRule="auto"/>
      </w:pPr>
      <w:r>
        <w:rPr/>
        <w:br w:type="textWrapping"/>
      </w:r>
    </w:p>
    <w:p>
      <w:pPr>
        <w:numPr>
          <w:ilvl w:val="0"/>
          <w:numId w:val="6"/>
        </w:numPr>
        <w:spacing w:lineRule="auto"/>
      </w:pPr>
      <w:r>
        <w:rPr/>
        <w:drawing>
          <wp:inline distB="0" distL="0" distR="0" distT="0">
            <wp:extent cx="1876425" cy="1505357"/>
            <wp:effectExtent b="0" l="0" r="0" t="0"/>
            <wp:docPr id="5" name="image-mHiHZX6QNwTiGBDWMQrOE.png"/>
            <a:graphic>
              <a:graphicData uri="http://schemas.openxmlformats.org/drawingml/2006/picture">
                <pic:pic>
                  <pic:nvPicPr>
                    <pic:cNvPr id="5" name="image-mHiHZX6QNwTiGBDWMQrOE.png" descr="Studos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05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Rule="auto"/>
      </w:pPr>
      <w:r>
        <w:rPr/>
        <w:drawing>
          <wp:inline distB="0" distL="0" distR="0" distT="0">
            <wp:extent cx="2028825" cy="1606692"/>
            <wp:effectExtent b="0" l="0" r="0" t="0"/>
            <wp:docPr id="6" name="image-iXgfb-_aOafoLscc69_46.png"/>
            <a:graphic>
              <a:graphicData uri="http://schemas.openxmlformats.org/drawingml/2006/picture">
                <pic:pic>
                  <pic:nvPicPr>
                    <pic:cNvPr id="6" name="image-iXgfb-_aOafoLscc69_46.png" descr="Studos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06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Rule="auto"/>
      </w:pPr>
      <w:r>
        <w:rPr/>
        <w:drawing>
          <wp:inline distB="0" distL="0" distR="0" distT="0">
            <wp:extent cx="2028825" cy="1689178"/>
            <wp:effectExtent b="0" l="0" r="0" t="0"/>
            <wp:docPr id="7" name="image-_kbLdPKfEh148LPw0NJS_.png"/>
            <a:graphic>
              <a:graphicData uri="http://schemas.openxmlformats.org/drawingml/2006/picture">
                <pic:pic>
                  <pic:nvPicPr>
                    <pic:cNvPr id="7" name="image-_kbLdPKfEh148LPw0NJS_.png" descr="Studos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8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Rule="auto"/>
      </w:pPr>
      <w:r>
        <w:rPr/>
        <w:drawing>
          <wp:inline distB="0" distL="0" distR="0" distT="0">
            <wp:extent cx="2057400" cy="1631731"/>
            <wp:effectExtent b="0" l="0" r="0" t="0"/>
            <wp:docPr id="8" name="image-IZ_mN6s1yzF1NfvU0KMf1.png"/>
            <a:graphic>
              <a:graphicData uri="http://schemas.openxmlformats.org/drawingml/2006/picture">
                <pic:pic>
                  <pic:nvPicPr>
                    <pic:cNvPr id="8" name="image-IZ_mN6s1yzF1NfvU0KMf1.png" descr="Studos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31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Rule="auto"/>
      </w:pPr>
      <w:r>
        <w:rPr/>
        <w:drawing>
          <wp:inline distB="0" distL="0" distR="0" distT="0">
            <wp:extent cx="2114550" cy="1713352"/>
            <wp:effectExtent b="0" l="0" r="0" t="0"/>
            <wp:docPr id="9" name="image-rz73ogreeWP3OkWfmnqtP.png"/>
            <a:graphic>
              <a:graphicData uri="http://schemas.openxmlformats.org/drawingml/2006/picture">
                <pic:pic>
                  <pic:nvPicPr>
                    <pic:cNvPr id="9" name="image-rz73ogreeWP3OkWfmnqtP.png" descr="Studos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13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- 7</w:t>
      </w:r>
    </w:p>
    <w:p>
      <w:pPr>
        <w:spacing w:lineRule="auto"/>
      </w:pPr>
      <w:r>
        <w:rPr/>
        <w:t xml:space="preserve">Um protótipo de máquina térmica caseira baseia-se num motor de quatro etapas e pode ser construído com o auxílio de uma bomba de bicicleta, uma pequena câmara de pneu e um aquecedor térmico. Na primeira etapa, o gás da câmara de pneu é comprimido adiabaticamente. Na segunda etapa, o gás é aquecido isovolumetricamente. Na terceira etapa, o gás sofre uma expansão adiabática e, finalmente, na quarta etapa, um resfriamento isovolumétrico. 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Assinale a alternativa que melhor representa o diagrama correspondente a essa máquina térmica no plano pressão (p) x volume (V).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drawing>
          <wp:inline distB="0" distL="0" distR="0" distT="0">
            <wp:extent cx="3800475" cy="550164"/>
            <wp:effectExtent b="0" l="0" r="0" t="0"/>
            <wp:docPr id="10" name="image-uYjKBwg8YOg-YsbV7fEqo.png"/>
            <a:graphic>
              <a:graphicData uri="http://schemas.openxmlformats.org/drawingml/2006/picture">
                <pic:pic>
                  <pic:nvPicPr>
                    <pic:cNvPr id="10" name="image-uYjKBwg8YOg-YsbV7fEqo.png" descr="Studos"/>
                    <pic:cNvPicPr/>
                  </pic:nvPicPr>
                  <pic:blipFill>
                    <a:blip r:embed="rId1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center"/>
        <w:spacing w:lineRule="auto"/>
      </w:pPr>
      <w:r>
        <w:rPr/>
        <w:drawing>
          <wp:inline distB="0" distL="0" distR="0" distT="0">
            <wp:extent cx="3238500" cy="1857375"/>
            <wp:effectExtent b="0" l="0" r="0" t="0"/>
            <wp:docPr id="11" name="image-34zUMwbxlewtMOERVHdCc.png"/>
            <a:graphic>
              <a:graphicData uri="http://schemas.openxmlformats.org/drawingml/2006/picture">
                <pic:pic>
                  <pic:nvPicPr>
                    <pic:cNvPr id="11" name="image-34zUMwbxlewtMOERVHdCc.png" descr="Studos"/>
                    <pic:cNvPicPr/>
                  </pic:nvPicPr>
                  <pic:blipFill>
                    <a:blip r:embed="rId1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57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center"/>
        <w:spacing w:lineRule="auto"/>
      </w:pPr>
      <w:r>
        <w:rPr/>
        <w:drawing>
          <wp:inline distB="0" distL="0" distR="0" distT="0">
            <wp:extent cx="3371850" cy="1895475"/>
            <wp:effectExtent b="0" l="0" r="0" t="0"/>
            <wp:docPr id="12" name="image-05B-FMHfvECt9DZR611fb.png"/>
            <a:graphic>
              <a:graphicData uri="http://schemas.openxmlformats.org/drawingml/2006/picture">
                <pic:pic>
                  <pic:nvPicPr>
                    <pic:cNvPr id="12" name="image-05B-FMHfvECt9DZR611fb.png" descr="Studos"/>
                    <pic:cNvPicPr/>
                  </pic:nvPicPr>
                  <pic:blipFill>
                    <a:blip r:embed="rId1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95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center"/>
        <w:spacing w:lineRule="auto"/>
      </w:pPr>
      <w:r>
        <w:rPr/>
        <w:drawing>
          <wp:inline distB="0" distL="0" distR="0" distT="0">
            <wp:extent cx="2724150" cy="1781175"/>
            <wp:effectExtent b="0" l="0" r="0" t="0"/>
            <wp:docPr id="13" name="image-e2b7HQifJKKMELF9s2d_5.png"/>
            <a:graphic>
              <a:graphicData uri="http://schemas.openxmlformats.org/drawingml/2006/picture">
                <pic:pic>
                  <pic:nvPicPr>
                    <pic:cNvPr id="13" name="image-e2b7HQifJKKMELF9s2d_5.png" descr="Studos"/>
                    <pic:cNvPicPr/>
                  </pic:nvPicPr>
                  <pic:blipFill>
                    <a:blip r:embed="rId1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81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center"/>
        <w:spacing w:lineRule="auto"/>
      </w:pPr>
      <w:r>
        <w:rPr/>
        <w:drawing>
          <wp:inline distB="0" distL="0" distR="0" distT="0">
            <wp:extent cx="2771775" cy="1838325"/>
            <wp:effectExtent b="0" l="0" r="0" t="0"/>
            <wp:docPr id="14" name="image-BEh4x8-aYI1Z0j4mZSlT6.png"/>
            <a:graphic>
              <a:graphicData uri="http://schemas.openxmlformats.org/drawingml/2006/picture">
                <pic:pic>
                  <pic:nvPicPr>
                    <pic:cNvPr id="14" name="image-BEh4x8-aYI1Z0j4mZSlT6.png" descr="Studos"/>
                    <pic:cNvPicPr/>
                  </pic:nvPicPr>
                  <pic:blipFill>
                    <a:blip r:embed="rId1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38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center"/>
        <w:spacing w:lineRule="auto"/>
      </w:pPr>
      <w:r>
        <w:rPr/>
        <w:drawing>
          <wp:inline distB="0" distL="0" distR="0" distT="0">
            <wp:extent cx="2667000" cy="1838325"/>
            <wp:effectExtent b="0" l="0" r="0" t="0"/>
            <wp:docPr id="15" name="image-jZWqL_XOduoGQwdKhNmtR.png"/>
            <a:graphic>
              <a:graphicData uri="http://schemas.openxmlformats.org/drawingml/2006/picture">
                <pic:pic>
                  <pic:nvPicPr>
                    <pic:cNvPr id="15" name="image-jZWqL_XOduoGQwdKhNmtR.png" descr="Studos"/>
                    <pic:cNvPicPr/>
                  </pic:nvPicPr>
                  <pic:blipFill>
                    <a:blip r:embed="rId2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38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- 8</w:t>
      </w:r>
    </w:p>
    <w:p>
      <w:pPr>
        <w:spacing w:lineRule="auto"/>
      </w:pPr>
      <w:r>
        <w:rPr/>
        <w:t xml:space="preserve">  Uma cafeteria adotou copos fabricados a partir de uma composição de 50% de plástico reciclado não biodegradável e 50% de casca de café. O copo é reutilizável e retornável, pois o material, semelhante a uma cerâmica, suporta a lavagem. Embora ele seja comercializado por um preço considerado alto quando comparado ao de um copo de plástico descartável, essa cafeteria possibilita aos clientes retornarem o copo sujo e levarem o café quente servido em outro copo já limpo e higienizado. O material desse copo oferece também o conforto de não esquentar na parte externa.</w:t>
      </w:r>
    </w:p>
    <w:p>
      <w:pPr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t xml:space="preserve">Cafeteria adota copo reutilizável feito com casca de café. Disponível em: www.gazetadopovo.com.br. Acesso em: 5 dez. 2019 (adaptado).</w:t>
      </w:r>
    </w:p>
    <w:p>
      <w:pPr>
        <w:jc w:val="right"/>
        <w:spacing w:lineRule="auto"/>
      </w:pPr>
      <w:r>
        <w:rPr/>
        <w:br w:type="textWrapping"/>
      </w:r>
    </w:p>
    <w:p>
      <w:pPr>
        <w:jc w:val="right"/>
        <w:spacing w:lineRule="auto"/>
      </w:pPr>
      <w:r>
        <w:rPr/>
        <w:br w:type="textWrapping"/>
      </w:r>
    </w:p>
    <w:p>
      <w:pPr>
        <w:jc w:val="left"/>
        <w:spacing w:lineRule="auto"/>
      </w:pPr>
      <w:r>
        <w:rPr/>
        <w:t xml:space="preserve">Quais duas vantagens esse copo apresenta em comparação ao copo descartável?</w:t>
      </w:r>
    </w:p>
    <w:p>
      <w:pPr>
        <w:numPr>
          <w:ilvl w:val="0"/>
          <w:numId w:val="8"/>
        </w:numPr>
        <w:spacing w:lineRule="auto"/>
      </w:pPr>
      <w:r>
        <w:rPr/>
        <w:t xml:space="preserve">Ter a durabilidade de uma cerâmica e ser totalmente biodegradável.</w:t>
      </w:r>
    </w:p>
    <w:p>
      <w:pPr>
        <w:numPr>
          <w:ilvl w:val="0"/>
          <w:numId w:val="8"/>
        </w:numPr>
        <w:spacing w:lineRule="auto"/>
      </w:pPr>
      <w:r>
        <w:rPr/>
        <w:t xml:space="preserve">Ser tão durável quanto uma cerâmica e ter alta condutividade térmica.</w:t>
      </w:r>
    </w:p>
    <w:p>
      <w:pPr>
        <w:numPr>
          <w:ilvl w:val="0"/>
          <w:numId w:val="8"/>
        </w:numPr>
        <w:spacing w:lineRule="auto"/>
      </w:pPr>
      <w:r>
        <w:rPr/>
        <w:t xml:space="preserve">Ser um mau condutor térmico e aumentar o resíduo biodegradável na natureza.</w:t>
      </w:r>
    </w:p>
    <w:p>
      <w:pPr>
        <w:numPr>
          <w:ilvl w:val="0"/>
          <w:numId w:val="8"/>
        </w:numPr>
        <w:spacing w:lineRule="auto"/>
      </w:pPr>
      <w:r>
        <w:rPr/>
        <w:t xml:space="preserve">Ter baixa condutividade térmica e reduzir o resíduo não biodegradável na natureza.</w:t>
      </w:r>
    </w:p>
    <w:p>
      <w:pPr>
        <w:numPr>
          <w:ilvl w:val="0"/>
          <w:numId w:val="8"/>
        </w:numPr>
        <w:spacing w:lineRule="auto"/>
      </w:pPr>
      <w:r>
        <w:rPr/>
        <w:t xml:space="preserve">Ter alta condutividade térmica e possibilitar a degradação do material no meio ambiente.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- 9</w:t>
      </w:r>
    </w:p>
    <w:p>
      <w:pPr>
        <w:spacing w:lineRule="auto"/>
      </w:pPr>
      <w:r>
        <w:rPr/>
        <w:t xml:space="preserve">  O petróleo é uma matéria-prima muito valiosa e métodos geofísicos são úteis na sua prospecção. É possível identificar a composição de materiais estratificados medindo-se a velocidade de propagação do som (onda mecânica) através deles. Considere que uma camada de 450 m de um líquido se encontra presa no subsolo entre duas camadas rochosas, conforme o esquema. Um pulso acústico (que gera uma vibração mecânica) é emitido a partir da superfície do solo, onde são posteriormente recebidas duas vibrações refletidas (ecos). A primeira corresponde à reflexão do pulso na interface superior do líquido com a camada rochosa. A segunda vibração deve-se à reflexão do pulso na interface inferior. O tempo entre a emissão do pulso e a chegada do primeiro eco é de 0,5 s. O segundo eco chega 1,1 s após a emissão do pulso.</w:t>
      </w:r>
    </w:p>
    <w:p>
      <w:pPr>
        <w:spacing w:lineRule="auto"/>
      </w:pPr>
      <w:r>
        <w:rPr/>
        <w:br w:type="textWrapping"/>
      </w:r>
    </w:p>
    <w:p>
      <w:pPr>
        <w:jc w:val="center"/>
        <w:spacing w:lineRule="auto"/>
      </w:pPr>
      <w:r>
        <w:rPr/>
        <w:t xml:space="preserve">Emissor e detector de pulsos</w:t>
      </w:r>
    </w:p>
    <w:p>
      <w:pPr>
        <w:jc w:val="center"/>
        <w:spacing w:lineRule="auto"/>
      </w:pPr>
      <w:r>
        <w:rPr/>
        <w:t xml:space="preserve">        </w:t>
      </w:r>
      <w:r>
        <w:rPr/>
        <w:drawing>
          <wp:inline distB="0" distL="0" distR="0" distT="0">
            <wp:extent cx="2219325" cy="2102107"/>
            <wp:effectExtent b="0" l="0" r="0" t="0"/>
            <wp:docPr id="16" name="image-OtR5-CNITxg04D2GppOoB.png"/>
            <a:graphic>
              <a:graphicData uri="http://schemas.openxmlformats.org/drawingml/2006/picture">
                <pic:pic>
                  <pic:nvPicPr>
                    <pic:cNvPr id="16" name="image-OtR5-CNITxg04D2GppOoB.png" descr="Studos"/>
                    <pic:cNvPicPr/>
                  </pic:nvPicPr>
                  <pic:blipFill>
                    <a:blip r:embed="rId2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02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Rule="auto"/>
      </w:pPr>
      <w:r>
        <w:rPr/>
        <w:br w:type="textWrapping"/>
      </w:r>
    </w:p>
    <w:p>
      <w:pPr>
        <w:jc w:val="center"/>
        <w:spacing w:lineRule="auto"/>
      </w:pPr>
      <w:r>
        <w:rPr/>
        <w:br w:type="textWrapping"/>
      </w:r>
    </w:p>
    <w:p>
      <w:pPr>
        <w:jc w:val="left"/>
        <w:spacing w:lineRule="auto"/>
      </w:pPr>
      <w:r>
        <w:rPr/>
        <w:t xml:space="preserve">A velocidade do som na camada líquida, em metro por segundo, é</w:t>
      </w:r>
    </w:p>
    <w:p>
      <w:pPr>
        <w:numPr>
          <w:ilvl w:val="0"/>
          <w:numId w:val="9"/>
        </w:numPr>
        <w:spacing w:lineRule="auto"/>
      </w:pPr>
      <w:r>
        <w:rPr/>
        <w:t xml:space="preserve">270.</w:t>
      </w:r>
    </w:p>
    <w:p>
      <w:pPr>
        <w:numPr>
          <w:ilvl w:val="0"/>
          <w:numId w:val="9"/>
        </w:numPr>
        <w:spacing w:lineRule="auto"/>
      </w:pPr>
      <w:r>
        <w:rPr/>
        <w:t xml:space="preserve">540.</w:t>
      </w:r>
    </w:p>
    <w:p>
      <w:pPr>
        <w:numPr>
          <w:ilvl w:val="0"/>
          <w:numId w:val="9"/>
        </w:numPr>
        <w:spacing w:lineRule="auto"/>
      </w:pPr>
      <w:r>
        <w:rPr/>
        <w:t xml:space="preserve">818.</w:t>
      </w:r>
    </w:p>
    <w:p>
      <w:pPr>
        <w:numPr>
          <w:ilvl w:val="0"/>
          <w:numId w:val="9"/>
        </w:numPr>
        <w:spacing w:lineRule="auto"/>
      </w:pPr>
      <w:r>
        <w:rPr/>
        <w:t xml:space="preserve">1 500.</w:t>
      </w:r>
    </w:p>
    <w:p>
      <w:pPr>
        <w:numPr>
          <w:ilvl w:val="0"/>
          <w:numId w:val="9"/>
        </w:numPr>
        <w:spacing w:lineRule="auto"/>
      </w:pPr>
      <w:r>
        <w:rPr/>
        <w:t xml:space="preserve">1 800</w:t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Questão - 10</w:t>
      </w:r>
    </w:p>
    <w:p>
      <w:pPr>
        <w:spacing w:lineRule="auto"/>
      </w:pPr>
      <w:r>
        <w:rPr/>
        <w:t xml:space="preserve">Um experimento de demonstração sobre ondas estacionárias faz uso de uma canaleta disposta horizontalmente, contendo grãos de areia fina e seca. Abaixo da canaleta, posiciona-se umalto-falante que transmite um som, produzindo, na canaleta, uma vibração, associada a uma onda estacionária com um comprimento de onda bem definido. O diagrama representa uma imagem digitalizada dos grãos de areia depositados na base da canaleta em um certo instante. Utilize a régua da figura, graduada em centímetros, para assinalar a alternativa que apresenta a melhor aproximação para o valor do comprimento de onda da vibração em questão.</w:t>
      </w:r>
    </w:p>
    <w:p>
      <w:pPr>
        <w:spacing w:lineRule="auto"/>
      </w:pPr>
      <w:r>
        <w:rPr/>
        <w:br w:type="textWrapping"/>
      </w:r>
    </w:p>
    <w:p>
      <w:pPr>
        <w:jc w:val="center"/>
        <w:spacing w:lineRule="auto"/>
      </w:pPr>
      <w:r>
        <w:rPr/>
        <w:drawing>
          <wp:inline distB="0" distL="0" distR="0" distT="0">
            <wp:extent cx="3752850" cy="815837"/>
            <wp:effectExtent b="0" l="0" r="0" t="0"/>
            <wp:docPr id="17" name="image-BnAt_cjOgQGExuvyGJ_3i.png"/>
            <a:graphic>
              <a:graphicData uri="http://schemas.openxmlformats.org/drawingml/2006/picture">
                <pic:pic>
                  <pic:nvPicPr>
                    <pic:cNvPr id="17" name="image-BnAt_cjOgQGExuvyGJ_3i.png" descr="Studos"/>
                    <pic:cNvPicPr/>
                  </pic:nvPicPr>
                  <pic:blipFill>
                    <a:blip r:embed="rId2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15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drawing>
          <wp:inline distB="0" distL="0" distR="0" distT="0">
            <wp:extent cx="2114550" cy="966850"/>
            <wp:effectExtent b="0" l="0" r="0" t="0"/>
            <wp:docPr id="18" name="image-g3dZ367IHfof6h7IvNWN7.png"/>
            <a:graphic>
              <a:graphicData uri="http://schemas.openxmlformats.org/drawingml/2006/picture">
                <pic:pic>
                  <pic:nvPicPr>
                    <pic:cNvPr id="18" name="image-g3dZ367IHfof6h7IvNWN7.png" descr="Studos"/>
                    <pic:cNvPicPr/>
                  </pic:nvPicPr>
                  <pic:blipFill>
                    <a:blip r:embed="rId2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6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lineRule="auto"/>
      </w:pPr>
      <w:r>
        <w:rPr/>
        <w:t xml:space="preserve">1,2 cm</w:t>
      </w:r>
    </w:p>
    <w:p>
      <w:pPr>
        <w:numPr>
          <w:ilvl w:val="0"/>
          <w:numId w:val="10"/>
        </w:numPr>
        <w:spacing w:lineRule="auto"/>
      </w:pPr>
      <w:r>
        <w:rPr/>
        <w:t xml:space="preserve">5,1 cm </w:t>
      </w:r>
    </w:p>
    <w:p>
      <w:pPr>
        <w:numPr>
          <w:ilvl w:val="0"/>
          <w:numId w:val="10"/>
        </w:numPr>
        <w:spacing w:lineRule="auto"/>
      </w:pPr>
      <w:r>
        <w:rPr/>
        <w:t xml:space="preserve">6,8 cm</w:t>
      </w:r>
    </w:p>
    <w:p>
      <w:pPr>
        <w:numPr>
          <w:ilvl w:val="0"/>
          <w:numId w:val="10"/>
        </w:numPr>
        <w:spacing w:lineRule="auto"/>
      </w:pPr>
      <w:r>
        <w:rPr/>
        <w:t xml:space="preserve">11,3 cm</w:t>
      </w:r>
    </w:p>
    <w:p>
      <w:pPr>
        <w:numPr>
          <w:ilvl w:val="0"/>
          <w:numId w:val="10"/>
        </w:numPr>
        <w:spacing w:lineRule="auto"/>
      </w:pPr>
      <w:r>
        <w:rPr/>
        <w:t xml:space="preserve">18,1 cm</w:t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jc xmlns:ns1="http://schemas.openxmlformats.org/wordprocessingml/2006/main" ns1:val="center"/>
      <spacing xmlns:ns2="http://schemas.openxmlformats.org/wordprocessingml/2006/main" ns2:lineRule="auto"/>
    </pPr>
    <r>
      <rPr>
        <color xmlns:ns3="http://schemas.openxmlformats.org/wordprocessingml/2006/main" ns3:val="999999"/>
        <sz xmlns:ns4="http://schemas.openxmlformats.org/wordprocessingml/2006/main" ns4:val="21"/>
      </rPr>
      <t xml:space="preserve">Versão de teste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eastAsiaTheme="minorHAnsi" w:hAnsiTheme="minorHAnsi" w:cstheme="minorBidi"/>
        <w:sz w:val="20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fXMrnJnk0qsIEktOfsiGM.png" TargetMode="Internal"/>
  <Relationship Id="rId7" Type="http://schemas.openxmlformats.org/officeDocument/2006/relationships/image" Target="media/image-QBL24GAJZnJWWfXdTVceu.png" TargetMode="Internal"/>
  <Relationship Id="rId8" Type="http://schemas.openxmlformats.org/officeDocument/2006/relationships/image" Target="media/image-c8oRbVnaXUO_ZYEDP5o1j.png" TargetMode="Internal"/>
  <Relationship Id="rId9" Type="http://schemas.openxmlformats.org/officeDocument/2006/relationships/image" Target="media/image-9nryjKhmK5d1WEOUt1p47.png" TargetMode="Internal"/>
  <Relationship Id="rId10" Type="http://schemas.openxmlformats.org/officeDocument/2006/relationships/image" Target="media/image-mHiHZX6QNwTiGBDWMQrOE.png" TargetMode="Internal"/>
  <Relationship Id="rId11" Type="http://schemas.openxmlformats.org/officeDocument/2006/relationships/image" Target="media/image-iXgfb-_aOafoLscc69_46.png" TargetMode="Internal"/>
  <Relationship Id="rId12" Type="http://schemas.openxmlformats.org/officeDocument/2006/relationships/image" Target="media/image-_kbLdPKfEh148LPw0NJS_.png" TargetMode="Internal"/>
  <Relationship Id="rId13" Type="http://schemas.openxmlformats.org/officeDocument/2006/relationships/image" Target="media/image-IZ_mN6s1yzF1NfvU0KMf1.png" TargetMode="Internal"/>
  <Relationship Id="rId14" Type="http://schemas.openxmlformats.org/officeDocument/2006/relationships/image" Target="media/image-rz73ogreeWP3OkWfmnqtP.png" TargetMode="Internal"/>
  <Relationship Id="rId15" Type="http://schemas.openxmlformats.org/officeDocument/2006/relationships/image" Target="media/image-uYjKBwg8YOg-YsbV7fEqo.png" TargetMode="Internal"/>
  <Relationship Id="rId16" Type="http://schemas.openxmlformats.org/officeDocument/2006/relationships/image" Target="media/image-34zUMwbxlewtMOERVHdCc.png" TargetMode="Internal"/>
  <Relationship Id="rId17" Type="http://schemas.openxmlformats.org/officeDocument/2006/relationships/image" Target="media/image-05B-FMHfvECt9DZR611fb.png" TargetMode="Internal"/>
  <Relationship Id="rId18" Type="http://schemas.openxmlformats.org/officeDocument/2006/relationships/image" Target="media/image-e2b7HQifJKKMELF9s2d_5.png" TargetMode="Internal"/>
  <Relationship Id="rId19" Type="http://schemas.openxmlformats.org/officeDocument/2006/relationships/image" Target="media/image-BEh4x8-aYI1Z0j4mZSlT6.png" TargetMode="Internal"/>
  <Relationship Id="rId20" Type="http://schemas.openxmlformats.org/officeDocument/2006/relationships/image" Target="media/image-jZWqL_XOduoGQwdKhNmtR.png" TargetMode="Internal"/>
  <Relationship Id="rId21" Type="http://schemas.openxmlformats.org/officeDocument/2006/relationships/image" Target="media/image-OtR5-CNITxg04D2GppOoB.png" TargetMode="Internal"/>
  <Relationship Id="rId22" Type="http://schemas.openxmlformats.org/officeDocument/2006/relationships/image" Target="media/image-BnAt_cjOgQGExuvyGJ_3i.png" TargetMode="Internal"/>
  <Relationship Id="rId23" Type="http://schemas.openxmlformats.org/officeDocument/2006/relationships/image" Target="media/image-g3dZ367IHfof6h7IvNWN7.png" TargetMode="Internal"/>
  <Relationship Id="rId24" Type="http://schemas.openxmlformats.org/officeDocument/2006/relationships/header" Target="header1.xml" TargetMode="Internal"/>
  <Relationship Id="rId25" Type="http://schemas.openxmlformats.org/officeDocument/2006/relationships/footer" Target="footer1.xml" TargetMode="Internal"/>
  <Relationship Id="rId2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2024-10-23T09:47:27.168Z</dcterms:created>
  <dcterms:modified xsi:type="dcterms:W3CDTF">2024-10-23T09:47:27.168Z</dcterms:modified>
</cp:coreProperties>
</file>