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Mtrip海外旅游平台-移动端前端框架设计方案（开发落地版）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一、方案总览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适用范围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本方案为 Mtrip 海外旅游平台移动端（iOS APP、Android APP、移动端H5）统一前端框架规范，基于项目最终定型技术栈搭建，用于指导移动端项目初始化、目录规范、公共能力封装、业务开发、适配海外多站点、多语言、GDPR合规、海外支付与推送场景，为前后端协同开发提供统一标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核心技术栈（最终定型、不可变更）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整体架构：</w:t>
      </w:r>
      <w:r>
        <w:rPr>
          <w:rFonts w:eastAsia="等线" w:ascii="Arial" w:cs="Arial" w:hAnsi="Arial"/>
          <w:b w:val="true"/>
          <w:sz w:val="22"/>
        </w:rPr>
        <w:t>Expo 51+ + React Native + TypeScript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配套核心依赖（项目唯一选型）：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语言：TypeScript（全量类型约束，杜绝隐式任意类型）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基础框架：Expo 51+（一套代码编译 Android / iOS / H5）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状态管理：Zustand（全局状态、站点状态、商户状态、用户信息统一管理）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路由管理：React Navigation 6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网络请求：Axios（统一拦截、鉴权、脱敏、异常处理）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国际化：i18next + react-i18next（多语言、多时区、多币种）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地图服务：Google Maps（海外专属，定位匹配站点）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消息推送：FCM + APNs（海外合规推送）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支付能力：Stripe、PayPal 官方 SDK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打包部署：EAS Build 云端打包、Expo Web 静态H5部署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框架核心设计目标</w:t>
      </w:r>
      <w:bookmarkEnd w:id="3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统一多端能力：一套代码兼容 APP/H5，抹平两端差异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适配平台核心能力：多站点切换、商户店铺隔离、数据权限隔离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海外合规闭环：GDPR隐私授权、数据脱敏、多语言多时区多币种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高可维护性：标准化目录、统一封装、强TS类型、统一编码规范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高稳定性：统一请求拦截、错误捕获、日志上报、防崩溃处理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二、全局基础配置规范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环境区分配置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项目内置三套环境，通过环境变量区分，Expo 原生适配：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开发环境（dev）：本地调试、联调后端测试接口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测试环境（test）：测试验收、全功能回归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生产环境（prod）：正式上线、海外CDN部署、EAS打包发布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核心环境变量统一约束：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API_BASE_URL：后端微服务接口地址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SITE_ID：默认初始化站点ID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PLATFORM_ENV：环境标识 dev/test/prod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ENABLE_LOG：是否开启本地日志打印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ENABLE_MOCK：是否开启模拟数据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跨域解决方案（H5端专属）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APP端无跨域问题，仅移动端H5存在跨域限制，采用项目标准化方案：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开发阶段：Expo Web 配置代理转发，解决本地跨域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生产阶段：依托 Cloudflare CDN + OpenResty 网关统一域名转发，后端配置跨域白名单，永久解决线上跨域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全局禁止前端跨域暴力破解，所有接口请求统一走网关入口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2.3 多端区分规范（APP / H5）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封装全局统一方法，业务层无感区分，底层自动适配：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全局判断API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isApp()：判断是否为原生APP端（iOS/Android）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isH5()：判断是否为移动端网页端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getClientType()：返回客户端类型 app-h5 / app-ios / app-android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多端差异化适配规则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推送能力：仅APP端启用FCM/APNs推送，H5端禁用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支付能力：两端统一调用封装方法，底层自动适配对应端SDK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导航栏、状态栏：APP端适配原生状态栏，H5端适配浏览器顶部栏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本地存储：统一封装Storage，抹平AsyncStorage与浏览器Storage差异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三、项目标准化目录结构（落地版）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采用分层解耦架构，区分</w:t>
      </w:r>
      <w:r>
        <w:rPr>
          <w:rFonts w:eastAsia="等线" w:ascii="Arial" w:cs="Arial" w:hAnsi="Arial"/>
          <w:b w:val="true"/>
          <w:sz w:val="22"/>
        </w:rPr>
        <w:t>公共底层、状态管理、路由、组件、页面、接口、工具、静态资源</w:t>
      </w:r>
      <w:r>
        <w:rPr>
          <w:rFonts w:eastAsia="等线" w:ascii="Arial" w:cs="Arial" w:hAnsi="Arial"/>
          <w:sz w:val="22"/>
        </w:rPr>
        <w:t>，严格禁止目录混乱、代码散落。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src</w:t>
              <w:br/>
              <w:t>├── api                 # 接口请求层（按业务模块拆分）</w:t>
              <w:br/>
              <w:t>│   ├── request.ts      # 全局请求拦截器、实例</w:t>
              <w:br/>
              <w:t>│   ├── user.ts         # 用户相关接口</w:t>
              <w:br/>
              <w:t>│   ├── site.ts         # 多站点相关接口</w:t>
              <w:br/>
              <w:t>│   ├── goods.ts        # 酒店/门票商品接口</w:t>
              <w:br/>
              <w:t>│   ├── order.ts        # 订单相关接口</w:t>
              <w:br/>
              <w:t>│   ├── pay.ts          # 海外支付接口</w:t>
              <w:br/>
              <w:t>│   ├── marketing.ts    # 营销活动接口</w:t>
              <w:br/>
              <w:t>│   └── types.ts        # 全局接口TS类型定义</w:t>
              <w:br/>
              <w:t>├── assets              # 静态资源（图片、图标、多语言json）</w:t>
              <w:br/>
              <w:t>│   ├── images</w:t>
              <w:br/>
              <w:t>│   ├── icons</w:t>
              <w:br/>
              <w:t>│   └── i18n            # 多语言配置文件</w:t>
              <w:br/>
              <w:t>├── components          # 全局公共组件（跨页面复用）</w:t>
              <w:br/>
              <w:t>│   ├── common          # 基础通用组件</w:t>
              <w:br/>
              <w:t>│   ├── business        # 旅游业务专属组件</w:t>
              <w:br/>
              <w:t>│   └── layout          # 布局组件</w:t>
              <w:br/>
              <w:t>├── config              # 全局配置文件</w:t>
              <w:br/>
              <w:t>│   ├── env.ts          # 环境变量</w:t>
              <w:br/>
              <w:t>│   ├── global.ts       # 全局常量</w:t>
              <w:br/>
              <w:t>│   └── theme.ts        # 全局主题样式</w:t>
              <w:br/>
              <w:t>├── hooks               # 全局自定义hooks</w:t>
              <w:br/>
              <w:t>├── i18n                # 国际化核心逻辑</w:t>
              <w:br/>
              <w:t>├── layout              # 页面布局容器</w:t>
              <w:br/>
              <w:t>├── logs                # 前端日志采集、上报、本地打印</w:t>
              <w:br/>
              <w:t>├── navigation          # 路由配置、路由跳转封装</w:t>
              <w:br/>
              <w:t>├── screens             # 所有业务页面（按模块拆分）</w:t>
              <w:br/>
              <w:t>├── store               # Zustand全局状态管理</w:t>
              <w:br/>
              <w:t>│   ├── useUserStore.ts    # 用户信息、登录状态</w:t>
              <w:br/>
              <w:t>│   ├── useSiteStore.ts    # 当前站点、多站点配置</w:t>
              <w:br/>
              <w:t>│   ├── useCommonStore.ts  # 全局公共状态</w:t>
              <w:br/>
              <w:t>│   └── index.ts</w:t>
              <w:br/>
              <w:t>├── types               # 全局TS类型定义</w:t>
              <w:br/>
              <w:t>├── utils               # 公共工具方法</w:t>
              <w:br/>
              <w:t>│   ├── storage.ts      # 本地存储封装</w:t>
              <w:br/>
              <w:t>│   ├── format.ts       # 金额、时间、币种格式化</w:t>
              <w:br/>
              <w:t>│   ├── validate.ts     # 表单校验</w:t>
              <w:br/>
              <w:t>│   ├── device.ts       # 设备判断、多端区分</w:t>
              <w:br/>
              <w:t>│   └── gdpr.ts         # GDPR合规工具</w:t>
              <w:br/>
              <w:t>└── App.tsx             # 项目</w:t>
            </w:r>
            <w:r>
              <w:rPr>
                <w:rFonts w:eastAsia="Consolas" w:ascii="Consolas" w:cs="Consolas" w:hAnsi="Consolas"/>
                <w:sz w:val="22"/>
              </w:rPr>
              <w:t>入口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四、全局公共组件设计规范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所有公共组件统一抽离、TS严格类型、支持多端自适应、适配多语言，禁止页面内重复写UI代码。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4.1 基础通用公共组件</w:t>
      </w:r>
      <w:bookmarkEnd w:id="10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CustomButton</w:t>
      </w:r>
      <w:r>
        <w:rPr>
          <w:rFonts w:eastAsia="等线" w:ascii="Arial" w:cs="Arial" w:hAnsi="Arial"/>
          <w:sz w:val="22"/>
        </w:rPr>
        <w:t>：全局按钮，统一主色、禁用态、加载态、适配多端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CustomInput</w:t>
      </w:r>
      <w:r>
        <w:rPr>
          <w:rFonts w:eastAsia="等线" w:ascii="Arial" w:cs="Arial" w:hAnsi="Arial"/>
          <w:sz w:val="22"/>
        </w:rPr>
        <w:t>：统一输入框，适配手机号、密码、搜索、表单录入，自带校验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EmptyView</w:t>
      </w:r>
      <w:r>
        <w:rPr>
          <w:rFonts w:eastAsia="等线" w:ascii="Arial" w:cs="Arial" w:hAnsi="Arial"/>
          <w:sz w:val="22"/>
        </w:rPr>
        <w:t>：空数据占位页，统一空状态样式、文案多语言适配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LoadingView</w:t>
      </w:r>
      <w:r>
        <w:rPr>
          <w:rFonts w:eastAsia="等线" w:ascii="Arial" w:cs="Arial" w:hAnsi="Arial"/>
          <w:sz w:val="22"/>
        </w:rPr>
        <w:t>：全局加载、骨架屏、页面加载状态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ErrorView</w:t>
      </w:r>
      <w:r>
        <w:rPr>
          <w:rFonts w:eastAsia="等线" w:ascii="Arial" w:cs="Arial" w:hAnsi="Arial"/>
          <w:sz w:val="22"/>
        </w:rPr>
        <w:t>：异常报错页面、网络重试组件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Modal</w:t>
      </w:r>
      <w:r>
        <w:rPr>
          <w:rFonts w:eastAsia="等线" w:ascii="Arial" w:cs="Arial" w:hAnsi="Arial"/>
          <w:sz w:val="22"/>
        </w:rPr>
        <w:t>：全局弹窗、确认弹窗、提示弹窗（高危操作二次确认）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Toast</w:t>
      </w:r>
      <w:r>
        <w:rPr>
          <w:rFonts w:eastAsia="等线" w:ascii="Arial" w:cs="Arial" w:hAnsi="Arial"/>
          <w:sz w:val="22"/>
        </w:rPr>
        <w:t>：轻提示，成功/失败/警告三态统一样式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4.2 旅游业务专属组件</w:t>
      </w:r>
      <w:bookmarkEnd w:id="11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SiteSwitch</w:t>
      </w:r>
      <w:r>
        <w:rPr>
          <w:rFonts w:eastAsia="等线" w:ascii="Arial" w:cs="Arial" w:hAnsi="Arial"/>
          <w:sz w:val="22"/>
        </w:rPr>
        <w:t>：多站点切换组件，自动匹配区域、货币、语言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GoodsCard</w:t>
      </w:r>
      <w:r>
        <w:rPr>
          <w:rFonts w:eastAsia="等线" w:ascii="Arial" w:cs="Arial" w:hAnsi="Arial"/>
          <w:sz w:val="22"/>
        </w:rPr>
        <w:t>：酒店/门票商品卡片，统一展示样式、价格分级色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OrderItem</w:t>
      </w:r>
      <w:r>
        <w:rPr>
          <w:rFonts w:eastAsia="等线" w:ascii="Arial" w:cs="Arial" w:hAnsi="Arial"/>
          <w:sz w:val="22"/>
        </w:rPr>
        <w:t>：订单列表项组件，统一状态标签、金额展示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PriceText</w:t>
      </w:r>
      <w:r>
        <w:rPr>
          <w:rFonts w:eastAsia="等线" w:ascii="Arial" w:cs="Arial" w:hAnsi="Arial"/>
          <w:sz w:val="22"/>
        </w:rPr>
        <w:t>：多币种价格组件，自动根据站点切换货币符号、千分位格式化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CouponCard</w:t>
      </w:r>
      <w:r>
        <w:rPr>
          <w:rFonts w:eastAsia="等线" w:ascii="Arial" w:cs="Arial" w:hAnsi="Arial"/>
          <w:sz w:val="22"/>
        </w:rPr>
        <w:t>：优惠券卡片组件，适配满减/折扣/代金券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VerifyCode</w:t>
      </w:r>
      <w:r>
        <w:rPr>
          <w:rFonts w:eastAsia="等线" w:ascii="Arial" w:cs="Arial" w:hAnsi="Arial"/>
          <w:sz w:val="22"/>
        </w:rPr>
        <w:t>：核销码展示、核销状态组件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4.3 布局组件</w:t>
      </w:r>
      <w:bookmarkEnd w:id="12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PageLayout</w:t>
      </w:r>
      <w:r>
        <w:rPr>
          <w:rFonts w:eastAsia="等线" w:ascii="Arial" w:cs="Arial" w:hAnsi="Arial"/>
          <w:sz w:val="22"/>
        </w:rPr>
        <w:t>：页面统一容器，适配顶部导航、安全区、多端样式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TabLayout</w:t>
      </w:r>
      <w:r>
        <w:rPr>
          <w:rFonts w:eastAsia="等线" w:ascii="Arial" w:cs="Arial" w:hAnsi="Arial"/>
          <w:sz w:val="22"/>
        </w:rPr>
        <w:t>：全局标签页布局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ListLayout</w:t>
      </w:r>
      <w:r>
        <w:rPr>
          <w:rFonts w:eastAsia="等线" w:ascii="Arial" w:cs="Arial" w:hAnsi="Arial"/>
          <w:sz w:val="22"/>
        </w:rPr>
        <w:t>：通用列表下拉刷新、上拉加载封装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五、网络请求全局规范（核心）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5.1 请求统一封装规则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基于Axios全局单例封装，统一拦截、鉴权、脱敏、报错、日志上报，所有业务接口必须调用统一方法，禁止原生Axios请求。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5.2 全局请求头固定参数（强制）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所有接口自动携带，无需业务手动传入：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Authorization：用户登录Token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X-Site-Id：当前所属站点ID（多站点隔离核心）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X-Client-Type：客户端类型（app/h5）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X-Timestamp：时间戳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X-Lang：当前语言标识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5.3 请求拦截器能力</w:t>
      </w:r>
      <w:bookmarkEnd w:id="16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自动携带Token、站点ID，无Token拦截未登录请求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请求参数自动脱敏（手机号、邮箱、密钥），符合GDPR规范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统一加载动画控制，避免重复loading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重复请求防抖拦截，防止短时间重复提交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5.4 响应拦截器能力</w:t>
      </w:r>
      <w:bookmarkEnd w:id="17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统一状态码解析：成功、失败、Token过期、权限不足、站点禁用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Token过期自动清除登录态、跳转登录页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全局错误Toast提示，无需业务单独处理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异常接口自动写入前端日志，用于问题追溯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敏感数据响应自动脱敏展示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5.5 接口请求方法规范</w:t>
      </w:r>
      <w:bookmarkEnd w:id="18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get：查询类接口（列表、详情、统计）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post：新增、提交、下单、核销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put：编辑、修改信息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delete：删除操作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六、登录与鉴权体系规范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6.1 登录流程标准化</w:t>
      </w:r>
      <w:bookmarkEnd w:id="20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用户输入手机号/密码/验证码登录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请求登录接口，获取 Token、用户信息、会员等级、绑定站点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Zustand全局存储用户状态、登录状态、默认站点信息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本地加密存储Token，持久化登录态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自动携带站点ID，初始化对应站点的货币、语言、时区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6.2 鉴权规则</w:t>
      </w:r>
      <w:bookmarkEnd w:id="21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未登录用户：禁止访问个人中心、订单、核销、支付等权限页面，自动跳转登录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Token过期：前端自动清空登录态，弹窗提示重新登录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站点禁用：自动拦截当前站点访问，提示站点暂停运营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权限不足：拦截接口请求，提示无操作权限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6.3 退出登录规范</w:t>
      </w:r>
      <w:bookmarkEnd w:id="22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清空本地Token、用户缓存、站点缓存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重置Zustand全局状态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跳转首页/登录页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记录退出登录日志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七、多语言、多时区、多币种适配规范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7.1 多语言方案（i18next）</w:t>
      </w:r>
      <w:bookmarkEnd w:id="24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语言文件统一存放于 assets/i18n，支持中文、英文，预留多语种扩展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全局封装 t() 方法，所有文案禁止硬编码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切换语言实时生效，无需刷新页面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跟随站点配置自动匹配默认语言，支持用户手动切换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7.2 多时区适配</w:t>
      </w:r>
      <w:bookmarkEnd w:id="25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后端返回UTC标准时间，前端根据当前站点时区自动转换展示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所有时间展示自带时区标注，避免海外时间错乱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订单时间、核销时间、活动时间统一时区转换规则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7.3 多币种适配</w:t>
      </w:r>
      <w:bookmarkEnd w:id="26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根据当前站点自动匹配货币单位（USD/EUR/GBP等）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价格统一千分位格式化，正负值颜色区分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营收、退款、佣金、税费严格按照UI规范着色展示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八、前端日志规范（合规+排查）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8.1 日志分类</w:t>
      </w:r>
      <w:bookmarkEnd w:id="28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普通操作日志：页面访问、站点切换、语言切换、收藏操作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业务核心日志：下单、支付、退款、核销、优惠券领取使用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异常日志：接口报错、请求失败、页面报错、SDK异常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8.2 日志规则</w:t>
      </w:r>
      <w:bookmarkEnd w:id="29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开发环境：完整打印日志，方便调试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生产环境：关闭冗余打印，仅上报核心异常日志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所有日志自动携带：站点ID、设备类型、时间、用户ID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敏感日志自动脱敏，符合GDPR合规要求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日志禁止手动删除，配合后端审计归档规则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九、全局公共工具方法封装清单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所有通用能力统一封装至 utils，业务页面直接调用，禁止重复编写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设备工具</w:t>
      </w:r>
      <w:r>
        <w:rPr>
          <w:rFonts w:eastAsia="等线" w:ascii="Arial" w:cs="Arial" w:hAnsi="Arial"/>
          <w:sz w:val="22"/>
        </w:rPr>
        <w:t>：多端判断、设备信息获取、系统版本判断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存储工具</w:t>
      </w:r>
      <w:r>
        <w:rPr>
          <w:rFonts w:eastAsia="等线" w:ascii="Arial" w:cs="Arial" w:hAnsi="Arial"/>
          <w:sz w:val="22"/>
        </w:rPr>
        <w:t>：加密存储、持久化存储、清空缓存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格式化工具</w:t>
      </w:r>
      <w:r>
        <w:rPr>
          <w:rFonts w:eastAsia="等线" w:ascii="Arial" w:cs="Arial" w:hAnsi="Arial"/>
          <w:sz w:val="22"/>
        </w:rPr>
        <w:t>：时间格式化、多币种价格格式化、手机号/邮箱脱敏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校验工具</w:t>
      </w:r>
      <w:r>
        <w:rPr>
          <w:rFonts w:eastAsia="等线" w:ascii="Arial" w:cs="Arial" w:hAnsi="Arial"/>
          <w:sz w:val="22"/>
        </w:rPr>
        <w:t>：手机号、邮箱、密码、非空校验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站点工具</w:t>
      </w:r>
      <w:r>
        <w:rPr>
          <w:rFonts w:eastAsia="等线" w:ascii="Arial" w:cs="Arial" w:hAnsi="Arial"/>
          <w:sz w:val="22"/>
        </w:rPr>
        <w:t>：站点切换、站点参数获取、站点权限判断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GDPR合规工具</w:t>
      </w:r>
      <w:r>
        <w:rPr>
          <w:rFonts w:eastAsia="等线" w:ascii="Arial" w:cs="Arial" w:hAnsi="Arial"/>
          <w:sz w:val="22"/>
        </w:rPr>
        <w:t>：隐私授权判断、用户数据脱敏、合规提示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防抖节流工具</w:t>
      </w:r>
      <w:r>
        <w:rPr>
          <w:rFonts w:eastAsia="等线" w:ascii="Arial" w:cs="Arial" w:hAnsi="Arial"/>
          <w:sz w:val="22"/>
        </w:rPr>
        <w:t>：按钮防抖、列表滚动节流、搜索防抖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十、H5与APP差异化完整适配方案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10.1 共性能力（两端完全一致）</w:t>
      </w:r>
      <w:bookmarkEnd w:id="32"/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页面结构、业务逻辑、接口请求、状态管理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多站点、多语言、多币种、数据脱敏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登录鉴权、路由跳转、表单校验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10.2 APP端独有能力</w:t>
      </w:r>
      <w:bookmarkEnd w:id="33"/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FCM/APNs 消息推送、离线推送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原生状态栏、安全区适配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设备唯一标识采集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线下核销设备能力适配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10.3 H5端独有适配</w:t>
      </w:r>
      <w:bookmarkEnd w:id="34"/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浏览器返回、前进路由适配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CDN静态资源加载、懒加载优化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跨域代理适配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隐藏原生APP专属入口（推送设置、设备管理）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十一、全局编码与开发约束规范</w:t>
      </w:r>
      <w:bookmarkEnd w:id="35"/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全量TS开发，禁止any类型，所有接口、数据、状态必须定义类型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页面只处理业务逻辑，公共能力、工具、组件全部抽离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禁止硬编码文案、颜色、地址，统一配置管理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所有异步请求必须捕获异常，杜绝页面白屏崩溃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严格遵循多站点数据隔离规则，前端不跨站点读取数据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所有敏感数据默认脱敏展示，适配海外GDPR合规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十二、方案落地价值</w:t>
      </w:r>
      <w:bookmarkEnd w:id="36"/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完全贴合项目最终技术栈，无技术冲突、无兼容问题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标准化目录与规范，支持多人协作开发、长期迭代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完整适配海外多站点、多语言、多币种、GDPR合规场景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抹平APP/H5多端差异，大幅降低开发维护成本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统一请求、鉴权、日志、组件规范，保证项目稳定性与统一性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95221">
    <w:lvl>
      <w:numFmt w:val="bullet"/>
      <w:suff w:val="tab"/>
      <w:lvlText w:val="•"/>
      <w:rPr>
        <w:color w:val="3370ff"/>
      </w:rPr>
    </w:lvl>
  </w:abstractNum>
  <w:abstractNum w:abstractNumId="1995222">
    <w:lvl>
      <w:numFmt w:val="bullet"/>
      <w:suff w:val="tab"/>
      <w:lvlText w:val="•"/>
      <w:rPr>
        <w:color w:val="3370ff"/>
      </w:rPr>
    </w:lvl>
  </w:abstractNum>
  <w:abstractNum w:abstractNumId="1995223">
    <w:lvl>
      <w:numFmt w:val="bullet"/>
      <w:suff w:val="tab"/>
      <w:lvlText w:val="•"/>
      <w:rPr>
        <w:color w:val="3370ff"/>
      </w:rPr>
    </w:lvl>
  </w:abstractNum>
  <w:abstractNum w:abstractNumId="1995224">
    <w:lvl>
      <w:numFmt w:val="bullet"/>
      <w:suff w:val="tab"/>
      <w:lvlText w:val="•"/>
      <w:rPr>
        <w:color w:val="3370ff"/>
      </w:rPr>
    </w:lvl>
  </w:abstractNum>
  <w:abstractNum w:abstractNumId="1995225">
    <w:lvl>
      <w:numFmt w:val="bullet"/>
      <w:suff w:val="tab"/>
      <w:lvlText w:val="•"/>
      <w:rPr>
        <w:color w:val="3370ff"/>
      </w:rPr>
    </w:lvl>
  </w:abstractNum>
  <w:abstractNum w:abstractNumId="1995226">
    <w:lvl>
      <w:numFmt w:val="bullet"/>
      <w:suff w:val="tab"/>
      <w:lvlText w:val="•"/>
      <w:rPr>
        <w:color w:val="3370ff"/>
      </w:rPr>
    </w:lvl>
  </w:abstractNum>
  <w:abstractNum w:abstractNumId="1995227">
    <w:lvl>
      <w:numFmt w:val="bullet"/>
      <w:suff w:val="tab"/>
      <w:lvlText w:val="•"/>
      <w:rPr>
        <w:color w:val="3370ff"/>
      </w:rPr>
    </w:lvl>
  </w:abstractNum>
  <w:abstractNum w:abstractNumId="1995228">
    <w:lvl>
      <w:numFmt w:val="bullet"/>
      <w:suff w:val="tab"/>
      <w:lvlText w:val="•"/>
      <w:rPr>
        <w:color w:val="3370ff"/>
      </w:rPr>
    </w:lvl>
  </w:abstractNum>
  <w:abstractNum w:abstractNumId="1995229">
    <w:lvl>
      <w:numFmt w:val="bullet"/>
      <w:suff w:val="tab"/>
      <w:lvlText w:val="•"/>
      <w:rPr>
        <w:color w:val="3370ff"/>
      </w:rPr>
    </w:lvl>
  </w:abstractNum>
  <w:abstractNum w:abstractNumId="1995230">
    <w:lvl>
      <w:numFmt w:val="bullet"/>
      <w:suff w:val="tab"/>
      <w:lvlText w:val="•"/>
      <w:rPr>
        <w:color w:val="3370ff"/>
      </w:rPr>
    </w:lvl>
  </w:abstractNum>
  <w:abstractNum w:abstractNumId="1995231">
    <w:lvl>
      <w:numFmt w:val="bullet"/>
      <w:suff w:val="tab"/>
      <w:lvlText w:val="•"/>
      <w:rPr>
        <w:color w:val="3370ff"/>
      </w:rPr>
    </w:lvl>
  </w:abstractNum>
  <w:abstractNum w:abstractNumId="1995232">
    <w:lvl>
      <w:numFmt w:val="bullet"/>
      <w:suff w:val="tab"/>
      <w:lvlText w:val="•"/>
      <w:rPr>
        <w:color w:val="3370ff"/>
      </w:rPr>
    </w:lvl>
  </w:abstractNum>
  <w:abstractNum w:abstractNumId="1995233">
    <w:lvl>
      <w:numFmt w:val="bullet"/>
      <w:suff w:val="tab"/>
      <w:lvlText w:val="•"/>
      <w:rPr>
        <w:color w:val="3370ff"/>
      </w:rPr>
    </w:lvl>
  </w:abstractNum>
  <w:abstractNum w:abstractNumId="1995234">
    <w:lvl>
      <w:numFmt w:val="bullet"/>
      <w:suff w:val="tab"/>
      <w:lvlText w:val="•"/>
      <w:rPr>
        <w:color w:val="3370ff"/>
      </w:rPr>
    </w:lvl>
  </w:abstractNum>
  <w:abstractNum w:abstractNumId="1995235">
    <w:lvl>
      <w:numFmt w:val="bullet"/>
      <w:suff w:val="tab"/>
      <w:lvlText w:val="•"/>
      <w:rPr>
        <w:color w:val="3370ff"/>
      </w:rPr>
    </w:lvl>
  </w:abstractNum>
  <w:abstractNum w:abstractNumId="1995236">
    <w:lvl>
      <w:numFmt w:val="bullet"/>
      <w:suff w:val="tab"/>
      <w:lvlText w:val="•"/>
      <w:rPr>
        <w:color w:val="3370ff"/>
      </w:rPr>
    </w:lvl>
  </w:abstractNum>
  <w:abstractNum w:abstractNumId="1995237">
    <w:lvl>
      <w:numFmt w:val="bullet"/>
      <w:suff w:val="tab"/>
      <w:lvlText w:val="•"/>
      <w:rPr>
        <w:color w:val="3370ff"/>
      </w:rPr>
    </w:lvl>
  </w:abstractNum>
  <w:abstractNum w:abstractNumId="1995238">
    <w:lvl>
      <w:numFmt w:val="bullet"/>
      <w:suff w:val="tab"/>
      <w:lvlText w:val="•"/>
      <w:rPr>
        <w:color w:val="3370ff"/>
      </w:rPr>
    </w:lvl>
  </w:abstractNum>
  <w:abstractNum w:abstractNumId="1995239">
    <w:lvl>
      <w:numFmt w:val="bullet"/>
      <w:suff w:val="tab"/>
      <w:lvlText w:val="•"/>
      <w:rPr>
        <w:color w:val="3370ff"/>
      </w:rPr>
    </w:lvl>
  </w:abstractNum>
  <w:abstractNum w:abstractNumId="1995240">
    <w:lvl>
      <w:numFmt w:val="bullet"/>
      <w:suff w:val="tab"/>
      <w:lvlText w:val="•"/>
      <w:rPr>
        <w:color w:val="3370ff"/>
      </w:rPr>
    </w:lvl>
  </w:abstractNum>
  <w:abstractNum w:abstractNumId="1995241">
    <w:lvl>
      <w:numFmt w:val="bullet"/>
      <w:suff w:val="tab"/>
      <w:lvlText w:val="•"/>
      <w:rPr>
        <w:color w:val="3370ff"/>
      </w:rPr>
    </w:lvl>
  </w:abstractNum>
  <w:abstractNum w:abstractNumId="1995242">
    <w:lvl>
      <w:numFmt w:val="bullet"/>
      <w:suff w:val="tab"/>
      <w:lvlText w:val="•"/>
      <w:rPr>
        <w:color w:val="3370ff"/>
      </w:rPr>
    </w:lvl>
  </w:abstractNum>
  <w:abstractNum w:abstractNumId="1995243">
    <w:lvl>
      <w:numFmt w:val="bullet"/>
      <w:suff w:val="tab"/>
      <w:lvlText w:val="•"/>
      <w:rPr>
        <w:color w:val="3370ff"/>
      </w:rPr>
    </w:lvl>
  </w:abstractNum>
  <w:abstractNum w:abstractNumId="1995244">
    <w:lvl>
      <w:numFmt w:val="bullet"/>
      <w:suff w:val="tab"/>
      <w:lvlText w:val="•"/>
      <w:rPr>
        <w:color w:val="3370ff"/>
      </w:rPr>
    </w:lvl>
  </w:abstractNum>
  <w:abstractNum w:abstractNumId="1995245">
    <w:lvl>
      <w:numFmt w:val="bullet"/>
      <w:suff w:val="tab"/>
      <w:lvlText w:val="•"/>
      <w:rPr>
        <w:color w:val="3370ff"/>
      </w:rPr>
    </w:lvl>
  </w:abstractNum>
  <w:abstractNum w:abstractNumId="1995246">
    <w:lvl>
      <w:numFmt w:val="bullet"/>
      <w:suff w:val="tab"/>
      <w:lvlText w:val="•"/>
      <w:rPr>
        <w:color w:val="3370ff"/>
      </w:rPr>
    </w:lvl>
  </w:abstractNum>
  <w:abstractNum w:abstractNumId="1995247">
    <w:lvl>
      <w:numFmt w:val="bullet"/>
      <w:suff w:val="tab"/>
      <w:lvlText w:val="•"/>
      <w:rPr>
        <w:color w:val="3370ff"/>
      </w:rPr>
    </w:lvl>
  </w:abstractNum>
  <w:abstractNum w:abstractNumId="1995248">
    <w:lvl>
      <w:numFmt w:val="bullet"/>
      <w:suff w:val="tab"/>
      <w:lvlText w:val="•"/>
      <w:rPr>
        <w:color w:val="3370ff"/>
      </w:rPr>
    </w:lvl>
  </w:abstractNum>
  <w:abstractNum w:abstractNumId="1995249">
    <w:lvl>
      <w:numFmt w:val="bullet"/>
      <w:suff w:val="tab"/>
      <w:lvlText w:val="•"/>
      <w:rPr>
        <w:color w:val="3370ff"/>
      </w:rPr>
    </w:lvl>
  </w:abstractNum>
  <w:abstractNum w:abstractNumId="1995250">
    <w:lvl>
      <w:numFmt w:val="bullet"/>
      <w:suff w:val="tab"/>
      <w:lvlText w:val="•"/>
      <w:rPr>
        <w:color w:val="3370ff"/>
      </w:rPr>
    </w:lvl>
  </w:abstractNum>
  <w:abstractNum w:abstractNumId="1995251">
    <w:lvl>
      <w:numFmt w:val="bullet"/>
      <w:suff w:val="tab"/>
      <w:lvlText w:val="•"/>
      <w:rPr>
        <w:color w:val="3370ff"/>
      </w:rPr>
    </w:lvl>
  </w:abstractNum>
  <w:abstractNum w:abstractNumId="1995252">
    <w:lvl>
      <w:numFmt w:val="bullet"/>
      <w:suff w:val="tab"/>
      <w:lvlText w:val="•"/>
      <w:rPr>
        <w:color w:val="3370ff"/>
      </w:rPr>
    </w:lvl>
  </w:abstractNum>
  <w:abstractNum w:abstractNumId="1995253">
    <w:lvl>
      <w:numFmt w:val="bullet"/>
      <w:suff w:val="tab"/>
      <w:lvlText w:val="•"/>
      <w:rPr>
        <w:color w:val="3370ff"/>
      </w:rPr>
    </w:lvl>
  </w:abstractNum>
  <w:abstractNum w:abstractNumId="1995254">
    <w:lvl>
      <w:numFmt w:val="bullet"/>
      <w:suff w:val="tab"/>
      <w:lvlText w:val="•"/>
      <w:rPr>
        <w:color w:val="3370ff"/>
      </w:rPr>
    </w:lvl>
  </w:abstractNum>
  <w:abstractNum w:abstractNumId="1995255">
    <w:lvl>
      <w:numFmt w:val="bullet"/>
      <w:suff w:val="tab"/>
      <w:lvlText w:val="•"/>
      <w:rPr>
        <w:color w:val="3370ff"/>
      </w:rPr>
    </w:lvl>
  </w:abstractNum>
  <w:abstractNum w:abstractNumId="1995256">
    <w:lvl>
      <w:numFmt w:val="bullet"/>
      <w:suff w:val="tab"/>
      <w:lvlText w:val="•"/>
      <w:rPr>
        <w:color w:val="3370ff"/>
      </w:rPr>
    </w:lvl>
  </w:abstractNum>
  <w:abstractNum w:abstractNumId="1995257">
    <w:lvl>
      <w:numFmt w:val="bullet"/>
      <w:suff w:val="tab"/>
      <w:lvlText w:val="•"/>
      <w:rPr>
        <w:color w:val="3370ff"/>
      </w:rPr>
    </w:lvl>
  </w:abstractNum>
  <w:abstractNum w:abstractNumId="1995258">
    <w:lvl>
      <w:numFmt w:val="bullet"/>
      <w:suff w:val="tab"/>
      <w:lvlText w:val="•"/>
      <w:rPr>
        <w:color w:val="3370ff"/>
      </w:rPr>
    </w:lvl>
  </w:abstractNum>
  <w:abstractNum w:abstractNumId="1995259">
    <w:lvl>
      <w:numFmt w:val="bullet"/>
      <w:suff w:val="tab"/>
      <w:lvlText w:val="•"/>
      <w:rPr>
        <w:color w:val="3370ff"/>
      </w:rPr>
    </w:lvl>
  </w:abstractNum>
  <w:abstractNum w:abstractNumId="1995260">
    <w:lvl>
      <w:numFmt w:val="bullet"/>
      <w:suff w:val="tab"/>
      <w:lvlText w:val="•"/>
      <w:rPr>
        <w:color w:val="3370ff"/>
      </w:rPr>
    </w:lvl>
  </w:abstractNum>
  <w:abstractNum w:abstractNumId="1995261">
    <w:lvl>
      <w:numFmt w:val="bullet"/>
      <w:suff w:val="tab"/>
      <w:lvlText w:val="•"/>
      <w:rPr>
        <w:color w:val="3370ff"/>
      </w:rPr>
    </w:lvl>
  </w:abstractNum>
  <w:abstractNum w:abstractNumId="1995262">
    <w:lvl>
      <w:numFmt w:val="bullet"/>
      <w:suff w:val="tab"/>
      <w:lvlText w:val="•"/>
      <w:rPr>
        <w:color w:val="3370ff"/>
      </w:rPr>
    </w:lvl>
  </w:abstractNum>
  <w:abstractNum w:abstractNumId="1995263">
    <w:lvl>
      <w:numFmt w:val="bullet"/>
      <w:suff w:val="tab"/>
      <w:lvlText w:val="•"/>
      <w:rPr>
        <w:color w:val="3370ff"/>
      </w:rPr>
    </w:lvl>
  </w:abstractNum>
  <w:abstractNum w:abstractNumId="1995264">
    <w:lvl>
      <w:numFmt w:val="bullet"/>
      <w:suff w:val="tab"/>
      <w:lvlText w:val="•"/>
      <w:rPr>
        <w:color w:val="3370ff"/>
      </w:rPr>
    </w:lvl>
  </w:abstractNum>
  <w:abstractNum w:abstractNumId="1995265">
    <w:lvl>
      <w:numFmt w:val="bullet"/>
      <w:suff w:val="tab"/>
      <w:lvlText w:val="•"/>
      <w:rPr>
        <w:color w:val="3370ff"/>
      </w:rPr>
    </w:lvl>
  </w:abstractNum>
  <w:abstractNum w:abstractNumId="1995266">
    <w:lvl>
      <w:numFmt w:val="bullet"/>
      <w:suff w:val="tab"/>
      <w:lvlText w:val="•"/>
      <w:rPr>
        <w:color w:val="3370ff"/>
      </w:rPr>
    </w:lvl>
  </w:abstractNum>
  <w:abstractNum w:abstractNumId="1995267">
    <w:lvl>
      <w:numFmt w:val="bullet"/>
      <w:suff w:val="tab"/>
      <w:lvlText w:val="•"/>
      <w:rPr>
        <w:color w:val="3370ff"/>
      </w:rPr>
    </w:lvl>
  </w:abstractNum>
  <w:abstractNum w:abstractNumId="1995268">
    <w:lvl>
      <w:numFmt w:val="bullet"/>
      <w:suff w:val="tab"/>
      <w:lvlText w:val="•"/>
      <w:rPr>
        <w:color w:val="3370ff"/>
      </w:rPr>
    </w:lvl>
  </w:abstractNum>
  <w:abstractNum w:abstractNumId="1995269">
    <w:lvl>
      <w:numFmt w:val="bullet"/>
      <w:suff w:val="tab"/>
      <w:lvlText w:val="•"/>
      <w:rPr>
        <w:color w:val="3370ff"/>
      </w:rPr>
    </w:lvl>
  </w:abstractNum>
  <w:abstractNum w:abstractNumId="1995270">
    <w:lvl>
      <w:numFmt w:val="bullet"/>
      <w:suff w:val="tab"/>
      <w:lvlText w:val="•"/>
      <w:rPr>
        <w:color w:val="3370ff"/>
      </w:rPr>
    </w:lvl>
  </w:abstractNum>
  <w:abstractNum w:abstractNumId="1995271">
    <w:lvl>
      <w:numFmt w:val="bullet"/>
      <w:suff w:val="tab"/>
      <w:lvlText w:val="•"/>
      <w:rPr>
        <w:color w:val="3370ff"/>
      </w:rPr>
    </w:lvl>
  </w:abstractNum>
  <w:abstractNum w:abstractNumId="1995272">
    <w:lvl>
      <w:numFmt w:val="bullet"/>
      <w:suff w:val="tab"/>
      <w:lvlText w:val="•"/>
      <w:rPr>
        <w:color w:val="3370ff"/>
      </w:rPr>
    </w:lvl>
  </w:abstractNum>
  <w:abstractNum w:abstractNumId="1995273">
    <w:lvl>
      <w:numFmt w:val="bullet"/>
      <w:suff w:val="tab"/>
      <w:lvlText w:val="•"/>
      <w:rPr>
        <w:color w:val="3370ff"/>
      </w:rPr>
    </w:lvl>
  </w:abstractNum>
  <w:abstractNum w:abstractNumId="1995274">
    <w:lvl>
      <w:numFmt w:val="bullet"/>
      <w:suff w:val="tab"/>
      <w:lvlText w:val="•"/>
      <w:rPr>
        <w:color w:val="3370ff"/>
      </w:rPr>
    </w:lvl>
  </w:abstractNum>
  <w:abstractNum w:abstractNumId="1995275">
    <w:lvl>
      <w:numFmt w:val="bullet"/>
      <w:suff w:val="tab"/>
      <w:lvlText w:val="•"/>
      <w:rPr>
        <w:color w:val="3370ff"/>
      </w:rPr>
    </w:lvl>
  </w:abstractNum>
  <w:abstractNum w:abstractNumId="1995276">
    <w:lvl>
      <w:numFmt w:val="bullet"/>
      <w:suff w:val="tab"/>
      <w:lvlText w:val="•"/>
      <w:rPr>
        <w:color w:val="3370ff"/>
      </w:rPr>
    </w:lvl>
  </w:abstractNum>
  <w:abstractNum w:abstractNumId="1995277">
    <w:lvl>
      <w:numFmt w:val="bullet"/>
      <w:suff w:val="tab"/>
      <w:lvlText w:val="•"/>
      <w:rPr>
        <w:color w:val="3370ff"/>
      </w:rPr>
    </w:lvl>
  </w:abstractNum>
  <w:abstractNum w:abstractNumId="1995278">
    <w:lvl>
      <w:numFmt w:val="bullet"/>
      <w:suff w:val="tab"/>
      <w:lvlText w:val="•"/>
      <w:rPr>
        <w:color w:val="3370ff"/>
      </w:rPr>
    </w:lvl>
  </w:abstractNum>
  <w:abstractNum w:abstractNumId="1995279">
    <w:lvl>
      <w:numFmt w:val="bullet"/>
      <w:suff w:val="tab"/>
      <w:lvlText w:val="•"/>
      <w:rPr>
        <w:color w:val="3370ff"/>
      </w:rPr>
    </w:lvl>
  </w:abstractNum>
  <w:abstractNum w:abstractNumId="1995280">
    <w:lvl>
      <w:numFmt w:val="bullet"/>
      <w:suff w:val="tab"/>
      <w:lvlText w:val="•"/>
      <w:rPr>
        <w:color w:val="3370ff"/>
      </w:rPr>
    </w:lvl>
  </w:abstractNum>
  <w:abstractNum w:abstractNumId="1995281">
    <w:lvl>
      <w:numFmt w:val="bullet"/>
      <w:suff w:val="tab"/>
      <w:lvlText w:val="•"/>
      <w:rPr>
        <w:color w:val="3370ff"/>
      </w:rPr>
    </w:lvl>
  </w:abstractNum>
  <w:abstractNum w:abstractNumId="1995282">
    <w:lvl>
      <w:numFmt w:val="bullet"/>
      <w:suff w:val="tab"/>
      <w:lvlText w:val="•"/>
      <w:rPr>
        <w:color w:val="3370ff"/>
      </w:rPr>
    </w:lvl>
  </w:abstractNum>
  <w:abstractNum w:abstractNumId="1995283">
    <w:lvl>
      <w:numFmt w:val="bullet"/>
      <w:suff w:val="tab"/>
      <w:lvlText w:val="•"/>
      <w:rPr>
        <w:color w:val="3370ff"/>
      </w:rPr>
    </w:lvl>
  </w:abstractNum>
  <w:abstractNum w:abstractNumId="1995284">
    <w:lvl>
      <w:numFmt w:val="bullet"/>
      <w:suff w:val="tab"/>
      <w:lvlText w:val="•"/>
      <w:rPr>
        <w:color w:val="3370ff"/>
      </w:rPr>
    </w:lvl>
  </w:abstractNum>
  <w:abstractNum w:abstractNumId="1995285">
    <w:lvl>
      <w:numFmt w:val="bullet"/>
      <w:suff w:val="tab"/>
      <w:lvlText w:val="•"/>
      <w:rPr>
        <w:color w:val="3370ff"/>
      </w:rPr>
    </w:lvl>
  </w:abstractNum>
  <w:abstractNum w:abstractNumId="1995286">
    <w:lvl>
      <w:numFmt w:val="bullet"/>
      <w:suff w:val="tab"/>
      <w:lvlText w:val="•"/>
      <w:rPr>
        <w:color w:val="3370ff"/>
      </w:rPr>
    </w:lvl>
  </w:abstractNum>
  <w:abstractNum w:abstractNumId="1995287">
    <w:lvl>
      <w:numFmt w:val="bullet"/>
      <w:suff w:val="tab"/>
      <w:lvlText w:val="•"/>
      <w:rPr>
        <w:color w:val="3370ff"/>
      </w:rPr>
    </w:lvl>
  </w:abstractNum>
  <w:abstractNum w:abstractNumId="1995288">
    <w:lvl>
      <w:start w:val="1"/>
      <w:numFmt w:val="decimal"/>
      <w:suff w:val="tab"/>
      <w:lvlText w:val="%1."/>
      <w:rPr>
        <w:color w:val="3370ff"/>
      </w:rPr>
    </w:lvl>
  </w:abstractNum>
  <w:abstractNum w:abstractNumId="1995289">
    <w:lvl>
      <w:start w:val="2"/>
      <w:numFmt w:val="decimal"/>
      <w:suff w:val="tab"/>
      <w:lvlText w:val="%1."/>
      <w:rPr>
        <w:color w:val="3370ff"/>
      </w:rPr>
    </w:lvl>
  </w:abstractNum>
  <w:abstractNum w:abstractNumId="1995290">
    <w:lvl>
      <w:start w:val="3"/>
      <w:numFmt w:val="decimal"/>
      <w:suff w:val="tab"/>
      <w:lvlText w:val="%1."/>
      <w:rPr>
        <w:color w:val="3370ff"/>
      </w:rPr>
    </w:lvl>
  </w:abstractNum>
  <w:abstractNum w:abstractNumId="1995291">
    <w:lvl>
      <w:start w:val="4"/>
      <w:numFmt w:val="decimal"/>
      <w:suff w:val="tab"/>
      <w:lvlText w:val="%1."/>
      <w:rPr>
        <w:color w:val="3370ff"/>
      </w:rPr>
    </w:lvl>
  </w:abstractNum>
  <w:abstractNum w:abstractNumId="1995292">
    <w:lvl>
      <w:start w:val="5"/>
      <w:numFmt w:val="decimal"/>
      <w:suff w:val="tab"/>
      <w:lvlText w:val="%1."/>
      <w:rPr>
        <w:color w:val="3370ff"/>
      </w:rPr>
    </w:lvl>
  </w:abstractNum>
  <w:abstractNum w:abstractNumId="1995293">
    <w:lvl>
      <w:numFmt w:val="bullet"/>
      <w:suff w:val="tab"/>
      <w:lvlText w:val="•"/>
      <w:rPr>
        <w:color w:val="3370ff"/>
      </w:rPr>
    </w:lvl>
  </w:abstractNum>
  <w:abstractNum w:abstractNumId="1995294">
    <w:lvl>
      <w:numFmt w:val="bullet"/>
      <w:suff w:val="tab"/>
      <w:lvlText w:val="•"/>
      <w:rPr>
        <w:color w:val="3370ff"/>
      </w:rPr>
    </w:lvl>
  </w:abstractNum>
  <w:abstractNum w:abstractNumId="1995295">
    <w:lvl>
      <w:numFmt w:val="bullet"/>
      <w:suff w:val="tab"/>
      <w:lvlText w:val="•"/>
      <w:rPr>
        <w:color w:val="3370ff"/>
      </w:rPr>
    </w:lvl>
  </w:abstractNum>
  <w:abstractNum w:abstractNumId="1995296">
    <w:lvl>
      <w:numFmt w:val="bullet"/>
      <w:suff w:val="tab"/>
      <w:lvlText w:val="•"/>
      <w:rPr>
        <w:color w:val="3370ff"/>
      </w:rPr>
    </w:lvl>
  </w:abstractNum>
  <w:abstractNum w:abstractNumId="1995297">
    <w:lvl>
      <w:numFmt w:val="bullet"/>
      <w:suff w:val="tab"/>
      <w:lvlText w:val="•"/>
      <w:rPr>
        <w:color w:val="3370ff"/>
      </w:rPr>
    </w:lvl>
  </w:abstractNum>
  <w:abstractNum w:abstractNumId="1995298">
    <w:lvl>
      <w:numFmt w:val="bullet"/>
      <w:suff w:val="tab"/>
      <w:lvlText w:val="•"/>
      <w:rPr>
        <w:color w:val="3370ff"/>
      </w:rPr>
    </w:lvl>
  </w:abstractNum>
  <w:abstractNum w:abstractNumId="1995299">
    <w:lvl>
      <w:numFmt w:val="bullet"/>
      <w:suff w:val="tab"/>
      <w:lvlText w:val="•"/>
      <w:rPr>
        <w:color w:val="3370ff"/>
      </w:rPr>
    </w:lvl>
  </w:abstractNum>
  <w:abstractNum w:abstractNumId="1995300">
    <w:lvl>
      <w:numFmt w:val="bullet"/>
      <w:suff w:val="tab"/>
      <w:lvlText w:val="•"/>
      <w:rPr>
        <w:color w:val="3370ff"/>
      </w:rPr>
    </w:lvl>
  </w:abstractNum>
  <w:abstractNum w:abstractNumId="1995301">
    <w:lvl>
      <w:numFmt w:val="bullet"/>
      <w:suff w:val="tab"/>
      <w:lvlText w:val="•"/>
      <w:rPr>
        <w:color w:val="3370ff"/>
      </w:rPr>
    </w:lvl>
  </w:abstractNum>
  <w:abstractNum w:abstractNumId="1995302">
    <w:lvl>
      <w:numFmt w:val="bullet"/>
      <w:suff w:val="tab"/>
      <w:lvlText w:val="•"/>
      <w:rPr>
        <w:color w:val="3370ff"/>
      </w:rPr>
    </w:lvl>
  </w:abstractNum>
  <w:abstractNum w:abstractNumId="1995303">
    <w:lvl>
      <w:numFmt w:val="bullet"/>
      <w:suff w:val="tab"/>
      <w:lvlText w:val="•"/>
      <w:rPr>
        <w:color w:val="3370ff"/>
      </w:rPr>
    </w:lvl>
  </w:abstractNum>
  <w:abstractNum w:abstractNumId="1995304">
    <w:lvl>
      <w:numFmt w:val="bullet"/>
      <w:suff w:val="tab"/>
      <w:lvlText w:val="•"/>
      <w:rPr>
        <w:color w:val="3370ff"/>
      </w:rPr>
    </w:lvl>
  </w:abstractNum>
  <w:abstractNum w:abstractNumId="1995305">
    <w:lvl>
      <w:numFmt w:val="bullet"/>
      <w:suff w:val="tab"/>
      <w:lvlText w:val="•"/>
      <w:rPr>
        <w:color w:val="3370ff"/>
      </w:rPr>
    </w:lvl>
  </w:abstractNum>
  <w:abstractNum w:abstractNumId="1995306">
    <w:lvl>
      <w:numFmt w:val="bullet"/>
      <w:suff w:val="tab"/>
      <w:lvlText w:val="•"/>
      <w:rPr>
        <w:color w:val="3370ff"/>
      </w:rPr>
    </w:lvl>
  </w:abstractNum>
  <w:abstractNum w:abstractNumId="1995307">
    <w:lvl>
      <w:numFmt w:val="bullet"/>
      <w:suff w:val="tab"/>
      <w:lvlText w:val="•"/>
      <w:rPr>
        <w:color w:val="3370ff"/>
      </w:rPr>
    </w:lvl>
  </w:abstractNum>
  <w:abstractNum w:abstractNumId="1995308">
    <w:lvl>
      <w:numFmt w:val="bullet"/>
      <w:suff w:val="tab"/>
      <w:lvlText w:val="•"/>
      <w:rPr>
        <w:color w:val="3370ff"/>
      </w:rPr>
    </w:lvl>
  </w:abstractNum>
  <w:abstractNum w:abstractNumId="1995309">
    <w:lvl>
      <w:numFmt w:val="bullet"/>
      <w:suff w:val="tab"/>
      <w:lvlText w:val="•"/>
      <w:rPr>
        <w:color w:val="3370ff"/>
      </w:rPr>
    </w:lvl>
  </w:abstractNum>
  <w:abstractNum w:abstractNumId="1995310">
    <w:lvl>
      <w:numFmt w:val="bullet"/>
      <w:suff w:val="tab"/>
      <w:lvlText w:val="•"/>
      <w:rPr>
        <w:color w:val="3370ff"/>
      </w:rPr>
    </w:lvl>
  </w:abstractNum>
  <w:abstractNum w:abstractNumId="1995311">
    <w:lvl>
      <w:numFmt w:val="bullet"/>
      <w:suff w:val="tab"/>
      <w:lvlText w:val="•"/>
      <w:rPr>
        <w:color w:val="3370ff"/>
      </w:rPr>
    </w:lvl>
  </w:abstractNum>
  <w:abstractNum w:abstractNumId="1995312">
    <w:lvl>
      <w:numFmt w:val="bullet"/>
      <w:suff w:val="tab"/>
      <w:lvlText w:val="•"/>
      <w:rPr>
        <w:color w:val="3370ff"/>
      </w:rPr>
    </w:lvl>
  </w:abstractNum>
  <w:abstractNum w:abstractNumId="1995313">
    <w:lvl>
      <w:numFmt w:val="bullet"/>
      <w:suff w:val="tab"/>
      <w:lvlText w:val="•"/>
      <w:rPr>
        <w:color w:val="3370ff"/>
      </w:rPr>
    </w:lvl>
  </w:abstractNum>
  <w:abstractNum w:abstractNumId="1995314">
    <w:lvl>
      <w:numFmt w:val="bullet"/>
      <w:suff w:val="tab"/>
      <w:lvlText w:val="•"/>
      <w:rPr>
        <w:color w:val="3370ff"/>
      </w:rPr>
    </w:lvl>
  </w:abstractNum>
  <w:abstractNum w:abstractNumId="1995315">
    <w:lvl>
      <w:numFmt w:val="bullet"/>
      <w:suff w:val="tab"/>
      <w:lvlText w:val="•"/>
      <w:rPr>
        <w:color w:val="3370ff"/>
      </w:rPr>
    </w:lvl>
  </w:abstractNum>
  <w:abstractNum w:abstractNumId="1995316">
    <w:lvl>
      <w:numFmt w:val="bullet"/>
      <w:suff w:val="tab"/>
      <w:lvlText w:val="•"/>
      <w:rPr>
        <w:color w:val="3370ff"/>
      </w:rPr>
    </w:lvl>
  </w:abstractNum>
  <w:abstractNum w:abstractNumId="1995317">
    <w:lvl>
      <w:numFmt w:val="bullet"/>
      <w:suff w:val="tab"/>
      <w:lvlText w:val="•"/>
      <w:rPr>
        <w:color w:val="3370ff"/>
      </w:rPr>
    </w:lvl>
  </w:abstractNum>
  <w:abstractNum w:abstractNumId="1995318">
    <w:lvl>
      <w:numFmt w:val="bullet"/>
      <w:suff w:val="tab"/>
      <w:lvlText w:val="•"/>
      <w:rPr>
        <w:color w:val="3370ff"/>
      </w:rPr>
    </w:lvl>
  </w:abstractNum>
  <w:abstractNum w:abstractNumId="1995319">
    <w:lvl>
      <w:numFmt w:val="bullet"/>
      <w:suff w:val="tab"/>
      <w:lvlText w:val="•"/>
      <w:rPr>
        <w:color w:val="3370ff"/>
      </w:rPr>
    </w:lvl>
  </w:abstractNum>
  <w:abstractNum w:abstractNumId="1995320">
    <w:lvl>
      <w:numFmt w:val="bullet"/>
      <w:suff w:val="tab"/>
      <w:lvlText w:val="•"/>
      <w:rPr>
        <w:color w:val="3370ff"/>
      </w:rPr>
    </w:lvl>
  </w:abstractNum>
  <w:abstractNum w:abstractNumId="1995321">
    <w:lvl>
      <w:numFmt w:val="bullet"/>
      <w:suff w:val="tab"/>
      <w:lvlText w:val="•"/>
      <w:rPr>
        <w:color w:val="3370ff"/>
      </w:rPr>
    </w:lvl>
  </w:abstractNum>
  <w:abstractNum w:abstractNumId="1995322">
    <w:lvl>
      <w:numFmt w:val="bullet"/>
      <w:suff w:val="tab"/>
      <w:lvlText w:val="•"/>
      <w:rPr>
        <w:color w:val="3370ff"/>
      </w:rPr>
    </w:lvl>
  </w:abstractNum>
  <w:abstractNum w:abstractNumId="1995323">
    <w:lvl>
      <w:numFmt w:val="bullet"/>
      <w:suff w:val="tab"/>
      <w:lvlText w:val="•"/>
      <w:rPr>
        <w:color w:val="3370ff"/>
      </w:rPr>
    </w:lvl>
  </w:abstractNum>
  <w:abstractNum w:abstractNumId="1995324">
    <w:lvl>
      <w:numFmt w:val="bullet"/>
      <w:suff w:val="tab"/>
      <w:lvlText w:val="•"/>
      <w:rPr>
        <w:color w:val="3370ff"/>
      </w:rPr>
    </w:lvl>
  </w:abstractNum>
  <w:abstractNum w:abstractNumId="1995325">
    <w:lvl>
      <w:numFmt w:val="bullet"/>
      <w:suff w:val="tab"/>
      <w:lvlText w:val="•"/>
      <w:rPr>
        <w:color w:val="3370ff"/>
      </w:rPr>
    </w:lvl>
  </w:abstractNum>
  <w:abstractNum w:abstractNumId="1995326">
    <w:lvl>
      <w:numFmt w:val="bullet"/>
      <w:suff w:val="tab"/>
      <w:lvlText w:val="•"/>
      <w:rPr>
        <w:color w:val="3370ff"/>
      </w:rPr>
    </w:lvl>
  </w:abstractNum>
  <w:abstractNum w:abstractNumId="1995327">
    <w:lvl>
      <w:numFmt w:val="bullet"/>
      <w:suff w:val="tab"/>
      <w:lvlText w:val="•"/>
      <w:rPr>
        <w:color w:val="3370ff"/>
      </w:rPr>
    </w:lvl>
  </w:abstractNum>
  <w:abstractNum w:abstractNumId="1995328">
    <w:lvl>
      <w:numFmt w:val="bullet"/>
      <w:suff w:val="tab"/>
      <w:lvlText w:val="•"/>
      <w:rPr>
        <w:color w:val="3370ff"/>
      </w:rPr>
    </w:lvl>
  </w:abstractNum>
  <w:abstractNum w:abstractNumId="1995329">
    <w:lvl>
      <w:numFmt w:val="bullet"/>
      <w:suff w:val="tab"/>
      <w:lvlText w:val="•"/>
      <w:rPr>
        <w:color w:val="3370ff"/>
      </w:rPr>
    </w:lvl>
  </w:abstractNum>
  <w:abstractNum w:abstractNumId="1995330">
    <w:lvl>
      <w:numFmt w:val="bullet"/>
      <w:suff w:val="tab"/>
      <w:lvlText w:val="•"/>
      <w:rPr>
        <w:color w:val="3370ff"/>
      </w:rPr>
    </w:lvl>
  </w:abstractNum>
  <w:abstractNum w:abstractNumId="1995331">
    <w:lvl>
      <w:numFmt w:val="bullet"/>
      <w:suff w:val="tab"/>
      <w:lvlText w:val="•"/>
      <w:rPr>
        <w:color w:val="3370ff"/>
      </w:rPr>
    </w:lvl>
  </w:abstractNum>
  <w:abstractNum w:abstractNumId="1995332">
    <w:lvl>
      <w:numFmt w:val="bullet"/>
      <w:suff w:val="tab"/>
      <w:lvlText w:val="•"/>
      <w:rPr>
        <w:color w:val="3370ff"/>
      </w:rPr>
    </w:lvl>
  </w:abstractNum>
  <w:abstractNum w:abstractNumId="1995333">
    <w:lvl>
      <w:numFmt w:val="bullet"/>
      <w:suff w:val="tab"/>
      <w:lvlText w:val="•"/>
      <w:rPr>
        <w:color w:val="3370ff"/>
      </w:rPr>
    </w:lvl>
  </w:abstractNum>
  <w:abstractNum w:abstractNumId="1995334">
    <w:lvl>
      <w:numFmt w:val="bullet"/>
      <w:suff w:val="tab"/>
      <w:lvlText w:val="•"/>
      <w:rPr>
        <w:color w:val="3370ff"/>
      </w:rPr>
    </w:lvl>
  </w:abstractNum>
  <w:abstractNum w:abstractNumId="1995335">
    <w:lvl>
      <w:numFmt w:val="bullet"/>
      <w:suff w:val="tab"/>
      <w:lvlText w:val="•"/>
      <w:rPr>
        <w:color w:val="3370ff"/>
      </w:rPr>
    </w:lvl>
  </w:abstractNum>
  <w:abstractNum w:abstractNumId="1995336">
    <w:lvl>
      <w:numFmt w:val="bullet"/>
      <w:suff w:val="tab"/>
      <w:lvlText w:val="•"/>
      <w:rPr>
        <w:color w:val="3370ff"/>
      </w:rPr>
    </w:lvl>
  </w:abstractNum>
  <w:abstractNum w:abstractNumId="1995337">
    <w:lvl>
      <w:numFmt w:val="bullet"/>
      <w:suff w:val="tab"/>
      <w:lvlText w:val="•"/>
      <w:rPr>
        <w:color w:val="3370ff"/>
      </w:rPr>
    </w:lvl>
  </w:abstractNum>
  <w:abstractNum w:abstractNumId="1995338">
    <w:lvl>
      <w:numFmt w:val="bullet"/>
      <w:suff w:val="tab"/>
      <w:lvlText w:val="•"/>
      <w:rPr>
        <w:color w:val="3370ff"/>
      </w:rPr>
    </w:lvl>
  </w:abstractNum>
  <w:abstractNum w:abstractNumId="1995339">
    <w:lvl>
      <w:numFmt w:val="bullet"/>
      <w:suff w:val="tab"/>
      <w:lvlText w:val="•"/>
      <w:rPr>
        <w:color w:val="3370ff"/>
      </w:rPr>
    </w:lvl>
  </w:abstractNum>
  <w:abstractNum w:abstractNumId="1995340">
    <w:lvl>
      <w:numFmt w:val="bullet"/>
      <w:suff w:val="tab"/>
      <w:lvlText w:val="•"/>
      <w:rPr>
        <w:color w:val="3370ff"/>
      </w:rPr>
    </w:lvl>
  </w:abstractNum>
  <w:abstractNum w:abstractNumId="1995341">
    <w:lvl>
      <w:numFmt w:val="bullet"/>
      <w:suff w:val="tab"/>
      <w:lvlText w:val="•"/>
      <w:rPr>
        <w:color w:val="3370ff"/>
      </w:rPr>
    </w:lvl>
  </w:abstractNum>
  <w:abstractNum w:abstractNumId="1995342">
    <w:lvl>
      <w:numFmt w:val="bullet"/>
      <w:suff w:val="tab"/>
      <w:lvlText w:val="•"/>
      <w:rPr>
        <w:color w:val="3370ff"/>
      </w:rPr>
    </w:lvl>
  </w:abstractNum>
  <w:abstractNum w:abstractNumId="1995343">
    <w:lvl>
      <w:numFmt w:val="bullet"/>
      <w:suff w:val="tab"/>
      <w:lvlText w:val="•"/>
      <w:rPr>
        <w:color w:val="3370ff"/>
      </w:rPr>
    </w:lvl>
  </w:abstractNum>
  <w:abstractNum w:abstractNumId="1995344">
    <w:lvl>
      <w:numFmt w:val="bullet"/>
      <w:suff w:val="tab"/>
      <w:lvlText w:val="•"/>
      <w:rPr>
        <w:color w:val="3370ff"/>
      </w:rPr>
    </w:lvl>
  </w:abstractNum>
  <w:abstractNum w:abstractNumId="1995345">
    <w:lvl>
      <w:numFmt w:val="bullet"/>
      <w:suff w:val="tab"/>
      <w:lvlText w:val="•"/>
      <w:rPr>
        <w:color w:val="3370ff"/>
      </w:rPr>
    </w:lvl>
  </w:abstractNum>
  <w:abstractNum w:abstractNumId="1995346">
    <w:lvl>
      <w:numFmt w:val="bullet"/>
      <w:suff w:val="tab"/>
      <w:lvlText w:val="•"/>
      <w:rPr>
        <w:color w:val="3370ff"/>
      </w:rPr>
    </w:lvl>
  </w:abstractNum>
  <w:abstractNum w:abstractNumId="1995347">
    <w:lvl>
      <w:numFmt w:val="bullet"/>
      <w:suff w:val="tab"/>
      <w:lvlText w:val="•"/>
      <w:rPr>
        <w:color w:val="3370ff"/>
      </w:rPr>
    </w:lvl>
  </w:abstractNum>
  <w:num w:numId="1">
    <w:abstractNumId w:val="1995221"/>
  </w:num>
  <w:num w:numId="2">
    <w:abstractNumId w:val="1995222"/>
  </w:num>
  <w:num w:numId="3">
    <w:abstractNumId w:val="1995223"/>
  </w:num>
  <w:num w:numId="4">
    <w:abstractNumId w:val="1995224"/>
  </w:num>
  <w:num w:numId="5">
    <w:abstractNumId w:val="1995225"/>
  </w:num>
  <w:num w:numId="6">
    <w:abstractNumId w:val="1995226"/>
  </w:num>
  <w:num w:numId="7">
    <w:abstractNumId w:val="1995227"/>
  </w:num>
  <w:num w:numId="8">
    <w:abstractNumId w:val="1995228"/>
  </w:num>
  <w:num w:numId="9">
    <w:abstractNumId w:val="1995229"/>
  </w:num>
  <w:num w:numId="10">
    <w:abstractNumId w:val="1995230"/>
  </w:num>
  <w:num w:numId="11">
    <w:abstractNumId w:val="1995231"/>
  </w:num>
  <w:num w:numId="12">
    <w:abstractNumId w:val="1995232"/>
  </w:num>
  <w:num w:numId="13">
    <w:abstractNumId w:val="1995233"/>
  </w:num>
  <w:num w:numId="14">
    <w:abstractNumId w:val="1995234"/>
  </w:num>
  <w:num w:numId="15">
    <w:abstractNumId w:val="1995235"/>
  </w:num>
  <w:num w:numId="16">
    <w:abstractNumId w:val="1995236"/>
  </w:num>
  <w:num w:numId="17">
    <w:abstractNumId w:val="1995237"/>
  </w:num>
  <w:num w:numId="18">
    <w:abstractNumId w:val="1995238"/>
  </w:num>
  <w:num w:numId="19">
    <w:abstractNumId w:val="1995239"/>
  </w:num>
  <w:num w:numId="20">
    <w:abstractNumId w:val="1995240"/>
  </w:num>
  <w:num w:numId="21">
    <w:abstractNumId w:val="1995241"/>
  </w:num>
  <w:num w:numId="22">
    <w:abstractNumId w:val="1995242"/>
  </w:num>
  <w:num w:numId="23">
    <w:abstractNumId w:val="1995243"/>
  </w:num>
  <w:num w:numId="24">
    <w:abstractNumId w:val="1995244"/>
  </w:num>
  <w:num w:numId="25">
    <w:abstractNumId w:val="1995245"/>
  </w:num>
  <w:num w:numId="26">
    <w:abstractNumId w:val="1995246"/>
  </w:num>
  <w:num w:numId="27">
    <w:abstractNumId w:val="1995247"/>
  </w:num>
  <w:num w:numId="28">
    <w:abstractNumId w:val="1995248"/>
  </w:num>
  <w:num w:numId="29">
    <w:abstractNumId w:val="1995249"/>
  </w:num>
  <w:num w:numId="30">
    <w:abstractNumId w:val="1995250"/>
  </w:num>
  <w:num w:numId="31">
    <w:abstractNumId w:val="1995251"/>
  </w:num>
  <w:num w:numId="32">
    <w:abstractNumId w:val="1995252"/>
  </w:num>
  <w:num w:numId="33">
    <w:abstractNumId w:val="1995253"/>
  </w:num>
  <w:num w:numId="34">
    <w:abstractNumId w:val="1995254"/>
  </w:num>
  <w:num w:numId="35">
    <w:abstractNumId w:val="1995255"/>
  </w:num>
  <w:num w:numId="36">
    <w:abstractNumId w:val="1995256"/>
  </w:num>
  <w:num w:numId="37">
    <w:abstractNumId w:val="1995257"/>
  </w:num>
  <w:num w:numId="38">
    <w:abstractNumId w:val="1995258"/>
  </w:num>
  <w:num w:numId="39">
    <w:abstractNumId w:val="1995259"/>
  </w:num>
  <w:num w:numId="40">
    <w:abstractNumId w:val="1995260"/>
  </w:num>
  <w:num w:numId="41">
    <w:abstractNumId w:val="1995261"/>
  </w:num>
  <w:num w:numId="42">
    <w:abstractNumId w:val="1995262"/>
  </w:num>
  <w:num w:numId="43">
    <w:abstractNumId w:val="1995263"/>
  </w:num>
  <w:num w:numId="44">
    <w:abstractNumId w:val="1995264"/>
  </w:num>
  <w:num w:numId="45">
    <w:abstractNumId w:val="1995265"/>
  </w:num>
  <w:num w:numId="46">
    <w:abstractNumId w:val="1995266"/>
  </w:num>
  <w:num w:numId="47">
    <w:abstractNumId w:val="1995267"/>
  </w:num>
  <w:num w:numId="48">
    <w:abstractNumId w:val="1995268"/>
  </w:num>
  <w:num w:numId="49">
    <w:abstractNumId w:val="1995269"/>
  </w:num>
  <w:num w:numId="50">
    <w:abstractNumId w:val="1995270"/>
  </w:num>
  <w:num w:numId="51">
    <w:abstractNumId w:val="1995271"/>
  </w:num>
  <w:num w:numId="52">
    <w:abstractNumId w:val="1995272"/>
  </w:num>
  <w:num w:numId="53">
    <w:abstractNumId w:val="1995273"/>
  </w:num>
  <w:num w:numId="54">
    <w:abstractNumId w:val="1995274"/>
  </w:num>
  <w:num w:numId="55">
    <w:abstractNumId w:val="1995275"/>
  </w:num>
  <w:num w:numId="56">
    <w:abstractNumId w:val="1995276"/>
  </w:num>
  <w:num w:numId="57">
    <w:abstractNumId w:val="1995277"/>
  </w:num>
  <w:num w:numId="58">
    <w:abstractNumId w:val="1995278"/>
  </w:num>
  <w:num w:numId="59">
    <w:abstractNumId w:val="1995279"/>
  </w:num>
  <w:num w:numId="60">
    <w:abstractNumId w:val="1995280"/>
  </w:num>
  <w:num w:numId="61">
    <w:abstractNumId w:val="1995281"/>
  </w:num>
  <w:num w:numId="62">
    <w:abstractNumId w:val="1995282"/>
  </w:num>
  <w:num w:numId="63">
    <w:abstractNumId w:val="1995283"/>
  </w:num>
  <w:num w:numId="64">
    <w:abstractNumId w:val="1995284"/>
  </w:num>
  <w:num w:numId="65">
    <w:abstractNumId w:val="1995285"/>
  </w:num>
  <w:num w:numId="66">
    <w:abstractNumId w:val="1995286"/>
  </w:num>
  <w:num w:numId="67">
    <w:abstractNumId w:val="1995287"/>
  </w:num>
  <w:num w:numId="68">
    <w:abstractNumId w:val="1995288"/>
  </w:num>
  <w:num w:numId="69">
    <w:abstractNumId w:val="1995289"/>
  </w:num>
  <w:num w:numId="70">
    <w:abstractNumId w:val="1995290"/>
  </w:num>
  <w:num w:numId="71">
    <w:abstractNumId w:val="1995291"/>
  </w:num>
  <w:num w:numId="72">
    <w:abstractNumId w:val="1995292"/>
  </w:num>
  <w:num w:numId="73">
    <w:abstractNumId w:val="1995293"/>
  </w:num>
  <w:num w:numId="74">
    <w:abstractNumId w:val="1995294"/>
  </w:num>
  <w:num w:numId="75">
    <w:abstractNumId w:val="1995295"/>
  </w:num>
  <w:num w:numId="76">
    <w:abstractNumId w:val="1995296"/>
  </w:num>
  <w:num w:numId="77">
    <w:abstractNumId w:val="1995297"/>
  </w:num>
  <w:num w:numId="78">
    <w:abstractNumId w:val="1995298"/>
  </w:num>
  <w:num w:numId="79">
    <w:abstractNumId w:val="1995299"/>
  </w:num>
  <w:num w:numId="80">
    <w:abstractNumId w:val="1995300"/>
  </w:num>
  <w:num w:numId="81">
    <w:abstractNumId w:val="1995301"/>
  </w:num>
  <w:num w:numId="82">
    <w:abstractNumId w:val="1995302"/>
  </w:num>
  <w:num w:numId="83">
    <w:abstractNumId w:val="1995303"/>
  </w:num>
  <w:num w:numId="84">
    <w:abstractNumId w:val="1995304"/>
  </w:num>
  <w:num w:numId="85">
    <w:abstractNumId w:val="1995305"/>
  </w:num>
  <w:num w:numId="86">
    <w:abstractNumId w:val="1995306"/>
  </w:num>
  <w:num w:numId="87">
    <w:abstractNumId w:val="1995307"/>
  </w:num>
  <w:num w:numId="88">
    <w:abstractNumId w:val="1995308"/>
  </w:num>
  <w:num w:numId="89">
    <w:abstractNumId w:val="1995309"/>
  </w:num>
  <w:num w:numId="90">
    <w:abstractNumId w:val="1995310"/>
  </w:num>
  <w:num w:numId="91">
    <w:abstractNumId w:val="1995311"/>
  </w:num>
  <w:num w:numId="92">
    <w:abstractNumId w:val="1995312"/>
  </w:num>
  <w:num w:numId="93">
    <w:abstractNumId w:val="1995313"/>
  </w:num>
  <w:num w:numId="94">
    <w:abstractNumId w:val="1995314"/>
  </w:num>
  <w:num w:numId="95">
    <w:abstractNumId w:val="1995315"/>
  </w:num>
  <w:num w:numId="96">
    <w:abstractNumId w:val="1995316"/>
  </w:num>
  <w:num w:numId="97">
    <w:abstractNumId w:val="1995317"/>
  </w:num>
  <w:num w:numId="98">
    <w:abstractNumId w:val="1995318"/>
  </w:num>
  <w:num w:numId="99">
    <w:abstractNumId w:val="1995319"/>
  </w:num>
  <w:num w:numId="100">
    <w:abstractNumId w:val="1995320"/>
  </w:num>
  <w:num w:numId="101">
    <w:abstractNumId w:val="1995321"/>
  </w:num>
  <w:num w:numId="102">
    <w:abstractNumId w:val="1995322"/>
  </w:num>
  <w:num w:numId="103">
    <w:abstractNumId w:val="1995323"/>
  </w:num>
  <w:num w:numId="104">
    <w:abstractNumId w:val="1995324"/>
  </w:num>
  <w:num w:numId="105">
    <w:abstractNumId w:val="1995325"/>
  </w:num>
  <w:num w:numId="106">
    <w:abstractNumId w:val="1995326"/>
  </w:num>
  <w:num w:numId="107">
    <w:abstractNumId w:val="1995327"/>
  </w:num>
  <w:num w:numId="108">
    <w:abstractNumId w:val="1995328"/>
  </w:num>
  <w:num w:numId="109">
    <w:abstractNumId w:val="1995329"/>
  </w:num>
  <w:num w:numId="110">
    <w:abstractNumId w:val="1995330"/>
  </w:num>
  <w:num w:numId="111">
    <w:abstractNumId w:val="1995331"/>
  </w:num>
  <w:num w:numId="112">
    <w:abstractNumId w:val="1995332"/>
  </w:num>
  <w:num w:numId="113">
    <w:abstractNumId w:val="1995333"/>
  </w:num>
  <w:num w:numId="114">
    <w:abstractNumId w:val="1995334"/>
  </w:num>
  <w:num w:numId="115">
    <w:abstractNumId w:val="1995335"/>
  </w:num>
  <w:num w:numId="116">
    <w:abstractNumId w:val="1995336"/>
  </w:num>
  <w:num w:numId="117">
    <w:abstractNumId w:val="1995337"/>
  </w:num>
  <w:num w:numId="118">
    <w:abstractNumId w:val="1995338"/>
  </w:num>
  <w:num w:numId="119">
    <w:abstractNumId w:val="1995339"/>
  </w:num>
  <w:num w:numId="120">
    <w:abstractNumId w:val="1995340"/>
  </w:num>
  <w:num w:numId="121">
    <w:abstractNumId w:val="1995341"/>
  </w:num>
  <w:num w:numId="122">
    <w:abstractNumId w:val="1995342"/>
  </w:num>
  <w:num w:numId="123">
    <w:abstractNumId w:val="1995343"/>
  </w:num>
  <w:num w:numId="124">
    <w:abstractNumId w:val="1995344"/>
  </w:num>
  <w:num w:numId="125">
    <w:abstractNumId w:val="1995345"/>
  </w:num>
  <w:num w:numId="126">
    <w:abstractNumId w:val="1995346"/>
  </w:num>
  <w:num w:numId="127">
    <w:abstractNumId w:val="199534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2026-07-28T04:19:59Z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{"Label":"1","ContentProducer":"001191110102MACQD9K64010000","ProduceID":"7667428840172391649","ReservedCode1":"","ContentPropagator":"","PropagateID":"","ReservedCode2":""}</vt:lpwstr>
  </property>
</Properties>
</file>