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proyecto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`clientes`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`id`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`nombre_usuario`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`direccion`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`password`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`telefono` int (11)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`compras`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FOREIGN KEY (clientes) REFERENCES clietes(id),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FOREIGN KEY (producto) REFERENCES producto(id)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`producto`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`id` INT PRIMARY KEY AUTO_INCREMENT,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`nombre` VARCHAR(50),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`precio` int(50)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`almacen`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FOREIGN KEY (preocuto) REFERENCES producto(id),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FOREIGN KEY (stock) REFERENCES stock(id)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`stock`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`id` INT PRIMARY KEY AUTO_INCREMENT,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`cantidad` int(50)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