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B6C1" w14:textId="7BB0023B" w:rsidR="001213E6" w:rsidRPr="00DA28E4" w:rsidRDefault="001213E6" w:rsidP="001213E6">
      <w:pPr>
        <w:pStyle w:val="NNheading1"/>
      </w:pPr>
      <w:r>
        <w:rPr>
          <w:rStyle w:val="Heading1Char"/>
        </w:rPr>
        <w:t xml:space="preserve">1. </w:t>
      </w:r>
      <w:r w:rsidRPr="006D1ED0">
        <w:rPr>
          <w:rStyle w:val="Heading1Char"/>
        </w:rPr>
        <w:t>Purpose</w:t>
      </w:r>
      <w:r>
        <w:rPr>
          <w:rStyle w:val="Heading1Char"/>
        </w:rPr>
        <w:t xml:space="preserve"> and process</w:t>
      </w:r>
    </w:p>
    <w:p w14:paraId="06FEBC78" w14:textId="3D7B2E3E" w:rsidR="001213E6" w:rsidRDefault="001213E6" w:rsidP="001213E6">
      <w:r w:rsidRPr="00DA28E4">
        <w:t>This file note</w:t>
      </w:r>
      <w:r>
        <w:t xml:space="preserve"> is dated 3 July 2026 and</w:t>
      </w:r>
      <w:r w:rsidRPr="00DA28E4">
        <w:t xml:space="preserve"> records issues identified during testing </w:t>
      </w:r>
      <w:r>
        <w:t>your</w:t>
      </w:r>
      <w:r w:rsidRPr="00DA28E4">
        <w:t xml:space="preserve"> HTML retirement income calculator. The testing focused on input validation, logic consistency, edge cases, </w:t>
      </w:r>
      <w:r>
        <w:t>calculator</w:t>
      </w:r>
      <w:r w:rsidRPr="00DA28E4">
        <w:t xml:space="preserve"> behaviour</w:t>
      </w:r>
      <w:r>
        <w:t xml:space="preserve"> and </w:t>
      </w:r>
      <w:r w:rsidRPr="00DA28E4">
        <w:t xml:space="preserve">user interface </w:t>
      </w:r>
      <w:r>
        <w:t xml:space="preserve">considerations. The testing is not intended to </w:t>
      </w:r>
      <w:r w:rsidR="00CA3C64">
        <w:t xml:space="preserve">be </w:t>
      </w:r>
      <w:r>
        <w:t>an exhaustive review of the calculator. It is intended to quickly identify core considerations and/or easy improvements before the calculator is</w:t>
      </w:r>
      <w:r w:rsidR="00CA3C64">
        <w:t xml:space="preserve"> shared</w:t>
      </w:r>
      <w:r>
        <w:t xml:space="preserve"> more widely. We understand that the model is not intended to be a production-ready, public-facing calculator. However, it will be shared on </w:t>
      </w:r>
      <w:r w:rsidR="00CA3C64">
        <w:t>G</w:t>
      </w:r>
      <w:r>
        <w:t>it</w:t>
      </w:r>
      <w:r w:rsidR="00CA3C64">
        <w:t>H</w:t>
      </w:r>
      <w:r>
        <w:t>ub for others to use and test.</w:t>
      </w:r>
    </w:p>
    <w:p w14:paraId="5658AF12" w14:textId="39A9CF46" w:rsidR="001213E6" w:rsidRPr="00DA28E4" w:rsidRDefault="001213E6" w:rsidP="001213E6">
      <w:r>
        <w:t xml:space="preserve">Our testing has focused on sequentially testing each input variable and observing calculator outcomes. We have not performed a line-by-line review of the underlying R code. </w:t>
      </w:r>
    </w:p>
    <w:p w14:paraId="234134A9" w14:textId="77777777" w:rsidR="001213E6" w:rsidRPr="00DA28E4" w:rsidRDefault="001213E6" w:rsidP="001213E6">
      <w:pPr>
        <w:pStyle w:val="NNheading1"/>
      </w:pPr>
      <w:r w:rsidRPr="006D1ED0">
        <w:rPr>
          <w:rStyle w:val="Heading1Char"/>
        </w:rPr>
        <w:t>2. Summary of key findings</w:t>
      </w:r>
    </w:p>
    <w:p w14:paraId="178DF92F" w14:textId="2DB1D16B" w:rsidR="001213E6" w:rsidRDefault="001213E6" w:rsidP="001213E6">
      <w:r>
        <w:t xml:space="preserve">The nature of the calculations isn’t complex. However, the wide range of input variables </w:t>
      </w:r>
      <w:r w:rsidR="00CA3C64">
        <w:t>create</w:t>
      </w:r>
      <w:r>
        <w:t xml:space="preserve"> significant potential for calculation errors, presentational inconsistencies and user interface issues.</w:t>
      </w:r>
    </w:p>
    <w:p w14:paraId="3C9D45FC" w14:textId="39E85A6A" w:rsidR="001213E6" w:rsidRDefault="001213E6" w:rsidP="001213E6">
      <w:r>
        <w:t>Our testing found that t</w:t>
      </w:r>
      <w:r w:rsidRPr="00DA28E4">
        <w:t xml:space="preserve">he calculator generally </w:t>
      </w:r>
      <w:r>
        <w:t>functions consistently with the intentions described in the calculator documentation. However, we identified</w:t>
      </w:r>
      <w:r w:rsidRPr="00DA28E4">
        <w:t xml:space="preserve"> several issues </w:t>
      </w:r>
      <w:r>
        <w:t>and broader considerations that we recommend you</w:t>
      </w:r>
      <w:r w:rsidRPr="00DA28E4">
        <w:t xml:space="preserve"> review </w:t>
      </w:r>
      <w:r>
        <w:t>before sharing the calculator more widely</w:t>
      </w:r>
      <w:r w:rsidRPr="00DA28E4">
        <w:t>. The main issues relate to</w:t>
      </w:r>
      <w:r>
        <w:t xml:space="preserve"> entry field validation rules and UI presentation. The core output calculations appear appropriate </w:t>
      </w:r>
      <w:proofErr w:type="gramStart"/>
      <w:r>
        <w:t>with the exception of</w:t>
      </w:r>
      <w:proofErr w:type="gramEnd"/>
      <w:r>
        <w:t xml:space="preserve"> the replacement </w:t>
      </w:r>
      <w:r w:rsidR="00CA3C64">
        <w:t>rate</w:t>
      </w:r>
      <w:r>
        <w:t xml:space="preserve"> (Section 4, finding 1).</w:t>
      </w:r>
    </w:p>
    <w:p w14:paraId="78929A14" w14:textId="77777777" w:rsidR="001213E6" w:rsidRDefault="001213E6" w:rsidP="001213E6">
      <w:pPr>
        <w:pStyle w:val="NNheading1"/>
      </w:pPr>
      <w:r>
        <w:t>3. General comments</w:t>
      </w:r>
    </w:p>
    <w:p w14:paraId="2B2DE0B0" w14:textId="052876D7" w:rsidR="001213E6" w:rsidRDefault="001213E6" w:rsidP="001213E6">
      <w:r>
        <w:t>We understand that the calculator has been developed through vib</w:t>
      </w:r>
      <w:r w:rsidR="00CA3C64">
        <w:t>e-</w:t>
      </w:r>
      <w:r>
        <w:t>coding</w:t>
      </w:r>
      <w:r>
        <w:rPr>
          <w:rStyle w:val="FootnoteReference"/>
        </w:rPr>
        <w:footnoteReference w:id="1"/>
      </w:r>
      <w:r>
        <w:t xml:space="preserve">. </w:t>
      </w:r>
    </w:p>
    <w:p w14:paraId="1A117750" w14:textId="4FC7A853" w:rsidR="001213E6" w:rsidRDefault="001213E6" w:rsidP="001213E6">
      <w:r>
        <w:t>Vibe-coding can be an effective and efficient mechanism for developing code. However, it carries risks that can be difficult to identify. The following list of tips (drafted with help from Claude</w:t>
      </w:r>
      <w:r w:rsidR="00CA3C64">
        <w:t>’s</w:t>
      </w:r>
      <w:r>
        <w:t xml:space="preserve"> Fable</w:t>
      </w:r>
      <w:r w:rsidR="00CA3C64">
        <w:t xml:space="preserve"> model</w:t>
      </w:r>
      <w:r>
        <w:t>) will help reduce risks.</w:t>
      </w:r>
    </w:p>
    <w:p w14:paraId="2B1AF475" w14:textId="77777777" w:rsidR="001213E6" w:rsidRPr="00F454F6" w:rsidRDefault="001213E6" w:rsidP="001213E6">
      <w:pPr>
        <w:pStyle w:val="NNheading4"/>
      </w:pPr>
      <w:r w:rsidRPr="00F454F6">
        <w:t>Process discipline</w:t>
      </w:r>
    </w:p>
    <w:p w14:paraId="4420EF6A" w14:textId="77777777" w:rsidR="001213E6" w:rsidRPr="00F454F6" w:rsidRDefault="001213E6" w:rsidP="001213E6">
      <w:pPr>
        <w:pStyle w:val="Bullet1"/>
      </w:pPr>
      <w:r w:rsidRPr="00F454F6">
        <w:rPr>
          <w:b/>
          <w:bCs/>
        </w:rPr>
        <w:t>Start simple and build incrementally.</w:t>
      </w:r>
      <w:r w:rsidRPr="00F454F6">
        <w:t xml:space="preserve"> Get a minimal version working correctly (e.g. contributions + employer match + growth, single fund) before </w:t>
      </w:r>
      <w:r>
        <w:t>adding detail</w:t>
      </w:r>
      <w:r w:rsidRPr="00F454F6">
        <w:t>. Each addition should be verified before the next.</w:t>
      </w:r>
    </w:p>
    <w:p w14:paraId="3E8D9737" w14:textId="642184B6" w:rsidR="001213E6" w:rsidRPr="00F454F6" w:rsidRDefault="001213E6" w:rsidP="001213E6">
      <w:pPr>
        <w:pStyle w:val="Bullet1"/>
      </w:pPr>
      <w:r w:rsidRPr="00F454F6">
        <w:rPr>
          <w:b/>
          <w:bCs/>
        </w:rPr>
        <w:t>Write down the spec before prompting.</w:t>
      </w:r>
      <w:r w:rsidRPr="00F454F6">
        <w:t xml:space="preserve"> Vibe-coding fails most often when the requirements live only in the author's head. </w:t>
      </w:r>
      <w:r>
        <w:t>D</w:t>
      </w:r>
      <w:r w:rsidRPr="00F454F6">
        <w:t xml:space="preserve">ocument the </w:t>
      </w:r>
      <w:r>
        <w:t>specific details</w:t>
      </w:r>
      <w:r w:rsidRPr="00F454F6">
        <w:t xml:space="preserve"> the AI is meant to implement</w:t>
      </w:r>
      <w:r>
        <w:t xml:space="preserve"> e.g. </w:t>
      </w:r>
      <w:r w:rsidRPr="00F454F6">
        <w:t>ESCT/PIR treatment, government contribution logic</w:t>
      </w:r>
      <w:r w:rsidR="00CA3C64">
        <w:t>.</w:t>
      </w:r>
    </w:p>
    <w:p w14:paraId="58EEED6C" w14:textId="74ED2749" w:rsidR="001213E6" w:rsidRPr="00F454F6" w:rsidRDefault="001213E6" w:rsidP="001213E6">
      <w:pPr>
        <w:pStyle w:val="Bullet1"/>
      </w:pPr>
      <w:r w:rsidRPr="00F454F6">
        <w:rPr>
          <w:b/>
          <w:bCs/>
        </w:rPr>
        <w:lastRenderedPageBreak/>
        <w:t>Keep the AI's changes small and reviewable.</w:t>
      </w:r>
      <w:r w:rsidRPr="00F454F6">
        <w:t xml:space="preserve"> Ask for one function or feature per prompt rather than "build the whole thing"</w:t>
      </w:r>
      <w:r w:rsidR="00CA3C64">
        <w:t>.</w:t>
      </w:r>
    </w:p>
    <w:p w14:paraId="61173D45" w14:textId="77777777" w:rsidR="001213E6" w:rsidRPr="00F454F6" w:rsidRDefault="001213E6" w:rsidP="001213E6">
      <w:pPr>
        <w:pStyle w:val="Bullet1"/>
      </w:pPr>
      <w:r w:rsidRPr="00F454F6">
        <w:rPr>
          <w:b/>
          <w:bCs/>
        </w:rPr>
        <w:t>Use version control from the outset.</w:t>
      </w:r>
      <w:r w:rsidRPr="00F454F6">
        <w:t xml:space="preserve"> Commit after each working increment so a bad AI edit can be rolled back rather than debugged in place.</w:t>
      </w:r>
    </w:p>
    <w:p w14:paraId="539675A1" w14:textId="77777777" w:rsidR="001213E6" w:rsidRPr="00F454F6" w:rsidRDefault="001213E6" w:rsidP="001213E6">
      <w:pPr>
        <w:pStyle w:val="NNheading4"/>
      </w:pPr>
      <w:r w:rsidRPr="00F454F6">
        <w:t>Verification</w:t>
      </w:r>
    </w:p>
    <w:p w14:paraId="4E2B7B1A" w14:textId="77777777" w:rsidR="001213E6" w:rsidRPr="00F454F6" w:rsidRDefault="001213E6" w:rsidP="001213E6">
      <w:pPr>
        <w:pStyle w:val="Bullet1"/>
      </w:pPr>
      <w:r w:rsidRPr="00F454F6">
        <w:rPr>
          <w:b/>
          <w:bCs/>
        </w:rPr>
        <w:t>Test against independently calculated values.</w:t>
      </w:r>
      <w:r w:rsidRPr="00F454F6">
        <w:t xml:space="preserve"> Build a small set of hand-worked or spreadsheet-verified test cases (including edge cases: contribution holidays, salary changes, age 65 boundary, zero balance start) and check the code reproduces them. Never trust that the maths is right because the output "looks plausible."</w:t>
      </w:r>
    </w:p>
    <w:p w14:paraId="751E7793" w14:textId="77777777" w:rsidR="001213E6" w:rsidRPr="00F454F6" w:rsidRDefault="001213E6" w:rsidP="001213E6">
      <w:pPr>
        <w:pStyle w:val="Bullet1"/>
      </w:pPr>
      <w:r w:rsidRPr="00F454F6">
        <w:rPr>
          <w:b/>
          <w:bCs/>
        </w:rPr>
        <w:t>Ask the AI to explain its own logic and assumptions back to you.</w:t>
      </w:r>
      <w:r w:rsidRPr="00F454F6">
        <w:t xml:space="preserve"> Discrepancies between what it says it did and what the code does are a useful error-detection signal.</w:t>
      </w:r>
    </w:p>
    <w:p w14:paraId="2CDE2828" w14:textId="77777777" w:rsidR="001213E6" w:rsidRPr="00F454F6" w:rsidRDefault="001213E6" w:rsidP="001213E6">
      <w:pPr>
        <w:pStyle w:val="Bullet1"/>
      </w:pPr>
      <w:r w:rsidRPr="00F454F6">
        <w:rPr>
          <w:b/>
          <w:bCs/>
        </w:rPr>
        <w:t>Watch for stale domain knowledge.</w:t>
      </w:r>
      <w:r w:rsidRPr="00F454F6">
        <w:t xml:space="preserve"> AI training data may embed outdated rates (government contribution amounts, contribution rate options, ESCT bands). Verify all parameters rather than accepting what the model "knows."</w:t>
      </w:r>
    </w:p>
    <w:p w14:paraId="61B753C8" w14:textId="77777777" w:rsidR="001213E6" w:rsidRPr="00F454F6" w:rsidRDefault="001213E6" w:rsidP="001213E6">
      <w:pPr>
        <w:pStyle w:val="NNheading4"/>
      </w:pPr>
      <w:r w:rsidRPr="00F454F6">
        <w:t>Tooling and scope</w:t>
      </w:r>
    </w:p>
    <w:p w14:paraId="511603E9" w14:textId="77777777" w:rsidR="001213E6" w:rsidRPr="00F454F6" w:rsidRDefault="001213E6" w:rsidP="001213E6">
      <w:pPr>
        <w:pStyle w:val="Bullet1"/>
      </w:pPr>
      <w:r w:rsidRPr="00F454F6">
        <w:rPr>
          <w:b/>
          <w:bCs/>
        </w:rPr>
        <w:t>Match the tool to the task.</w:t>
      </w:r>
      <w:r w:rsidRPr="00F454F6">
        <w:t xml:space="preserve"> Agentic coding tools (e.g. Claude Code, Cursor) suit multi-file projects with iteration; chat interfaces suit isolated functions and review. Use stronger reasoning models for the calculation engine, not just autocomplete-style assistants.</w:t>
      </w:r>
    </w:p>
    <w:p w14:paraId="54A0DCD5" w14:textId="77777777" w:rsidR="001213E6" w:rsidRPr="00F454F6" w:rsidRDefault="001213E6" w:rsidP="001213E6">
      <w:pPr>
        <w:pStyle w:val="Bullet1"/>
      </w:pPr>
      <w:r w:rsidRPr="00F454F6">
        <w:rPr>
          <w:b/>
          <w:bCs/>
        </w:rPr>
        <w:t>Prefer boring, testable architecture.</w:t>
      </w:r>
      <w:r w:rsidRPr="00F454F6">
        <w:t xml:space="preserve"> Ask for plain functions with clear inputs/outputs rather than clever abstractions — easier to review, easier to unit test.</w:t>
      </w:r>
    </w:p>
    <w:p w14:paraId="3A44B364" w14:textId="49090E4F" w:rsidR="001213E6" w:rsidRDefault="001213E6" w:rsidP="001213E6">
      <w:pPr>
        <w:pStyle w:val="Bullet1"/>
        <w:sectPr w:rsidR="001213E6" w:rsidSect="001213E6">
          <w:footerReference w:type="default" r:id="rId12"/>
          <w:headerReference w:type="first" r:id="rId13"/>
          <w:footerReference w:type="first" r:id="rId14"/>
          <w:type w:val="continuous"/>
          <w:pgSz w:w="11906" w:h="16838" w:code="9"/>
          <w:pgMar w:top="1418" w:right="1247" w:bottom="1418" w:left="1247" w:header="709" w:footer="454" w:gutter="0"/>
          <w:cols w:space="708"/>
          <w:titlePg/>
          <w:docGrid w:linePitch="360"/>
        </w:sectPr>
      </w:pPr>
      <w:r w:rsidRPr="00F454F6">
        <w:rPr>
          <w:b/>
          <w:bCs/>
        </w:rPr>
        <w:t>Know when vibe-coding is the wrong tool.</w:t>
      </w:r>
      <w:r w:rsidRPr="00F454F6">
        <w:t xml:space="preserve"> If the output will inform real financial decisions or be published, it needs the same review standard as human-written code — vibe-coding lowers the cost of production, not the cost of assurance</w:t>
      </w:r>
      <w:r w:rsidR="00CA3C64">
        <w:t>.</w:t>
      </w:r>
    </w:p>
    <w:p w14:paraId="6DF18F1E" w14:textId="77777777" w:rsidR="001213E6" w:rsidRDefault="001213E6" w:rsidP="001213E6">
      <w:pPr>
        <w:pStyle w:val="NNheading1"/>
      </w:pPr>
      <w:r>
        <w:lastRenderedPageBreak/>
        <w:t>4. Specific findings</w:t>
      </w:r>
    </w:p>
    <w:tbl>
      <w:tblPr>
        <w:tblStyle w:val="TFBlue"/>
        <w:tblW w:w="0" w:type="auto"/>
        <w:tblLook w:val="04A0" w:firstRow="1" w:lastRow="0" w:firstColumn="1" w:lastColumn="0" w:noHBand="0" w:noVBand="1"/>
      </w:tblPr>
      <w:tblGrid>
        <w:gridCol w:w="1276"/>
        <w:gridCol w:w="1418"/>
        <w:gridCol w:w="5386"/>
        <w:gridCol w:w="5812"/>
      </w:tblGrid>
      <w:tr w:rsidR="001213E6" w:rsidRPr="004B5CF7" w14:paraId="56164C8C" w14:textId="77777777" w:rsidTr="00554C7E">
        <w:trPr>
          <w:cnfStyle w:val="100000000000" w:firstRow="1" w:lastRow="0" w:firstColumn="0" w:lastColumn="0" w:oddVBand="0" w:evenVBand="0" w:oddHBand="0" w:evenHBand="0" w:firstRowFirstColumn="0" w:firstRowLastColumn="0" w:lastRowFirstColumn="0" w:lastRowLastColumn="0"/>
          <w:cantSplit/>
        </w:trPr>
        <w:tc>
          <w:tcPr>
            <w:tcW w:w="1276" w:type="dxa"/>
          </w:tcPr>
          <w:p w14:paraId="68AD59C8" w14:textId="42078C8D" w:rsidR="001213E6" w:rsidRPr="004B5CF7" w:rsidRDefault="001213E6" w:rsidP="00554C7E">
            <w:pPr>
              <w:pStyle w:val="Tabletext"/>
            </w:pPr>
            <w:r>
              <w:t xml:space="preserve">Finding </w:t>
            </w:r>
            <w:r w:rsidR="00CA3C64">
              <w:t>#</w:t>
            </w:r>
          </w:p>
        </w:tc>
        <w:tc>
          <w:tcPr>
            <w:tcW w:w="1418" w:type="dxa"/>
          </w:tcPr>
          <w:p w14:paraId="5D5A2EB0" w14:textId="77777777" w:rsidR="001213E6" w:rsidRPr="004B5CF7" w:rsidRDefault="001213E6" w:rsidP="00554C7E">
            <w:pPr>
              <w:pStyle w:val="Tabletext"/>
            </w:pPr>
            <w:r>
              <w:t>Type</w:t>
            </w:r>
          </w:p>
        </w:tc>
        <w:tc>
          <w:tcPr>
            <w:tcW w:w="5386" w:type="dxa"/>
          </w:tcPr>
          <w:p w14:paraId="67BDF864" w14:textId="77777777" w:rsidR="001213E6" w:rsidRDefault="001213E6" w:rsidP="00554C7E">
            <w:pPr>
              <w:pStyle w:val="Tablenumbers"/>
              <w:jc w:val="left"/>
            </w:pPr>
            <w:r>
              <w:t>Description</w:t>
            </w:r>
          </w:p>
        </w:tc>
        <w:tc>
          <w:tcPr>
            <w:tcW w:w="5812" w:type="dxa"/>
          </w:tcPr>
          <w:p w14:paraId="7DEF0817" w14:textId="77777777" w:rsidR="001213E6" w:rsidRPr="004B5CF7" w:rsidRDefault="001213E6" w:rsidP="00554C7E">
            <w:pPr>
              <w:pStyle w:val="Tablenumbers"/>
              <w:jc w:val="left"/>
            </w:pPr>
            <w:r>
              <w:t>Suggestions</w:t>
            </w:r>
          </w:p>
        </w:tc>
      </w:tr>
      <w:tr w:rsidR="001213E6" w:rsidRPr="004B5CF7" w14:paraId="55B8B353"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006EC8" w:themeColor="accent1"/>
              <w:bottom w:val="single" w:sz="4" w:space="0" w:color="C1E3FF" w:themeColor="accent1" w:themeTint="33"/>
              <w:right w:val="nil"/>
            </w:tcBorders>
            <w:shd w:val="clear" w:color="auto" w:fill="auto"/>
            <w:vAlign w:val="center"/>
          </w:tcPr>
          <w:p w14:paraId="308369CE" w14:textId="77777777" w:rsidR="001213E6" w:rsidRPr="00E12598" w:rsidRDefault="001213E6" w:rsidP="00554C7E">
            <w:pPr>
              <w:pStyle w:val="Tabletext"/>
              <w:jc w:val="center"/>
              <w:rPr>
                <w:color w:val="231F20" w:themeColor="text1"/>
              </w:rPr>
            </w:pPr>
            <w:r w:rsidRPr="00E12598">
              <w:rPr>
                <w:color w:val="231F20" w:themeColor="text1"/>
              </w:rPr>
              <w:t>1</w:t>
            </w:r>
          </w:p>
        </w:tc>
        <w:tc>
          <w:tcPr>
            <w:tcW w:w="1418" w:type="dxa"/>
            <w:tcBorders>
              <w:top w:val="single" w:sz="4" w:space="0" w:color="006EC8" w:themeColor="accent1"/>
              <w:left w:val="nil"/>
              <w:bottom w:val="single" w:sz="4" w:space="0" w:color="C1E3FF" w:themeColor="accent1" w:themeTint="33"/>
              <w:right w:val="nil"/>
            </w:tcBorders>
            <w:shd w:val="clear" w:color="auto" w:fill="FFE0DC" w:themeFill="accent5" w:themeFillTint="33"/>
            <w:vAlign w:val="center"/>
          </w:tcPr>
          <w:p w14:paraId="3C7EE099" w14:textId="77777777" w:rsidR="001213E6" w:rsidRPr="00E12598" w:rsidRDefault="001213E6" w:rsidP="00554C7E">
            <w:pPr>
              <w:pStyle w:val="Tabletext"/>
              <w:jc w:val="center"/>
              <w:rPr>
                <w:color w:val="231F20" w:themeColor="text1"/>
              </w:rPr>
            </w:pPr>
            <w:r>
              <w:rPr>
                <w:color w:val="231F20" w:themeColor="text1"/>
              </w:rPr>
              <w:t>Calculation</w:t>
            </w:r>
          </w:p>
        </w:tc>
        <w:tc>
          <w:tcPr>
            <w:tcW w:w="5386" w:type="dxa"/>
            <w:tcBorders>
              <w:top w:val="single" w:sz="4" w:space="0" w:color="006EC8" w:themeColor="accent1"/>
              <w:left w:val="nil"/>
              <w:bottom w:val="single" w:sz="4" w:space="0" w:color="C1E3FF" w:themeColor="accent1" w:themeTint="33"/>
              <w:right w:val="nil"/>
            </w:tcBorders>
            <w:shd w:val="clear" w:color="auto" w:fill="auto"/>
          </w:tcPr>
          <w:p w14:paraId="6A7B2279" w14:textId="77777777" w:rsidR="001213E6" w:rsidRPr="00E12598" w:rsidRDefault="001213E6" w:rsidP="00554C7E">
            <w:pPr>
              <w:rPr>
                <w:b/>
                <w:bCs/>
              </w:rPr>
            </w:pPr>
            <w:r>
              <w:rPr>
                <w:b/>
                <w:bCs/>
              </w:rPr>
              <w:t>Replacement rate</w:t>
            </w:r>
          </w:p>
          <w:p w14:paraId="10E67472" w14:textId="77777777" w:rsidR="001213E6" w:rsidRPr="00E12598" w:rsidRDefault="001213E6" w:rsidP="00554C7E">
            <w:pPr>
              <w:pStyle w:val="Bullet1"/>
            </w:pPr>
            <w:r>
              <w:t>The calculation does not appear to deduct ACC levies from pre-retirement income</w:t>
            </w:r>
          </w:p>
        </w:tc>
        <w:tc>
          <w:tcPr>
            <w:tcW w:w="5812" w:type="dxa"/>
            <w:tcBorders>
              <w:top w:val="single" w:sz="4" w:space="0" w:color="006EC8" w:themeColor="accent1"/>
              <w:left w:val="nil"/>
              <w:bottom w:val="single" w:sz="4" w:space="0" w:color="C1E3FF" w:themeColor="accent1" w:themeTint="33"/>
            </w:tcBorders>
            <w:shd w:val="clear" w:color="auto" w:fill="auto"/>
          </w:tcPr>
          <w:p w14:paraId="740DEFE2" w14:textId="36E554E3" w:rsidR="001213E6" w:rsidRPr="00E12598" w:rsidRDefault="001213E6" w:rsidP="00554C7E">
            <w:pPr>
              <w:pStyle w:val="Bullet1"/>
            </w:pPr>
            <w:r>
              <w:t xml:space="preserve">Estimate ACC levies at </w:t>
            </w:r>
            <w:r w:rsidR="00CA3C64">
              <w:t>retirement age</w:t>
            </w:r>
            <w:r>
              <w:t xml:space="preserve"> and incorporate this into the calculation. </w:t>
            </w:r>
          </w:p>
        </w:tc>
      </w:tr>
      <w:tr w:rsidR="001213E6" w:rsidRPr="004B5CF7" w14:paraId="16E47CCF"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29C46BAB" w14:textId="77777777" w:rsidR="001213E6" w:rsidRPr="00E12598" w:rsidRDefault="001213E6" w:rsidP="00554C7E">
            <w:pPr>
              <w:pStyle w:val="Tabletext"/>
              <w:jc w:val="center"/>
              <w:rPr>
                <w:color w:val="231F20" w:themeColor="text1"/>
              </w:rPr>
            </w:pPr>
            <w:r w:rsidRPr="00E12598">
              <w:rPr>
                <w:color w:val="231F20" w:themeColor="text1"/>
              </w:rPr>
              <w:t>2</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6F6343E7"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4E30EB61" w14:textId="77777777" w:rsidR="001213E6" w:rsidRPr="00E12598" w:rsidRDefault="001213E6" w:rsidP="00554C7E">
            <w:pPr>
              <w:rPr>
                <w:b/>
                <w:bCs/>
              </w:rPr>
            </w:pPr>
            <w:r w:rsidRPr="00E12598">
              <w:rPr>
                <w:b/>
                <w:bCs/>
              </w:rPr>
              <w:t>Age and date of birth validation</w:t>
            </w:r>
          </w:p>
          <w:p w14:paraId="45C2C8D2" w14:textId="77777777" w:rsidR="001213E6" w:rsidRDefault="001213E6" w:rsidP="00554C7E">
            <w:pPr>
              <w:pStyle w:val="Bullet1"/>
            </w:pPr>
            <w:r>
              <w:t>The calculator does not work for ages over 65, despite it offering functionality to consider withdrawal ages over 65</w:t>
            </w:r>
          </w:p>
          <w:p w14:paraId="5C9EFF4C" w14:textId="77777777" w:rsidR="001213E6" w:rsidRDefault="001213E6" w:rsidP="00554C7E">
            <w:pPr>
              <w:pStyle w:val="Bullet1"/>
            </w:pPr>
            <w:r>
              <w:t>It does not impose a minimum age. Indeed, future dates of birth can be entered. While it is plausible someone might want to test a scenario for an unborn child, this seems like an edge case.</w:t>
            </w:r>
          </w:p>
          <w:p w14:paraId="5AB4ECBC" w14:textId="1CCB8803" w:rsidR="001213E6" w:rsidRPr="00AF1FD2" w:rsidRDefault="001213E6" w:rsidP="00554C7E">
            <w:pPr>
              <w:pStyle w:val="Bullet1"/>
            </w:pPr>
            <w:r>
              <w:t xml:space="preserve">There is no validation to ensure </w:t>
            </w:r>
            <w:r w:rsidR="00CA3C64">
              <w:t xml:space="preserve">age </w:t>
            </w:r>
            <w:r>
              <w:t>differences</w:t>
            </w:r>
            <w:r w:rsidR="00CA3C64">
              <w:t xml:space="preserve"> between partners</w:t>
            </w:r>
            <w:r>
              <w:t xml:space="preserve"> are plausible</w:t>
            </w:r>
          </w:p>
          <w:p w14:paraId="69EAD83D" w14:textId="77777777" w:rsidR="001213E6" w:rsidRPr="00E12598" w:rsidRDefault="001213E6" w:rsidP="00554C7E">
            <w:pPr>
              <w:pStyle w:val="Bullet1"/>
            </w:pPr>
            <w:r>
              <w:t>Extreme ‘date of birth’ entries (e.g. 20,000-01-03) cause the calculator to fail.</w:t>
            </w:r>
          </w:p>
        </w:tc>
        <w:tc>
          <w:tcPr>
            <w:tcW w:w="5812" w:type="dxa"/>
            <w:tcBorders>
              <w:top w:val="single" w:sz="4" w:space="0" w:color="C1E3FF" w:themeColor="accent1" w:themeTint="33"/>
              <w:left w:val="nil"/>
              <w:bottom w:val="single" w:sz="4" w:space="0" w:color="C1E3FF" w:themeColor="accent1" w:themeTint="33"/>
            </w:tcBorders>
          </w:tcPr>
          <w:p w14:paraId="7176843C" w14:textId="77777777" w:rsidR="001213E6" w:rsidRDefault="001213E6" w:rsidP="00554C7E">
            <w:pPr>
              <w:pStyle w:val="Bullet1"/>
            </w:pPr>
            <w:r w:rsidRPr="00DA28E4">
              <w:t xml:space="preserve">Add </w:t>
            </w:r>
            <w:r>
              <w:t xml:space="preserve">a </w:t>
            </w:r>
            <w:r w:rsidRPr="00DA28E4">
              <w:t xml:space="preserve">sensible date of birth </w:t>
            </w:r>
            <w:r>
              <w:t>upper limit</w:t>
            </w:r>
            <w:r w:rsidRPr="00DA28E4">
              <w:t xml:space="preserve">. </w:t>
            </w:r>
            <w:r>
              <w:t>We suggest today’s date or perhaps 1 year into the future.</w:t>
            </w:r>
          </w:p>
          <w:p w14:paraId="6ABBD719" w14:textId="77777777" w:rsidR="001213E6" w:rsidRDefault="001213E6" w:rsidP="00554C7E">
            <w:pPr>
              <w:pStyle w:val="Bullet1"/>
            </w:pPr>
            <w:r>
              <w:t>Consider setting a date of birth lower limit equivalent to the date at which someone would reach the ‘Withdrawal age’ at the ‘Model start date’.</w:t>
            </w:r>
          </w:p>
          <w:p w14:paraId="4337CA1A" w14:textId="77777777" w:rsidR="001213E6" w:rsidRPr="00AF1FD2" w:rsidRDefault="001213E6" w:rsidP="00554C7E">
            <w:pPr>
              <w:pStyle w:val="Bullet1"/>
            </w:pPr>
            <w:r>
              <w:t>Consider setting a plausible maximum partner age difference.</w:t>
            </w:r>
          </w:p>
          <w:p w14:paraId="4E511020" w14:textId="77777777" w:rsidR="001213E6" w:rsidRPr="00E12598" w:rsidRDefault="001213E6" w:rsidP="00554C7E">
            <w:pPr>
              <w:pStyle w:val="Tablenumbers"/>
              <w:jc w:val="left"/>
              <w:rPr>
                <w:color w:val="231F20" w:themeColor="text1"/>
              </w:rPr>
            </w:pPr>
          </w:p>
        </w:tc>
      </w:tr>
      <w:tr w:rsidR="001213E6" w:rsidRPr="004B5CF7" w14:paraId="2D1054A8"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5694DB3A" w14:textId="77777777" w:rsidR="001213E6" w:rsidRPr="00E12598" w:rsidRDefault="001213E6" w:rsidP="00554C7E">
            <w:pPr>
              <w:pStyle w:val="Tabletext"/>
              <w:jc w:val="center"/>
              <w:rPr>
                <w:color w:val="231F20" w:themeColor="text1"/>
              </w:rPr>
            </w:pPr>
            <w:r w:rsidRPr="00E12598">
              <w:rPr>
                <w:color w:val="231F20" w:themeColor="text1"/>
              </w:rPr>
              <w:t>3</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27AB2B98"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6CB432CB" w14:textId="77777777" w:rsidR="001213E6" w:rsidRDefault="001213E6" w:rsidP="00554C7E">
            <w:pPr>
              <w:pStyle w:val="Tablenumbers"/>
              <w:jc w:val="left"/>
              <w:rPr>
                <w:b/>
                <w:bCs/>
              </w:rPr>
            </w:pPr>
            <w:r w:rsidRPr="00E12598">
              <w:rPr>
                <w:b/>
                <w:bCs/>
              </w:rPr>
              <w:t>Withdrawal age validation</w:t>
            </w:r>
          </w:p>
          <w:p w14:paraId="580D8803" w14:textId="240324A4" w:rsidR="001213E6" w:rsidRDefault="001213E6" w:rsidP="00554C7E">
            <w:pPr>
              <w:pStyle w:val="Bullet1"/>
            </w:pPr>
            <w:r>
              <w:t>The withdrawal age has a minimum of 60. While this might be useful for considering policy options to reduce the age at which KiwiSaver can be accessed, the table for ‘Annual Retirement Income’ does not dynamically adjust w</w:t>
            </w:r>
            <w:r w:rsidR="00CA3C64">
              <w:t>hen</w:t>
            </w:r>
            <w:r>
              <w:t xml:space="preserve"> this age is less than 65.</w:t>
            </w:r>
          </w:p>
          <w:p w14:paraId="1A27B515" w14:textId="77777777" w:rsidR="001213E6" w:rsidRPr="00E12598" w:rsidRDefault="001213E6" w:rsidP="00554C7E">
            <w:pPr>
              <w:pStyle w:val="Bullet1"/>
            </w:pPr>
            <w:r>
              <w:t xml:space="preserve">The withdrawal age has no </w:t>
            </w:r>
            <w:proofErr w:type="gramStart"/>
            <w:r>
              <w:t>maximum, but</w:t>
            </w:r>
            <w:proofErr w:type="gramEnd"/>
            <w:r>
              <w:t xml:space="preserve"> will fail at 8,000 in most circumstances.</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005A9FE1" w14:textId="77777777" w:rsidR="001213E6" w:rsidRDefault="001213E6" w:rsidP="00554C7E">
            <w:pPr>
              <w:pStyle w:val="Bullet1"/>
            </w:pPr>
            <w:r>
              <w:t>Consider setting a minimum withdrawal age of 65 to simplify the calculator or making the ‘Annual Retirement Income’ table dynamically adjust when withdrawal age is less than 65.</w:t>
            </w:r>
          </w:p>
          <w:p w14:paraId="2FB42586" w14:textId="77777777" w:rsidR="001213E6" w:rsidRPr="00E12598" w:rsidRDefault="001213E6" w:rsidP="00554C7E">
            <w:pPr>
              <w:pStyle w:val="Bullet1"/>
            </w:pPr>
            <w:r>
              <w:t>Add a sensible withdrawal age upper limit e.g. 90, being the upper limit of the ‘Annual Retirement Income’ table.</w:t>
            </w:r>
          </w:p>
        </w:tc>
      </w:tr>
      <w:tr w:rsidR="001213E6" w:rsidRPr="004B5CF7" w14:paraId="654F979E"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668C8420" w14:textId="77777777" w:rsidR="001213E6" w:rsidRPr="00E12598" w:rsidRDefault="001213E6" w:rsidP="00554C7E">
            <w:pPr>
              <w:pStyle w:val="Tabletext"/>
              <w:jc w:val="center"/>
              <w:rPr>
                <w:color w:val="231F20" w:themeColor="text1"/>
              </w:rPr>
            </w:pPr>
            <w:r w:rsidRPr="00E12598">
              <w:rPr>
                <w:color w:val="231F20" w:themeColor="text1"/>
              </w:rPr>
              <w:lastRenderedPageBreak/>
              <w:t>4</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37B5AA53"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4F53FECE" w14:textId="77777777" w:rsidR="001213E6" w:rsidRDefault="001213E6" w:rsidP="00554C7E">
            <w:pPr>
              <w:pStyle w:val="Tablenumbers"/>
              <w:jc w:val="left"/>
              <w:rPr>
                <w:b/>
                <w:bCs/>
              </w:rPr>
            </w:pPr>
            <w:r w:rsidRPr="00E12598">
              <w:rPr>
                <w:b/>
                <w:bCs/>
              </w:rPr>
              <w:t>Dollar value validation</w:t>
            </w:r>
          </w:p>
          <w:p w14:paraId="6462F7B4" w14:textId="77777777" w:rsidR="001213E6" w:rsidRDefault="001213E6" w:rsidP="00554C7E">
            <w:pPr>
              <w:pStyle w:val="Bullet1"/>
            </w:pPr>
            <w:r>
              <w:t>Monetary input variables tend not to have an upper limit</w:t>
            </w:r>
          </w:p>
          <w:p w14:paraId="43C5B08C" w14:textId="77777777" w:rsidR="001213E6" w:rsidRPr="00E12598" w:rsidRDefault="001213E6" w:rsidP="00554C7E">
            <w:pPr>
              <w:pStyle w:val="Bullet1"/>
            </w:pPr>
            <w:r>
              <w:t xml:space="preserve">Some monetary input variables allow negative values, assume $0, but don’t result in an error message </w:t>
            </w:r>
            <w:proofErr w:type="gramStart"/>
            <w:r>
              <w:t>e.g. voluntary contributions</w:t>
            </w:r>
            <w:proofErr w:type="gramEnd"/>
          </w:p>
        </w:tc>
        <w:tc>
          <w:tcPr>
            <w:tcW w:w="5812" w:type="dxa"/>
            <w:tcBorders>
              <w:top w:val="single" w:sz="4" w:space="0" w:color="C1E3FF" w:themeColor="accent1" w:themeTint="33"/>
              <w:left w:val="nil"/>
              <w:bottom w:val="single" w:sz="4" w:space="0" w:color="C1E3FF" w:themeColor="accent1" w:themeTint="33"/>
            </w:tcBorders>
          </w:tcPr>
          <w:p w14:paraId="1212C3E1" w14:textId="77777777" w:rsidR="001213E6" w:rsidRPr="00AF1FD2" w:rsidRDefault="001213E6" w:rsidP="00554C7E">
            <w:pPr>
              <w:pStyle w:val="Bullet1"/>
            </w:pPr>
            <w:r>
              <w:t>Set sensible upper limits for monetary input variables</w:t>
            </w:r>
          </w:p>
          <w:p w14:paraId="74F13A1E" w14:textId="77777777" w:rsidR="001213E6" w:rsidRPr="00E12598" w:rsidRDefault="001213E6" w:rsidP="00554C7E">
            <w:pPr>
              <w:pStyle w:val="Bullet1"/>
            </w:pPr>
            <w:r>
              <w:t>Do not permit negative monetary input values.</w:t>
            </w:r>
          </w:p>
        </w:tc>
      </w:tr>
      <w:tr w:rsidR="001213E6" w:rsidRPr="004B5CF7" w14:paraId="3D4427C6"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39787904" w14:textId="77777777" w:rsidR="001213E6" w:rsidRPr="00E12598" w:rsidRDefault="001213E6" w:rsidP="00554C7E">
            <w:pPr>
              <w:pStyle w:val="Tabletext"/>
              <w:jc w:val="center"/>
              <w:rPr>
                <w:color w:val="231F20" w:themeColor="text1"/>
              </w:rPr>
            </w:pPr>
            <w:r>
              <w:rPr>
                <w:color w:val="231F20" w:themeColor="text1"/>
              </w:rPr>
              <w:t>5</w:t>
            </w:r>
          </w:p>
        </w:tc>
        <w:tc>
          <w:tcPr>
            <w:tcW w:w="1418" w:type="dxa"/>
            <w:tcBorders>
              <w:top w:val="single" w:sz="4" w:space="0" w:color="C1E3FF" w:themeColor="accent1" w:themeTint="33"/>
              <w:left w:val="nil"/>
              <w:bottom w:val="single" w:sz="4" w:space="0" w:color="C1E3FF" w:themeColor="accent1" w:themeTint="33"/>
              <w:right w:val="nil"/>
            </w:tcBorders>
            <w:shd w:val="clear" w:color="auto" w:fill="EFD1EF" w:themeFill="accent4" w:themeFillTint="33"/>
            <w:vAlign w:val="center"/>
          </w:tcPr>
          <w:p w14:paraId="5DC76884" w14:textId="77777777" w:rsidR="001213E6" w:rsidRPr="00E12598" w:rsidRDefault="001213E6" w:rsidP="00554C7E">
            <w:pPr>
              <w:pStyle w:val="Tabletext"/>
              <w:jc w:val="center"/>
              <w:rPr>
                <w:color w:val="231F20" w:themeColor="text1"/>
              </w:rPr>
            </w:pPr>
            <w:r>
              <w:rPr>
                <w:color w:val="231F20" w:themeColor="text1"/>
              </w:rPr>
              <w:t>Functionality</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46017688" w14:textId="77777777" w:rsidR="001213E6" w:rsidRDefault="001213E6" w:rsidP="00554C7E">
            <w:pPr>
              <w:pStyle w:val="Tablenumbers"/>
              <w:jc w:val="left"/>
              <w:rPr>
                <w:b/>
                <w:bCs/>
              </w:rPr>
            </w:pPr>
            <w:proofErr w:type="gramStart"/>
            <w:r w:rsidRPr="00E12598">
              <w:rPr>
                <w:b/>
                <w:bCs/>
              </w:rPr>
              <w:t>Model</w:t>
            </w:r>
            <w:proofErr w:type="gramEnd"/>
            <w:r w:rsidRPr="00E12598">
              <w:rPr>
                <w:b/>
                <w:bCs/>
              </w:rPr>
              <w:t xml:space="preserve"> start date behaviour</w:t>
            </w:r>
          </w:p>
          <w:p w14:paraId="412D0C6F" w14:textId="77777777" w:rsidR="001213E6" w:rsidRPr="00847AA2" w:rsidRDefault="001213E6" w:rsidP="00554C7E">
            <w:pPr>
              <w:pStyle w:val="Bullet1"/>
            </w:pPr>
            <w:r w:rsidRPr="00847AA2">
              <w:t xml:space="preserve">When “Birthday this calendar year” is selected, the model appears to use the later of today and the user’s birthday in the current calendar year. This means that if the birthday has already passed, the model starts from today. </w:t>
            </w:r>
            <w:r>
              <w:t>This isn’t intuitive from the user perspective.</w:t>
            </w:r>
          </w:p>
          <w:p w14:paraId="7842CDAC" w14:textId="77777777" w:rsidR="001213E6" w:rsidRPr="00E12598" w:rsidRDefault="001213E6" w:rsidP="00554C7E">
            <w:pPr>
              <w:pStyle w:val="Bullet1"/>
            </w:pPr>
            <w:r>
              <w:t>Selecting ‘Today’ as the ‘Model start date’ dynamically adjusts the model start date in line with the date of use. However, there is a reference to a ‘Model date: 7 June 2026’ in the results box that might confuse users.</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35D92709" w14:textId="0E89A6F0" w:rsidR="001213E6" w:rsidRPr="00AF1FD2" w:rsidRDefault="00CA3C64" w:rsidP="00554C7E">
            <w:pPr>
              <w:pStyle w:val="Bullet1"/>
            </w:pPr>
            <w:r>
              <w:t>Consider r</w:t>
            </w:r>
            <w:r w:rsidR="001213E6">
              <w:t>emov</w:t>
            </w:r>
            <w:r>
              <w:t>ing</w:t>
            </w:r>
            <w:r w:rsidR="001213E6">
              <w:t xml:space="preserve"> the model start date optionality and have the model start date always set to today</w:t>
            </w:r>
          </w:p>
          <w:p w14:paraId="66BB5F4E" w14:textId="3CA37F22" w:rsidR="001213E6" w:rsidRPr="00815130" w:rsidRDefault="001213E6" w:rsidP="00554C7E">
            <w:pPr>
              <w:pStyle w:val="Bullet1"/>
            </w:pPr>
            <w:r>
              <w:t>Change the ‘Model date: 7 June 2026’ to something like ‘Model version X.Y</w:t>
            </w:r>
            <w:r w:rsidR="00CA3C64">
              <w:t>,</w:t>
            </w:r>
            <w:r>
              <w:t xml:space="preserve"> produced on 7 June 2026</w:t>
            </w:r>
            <w:r w:rsidR="00CA3C64">
              <w:t>’</w:t>
            </w:r>
          </w:p>
        </w:tc>
      </w:tr>
      <w:tr w:rsidR="001213E6" w:rsidRPr="004B5CF7" w14:paraId="31A7086C"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7AB6BB1B" w14:textId="77777777" w:rsidR="001213E6" w:rsidRPr="00E12598" w:rsidRDefault="001213E6" w:rsidP="00554C7E">
            <w:pPr>
              <w:pStyle w:val="Tabletext"/>
              <w:jc w:val="center"/>
              <w:rPr>
                <w:color w:val="231F20" w:themeColor="text1"/>
              </w:rPr>
            </w:pPr>
            <w:r>
              <w:rPr>
                <w:color w:val="231F20" w:themeColor="text1"/>
              </w:rPr>
              <w:t>6</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4F34F564"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3DB6DD76" w14:textId="77777777" w:rsidR="001213E6" w:rsidRDefault="001213E6" w:rsidP="00554C7E">
            <w:pPr>
              <w:pStyle w:val="Tablenumbers"/>
              <w:jc w:val="left"/>
              <w:rPr>
                <w:b/>
                <w:bCs/>
              </w:rPr>
            </w:pPr>
            <w:r w:rsidRPr="00815130">
              <w:rPr>
                <w:b/>
                <w:bCs/>
              </w:rPr>
              <w:t>Contribution dependency logic</w:t>
            </w:r>
          </w:p>
          <w:p w14:paraId="2B5AD36E" w14:textId="05FECC62" w:rsidR="001213E6" w:rsidRPr="00815130" w:rsidRDefault="001213E6" w:rsidP="00554C7E">
            <w:pPr>
              <w:pStyle w:val="Bullet1"/>
            </w:pPr>
            <w:r>
              <w:t xml:space="preserve">The calculator doesn’t enforce employer contributions minimums. This may be deliberate given this </w:t>
            </w:r>
            <w:r w:rsidR="00CA3C64">
              <w:t xml:space="preserve">is </w:t>
            </w:r>
            <w:r>
              <w:t>an area of policy debate. However, it results in user input scenarios that aren’t plausible on current policy settings e.g. member contribution 4%, employer contribution 0%.</w:t>
            </w:r>
          </w:p>
        </w:tc>
        <w:tc>
          <w:tcPr>
            <w:tcW w:w="5812" w:type="dxa"/>
            <w:tcBorders>
              <w:top w:val="single" w:sz="4" w:space="0" w:color="C1E3FF" w:themeColor="accent1" w:themeTint="33"/>
              <w:left w:val="nil"/>
              <w:bottom w:val="single" w:sz="4" w:space="0" w:color="C1E3FF" w:themeColor="accent1" w:themeTint="33"/>
            </w:tcBorders>
          </w:tcPr>
          <w:p w14:paraId="566DFB73" w14:textId="77777777" w:rsidR="001213E6" w:rsidRDefault="001213E6" w:rsidP="00554C7E">
            <w:r>
              <w:t>Consider either:</w:t>
            </w:r>
          </w:p>
          <w:p w14:paraId="54545879" w14:textId="77777777" w:rsidR="001213E6" w:rsidRDefault="001213E6" w:rsidP="00554C7E">
            <w:pPr>
              <w:pStyle w:val="Bullet1"/>
            </w:pPr>
            <w:r>
              <w:t>Forcing current policy settings; or</w:t>
            </w:r>
          </w:p>
          <w:p w14:paraId="42D2F0CD" w14:textId="10515C7D" w:rsidR="001213E6" w:rsidRPr="00DA28E4" w:rsidRDefault="001213E6" w:rsidP="00554C7E">
            <w:pPr>
              <w:pStyle w:val="Bullet1"/>
            </w:pPr>
            <w:r>
              <w:t>Present a warning when user inputs do</w:t>
            </w:r>
            <w:r w:rsidR="00CA3C64">
              <w:t xml:space="preserve"> not</w:t>
            </w:r>
            <w:r>
              <w:t xml:space="preserve"> conform with current policy settings (but still present the calculator outputs)</w:t>
            </w:r>
          </w:p>
          <w:p w14:paraId="316CAFF5" w14:textId="77777777" w:rsidR="001213E6" w:rsidRPr="00E12598" w:rsidRDefault="001213E6" w:rsidP="00554C7E">
            <w:pPr>
              <w:pStyle w:val="Tablenumbers"/>
              <w:jc w:val="left"/>
              <w:rPr>
                <w:color w:val="231F20" w:themeColor="text1"/>
              </w:rPr>
            </w:pPr>
          </w:p>
        </w:tc>
      </w:tr>
      <w:tr w:rsidR="001213E6" w:rsidRPr="004B5CF7" w14:paraId="71D5AD3F"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6FFAD679" w14:textId="77777777" w:rsidR="001213E6" w:rsidRPr="00E12598" w:rsidRDefault="001213E6" w:rsidP="00554C7E">
            <w:pPr>
              <w:pStyle w:val="Tabletext"/>
              <w:jc w:val="center"/>
              <w:rPr>
                <w:color w:val="231F20" w:themeColor="text1"/>
              </w:rPr>
            </w:pPr>
            <w:r>
              <w:rPr>
                <w:color w:val="231F20" w:themeColor="text1"/>
              </w:rPr>
              <w:lastRenderedPageBreak/>
              <w:t>7</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0502C57D"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565F04AE" w14:textId="26619521" w:rsidR="001213E6" w:rsidRDefault="001213E6" w:rsidP="00554C7E">
            <w:pPr>
              <w:pStyle w:val="Tablenumbers"/>
              <w:jc w:val="left"/>
              <w:rPr>
                <w:b/>
                <w:bCs/>
              </w:rPr>
            </w:pPr>
            <w:r w:rsidRPr="00815130">
              <w:rPr>
                <w:b/>
                <w:bCs/>
              </w:rPr>
              <w:t xml:space="preserve">Contribution </w:t>
            </w:r>
            <w:proofErr w:type="gramStart"/>
            <w:r w:rsidRPr="00815130">
              <w:rPr>
                <w:b/>
                <w:bCs/>
              </w:rPr>
              <w:t>break</w:t>
            </w:r>
            <w:proofErr w:type="gramEnd"/>
            <w:r w:rsidRPr="00815130">
              <w:rPr>
                <w:b/>
                <w:bCs/>
              </w:rPr>
              <w:t xml:space="preserve"> reduced</w:t>
            </w:r>
            <w:r w:rsidR="00CA3C64">
              <w:rPr>
                <w:b/>
                <w:bCs/>
              </w:rPr>
              <w:t xml:space="preserve"> </w:t>
            </w:r>
            <w:r w:rsidRPr="00815130">
              <w:rPr>
                <w:b/>
                <w:bCs/>
              </w:rPr>
              <w:t>rate</w:t>
            </w:r>
          </w:p>
          <w:p w14:paraId="164370DD" w14:textId="77777777" w:rsidR="001213E6" w:rsidRDefault="001213E6" w:rsidP="00554C7E">
            <w:pPr>
              <w:pStyle w:val="Bullet1"/>
            </w:pPr>
            <w:r w:rsidRPr="00847AA2">
              <w:t>The contribution break settings allow the “reduced rate” to be set above the normal member or employer contribution rate. This is not necessarily a calculation error, but it is counterintuitive</w:t>
            </w:r>
            <w:r>
              <w:t>.</w:t>
            </w:r>
          </w:p>
          <w:p w14:paraId="344D861C" w14:textId="77777777" w:rsidR="001213E6" w:rsidRDefault="001213E6" w:rsidP="00554C7E">
            <w:pPr>
              <w:pStyle w:val="Bullet1"/>
            </w:pPr>
            <w:r>
              <w:t>A reduced rate can be set (with no impact on the calculation) when the ‘contribution change’ field is set to one of the pause options.</w:t>
            </w:r>
          </w:p>
          <w:p w14:paraId="1D1EA003" w14:textId="77777777" w:rsidR="001213E6" w:rsidRPr="00815130" w:rsidRDefault="001213E6" w:rsidP="00554C7E">
            <w:pPr>
              <w:pStyle w:val="Bullet1"/>
            </w:pPr>
            <w:r>
              <w:t>When ‘Reduce member + employer’ option is selected only one ‘reduced rate’ field is available, with the chosen reduced rate applying to both member and employer contributions.</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3AED63A3" w14:textId="77777777" w:rsidR="001213E6" w:rsidRDefault="001213E6" w:rsidP="00554C7E">
            <w:r w:rsidRPr="00847AA2">
              <w:t>Add</w:t>
            </w:r>
            <w:r>
              <w:t xml:space="preserve"> </w:t>
            </w:r>
            <w:r w:rsidRPr="00847AA2">
              <w:t xml:space="preserve">validation </w:t>
            </w:r>
            <w:r>
              <w:t xml:space="preserve">rules </w:t>
            </w:r>
            <w:r w:rsidRPr="00847AA2">
              <w:t>so</w:t>
            </w:r>
            <w:r>
              <w:t xml:space="preserve"> that the reduced rate can’t:</w:t>
            </w:r>
          </w:p>
          <w:p w14:paraId="4014482B" w14:textId="77777777" w:rsidR="001213E6" w:rsidRDefault="001213E6" w:rsidP="00554C7E">
            <w:pPr>
              <w:pStyle w:val="Bullet1"/>
            </w:pPr>
            <w:r>
              <w:t>E</w:t>
            </w:r>
            <w:r w:rsidRPr="00847AA2">
              <w:t>xceed the relevant current contribution rate</w:t>
            </w:r>
          </w:p>
          <w:p w14:paraId="65217F4C" w14:textId="77777777" w:rsidR="001213E6" w:rsidRDefault="001213E6" w:rsidP="00554C7E">
            <w:pPr>
              <w:pStyle w:val="Bullet1"/>
            </w:pPr>
            <w:r>
              <w:t>Be negative.</w:t>
            </w:r>
          </w:p>
          <w:p w14:paraId="511D731B" w14:textId="77777777" w:rsidR="001213E6" w:rsidRPr="00E12598" w:rsidRDefault="001213E6" w:rsidP="00554C7E">
            <w:pPr>
              <w:pStyle w:val="Tablenumbers"/>
              <w:jc w:val="left"/>
              <w:rPr>
                <w:color w:val="231F20" w:themeColor="text1"/>
              </w:rPr>
            </w:pPr>
          </w:p>
        </w:tc>
      </w:tr>
      <w:tr w:rsidR="001213E6" w:rsidRPr="004B5CF7" w14:paraId="7714F161"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2D642CF2" w14:textId="77777777" w:rsidR="001213E6" w:rsidRPr="00E12598" w:rsidRDefault="001213E6" w:rsidP="00554C7E">
            <w:pPr>
              <w:pStyle w:val="Tabletext"/>
              <w:jc w:val="center"/>
              <w:rPr>
                <w:color w:val="231F20" w:themeColor="text1"/>
              </w:rPr>
            </w:pPr>
            <w:r>
              <w:rPr>
                <w:color w:val="231F20" w:themeColor="text1"/>
              </w:rPr>
              <w:t>8</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771CF87B" w14:textId="77777777" w:rsidR="001213E6" w:rsidRPr="00E12598"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2D758C35" w14:textId="77777777" w:rsidR="001213E6" w:rsidRDefault="001213E6" w:rsidP="00554C7E">
            <w:pPr>
              <w:pStyle w:val="Tablenumbers"/>
              <w:jc w:val="left"/>
              <w:rPr>
                <w:b/>
                <w:bCs/>
              </w:rPr>
            </w:pPr>
            <w:r w:rsidRPr="00815130">
              <w:rPr>
                <w:b/>
                <w:bCs/>
              </w:rPr>
              <w:t>KiwiSaver government subsidy validation</w:t>
            </w:r>
          </w:p>
          <w:p w14:paraId="11909B1C" w14:textId="77777777" w:rsidR="001213E6" w:rsidRDefault="001213E6" w:rsidP="00554C7E">
            <w:pPr>
              <w:pStyle w:val="Bullet1"/>
            </w:pPr>
            <w:r w:rsidRPr="00DA28E4">
              <w:t>The calculator allows the</w:t>
            </w:r>
            <w:r>
              <w:t>:</w:t>
            </w:r>
          </w:p>
          <w:p w14:paraId="739B2A14" w14:textId="77777777" w:rsidR="001213E6" w:rsidRDefault="001213E6" w:rsidP="00554C7E">
            <w:pPr>
              <w:pStyle w:val="Bullet2"/>
            </w:pPr>
            <w:r>
              <w:t>A</w:t>
            </w:r>
            <w:r w:rsidRPr="00DA28E4">
              <w:t>nnual cap to be negative</w:t>
            </w:r>
          </w:p>
          <w:p w14:paraId="22AA4837" w14:textId="77777777" w:rsidR="001213E6" w:rsidRDefault="001213E6" w:rsidP="00554C7E">
            <w:pPr>
              <w:pStyle w:val="Bullet2"/>
            </w:pPr>
            <w:r>
              <w:t>Subsidy rate to be negative and over 100%</w:t>
            </w:r>
          </w:p>
          <w:p w14:paraId="79A11EB3" w14:textId="77777777" w:rsidR="001213E6" w:rsidRDefault="001213E6" w:rsidP="00554C7E">
            <w:pPr>
              <w:pStyle w:val="Bullet2"/>
            </w:pPr>
            <w:r>
              <w:t>Income threshold to be negative.</w:t>
            </w:r>
          </w:p>
          <w:p w14:paraId="3523A620" w14:textId="77777777" w:rsidR="001213E6" w:rsidRPr="00815130" w:rsidRDefault="001213E6" w:rsidP="00554C7E">
            <w:pPr>
              <w:pStyle w:val="Tablenumbers"/>
              <w:jc w:val="left"/>
              <w:rPr>
                <w:b/>
                <w:bCs/>
                <w:color w:val="231F20" w:themeColor="text1"/>
              </w:rPr>
            </w:pPr>
            <w:r>
              <w:t>The income threshold is assumed to remain stable over time.</w:t>
            </w:r>
          </w:p>
        </w:tc>
        <w:tc>
          <w:tcPr>
            <w:tcW w:w="5812" w:type="dxa"/>
            <w:tcBorders>
              <w:top w:val="single" w:sz="4" w:space="0" w:color="C1E3FF" w:themeColor="accent1" w:themeTint="33"/>
              <w:left w:val="nil"/>
              <w:bottom w:val="single" w:sz="4" w:space="0" w:color="C1E3FF" w:themeColor="accent1" w:themeTint="33"/>
            </w:tcBorders>
          </w:tcPr>
          <w:p w14:paraId="33A8DF16" w14:textId="77777777" w:rsidR="001213E6" w:rsidRDefault="001213E6" w:rsidP="00554C7E">
            <w:r w:rsidRPr="00847AA2">
              <w:t>Add</w:t>
            </w:r>
            <w:r>
              <w:t xml:space="preserve"> </w:t>
            </w:r>
            <w:r w:rsidRPr="00847AA2">
              <w:t xml:space="preserve">validation </w:t>
            </w:r>
            <w:r>
              <w:t xml:space="preserve">rules </w:t>
            </w:r>
            <w:r w:rsidRPr="00847AA2">
              <w:t>so</w:t>
            </w:r>
            <w:r>
              <w:t xml:space="preserve"> that the:</w:t>
            </w:r>
          </w:p>
          <w:p w14:paraId="70831114" w14:textId="77777777" w:rsidR="001213E6" w:rsidRDefault="001213E6" w:rsidP="00554C7E">
            <w:pPr>
              <w:pStyle w:val="Bullet1"/>
            </w:pPr>
            <w:r>
              <w:t>Annual cap can’t be negative</w:t>
            </w:r>
          </w:p>
          <w:p w14:paraId="6F330E0B" w14:textId="77777777" w:rsidR="001213E6" w:rsidRDefault="001213E6" w:rsidP="00554C7E">
            <w:pPr>
              <w:pStyle w:val="Bullet1"/>
            </w:pPr>
            <w:r>
              <w:t>Subsidy rate is between 0% and 100%</w:t>
            </w:r>
          </w:p>
          <w:p w14:paraId="14AEBDDA" w14:textId="77777777" w:rsidR="001213E6" w:rsidRDefault="001213E6" w:rsidP="00554C7E">
            <w:pPr>
              <w:pStyle w:val="Bullet1"/>
            </w:pPr>
            <w:r>
              <w:t>Income threshold can’t be negative.</w:t>
            </w:r>
          </w:p>
          <w:p w14:paraId="0EB5FF6F" w14:textId="77777777" w:rsidR="001213E6" w:rsidRPr="00E12598" w:rsidRDefault="001213E6" w:rsidP="00554C7E">
            <w:pPr>
              <w:pStyle w:val="Tablenumbers"/>
              <w:jc w:val="left"/>
              <w:rPr>
                <w:color w:val="231F20" w:themeColor="text1"/>
              </w:rPr>
            </w:pPr>
          </w:p>
        </w:tc>
      </w:tr>
      <w:tr w:rsidR="001213E6" w:rsidRPr="004B5CF7" w14:paraId="66737C49"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797D0EF2" w14:textId="77777777" w:rsidR="001213E6" w:rsidRPr="00E12598" w:rsidRDefault="001213E6" w:rsidP="00554C7E">
            <w:pPr>
              <w:pStyle w:val="Tabletext"/>
              <w:jc w:val="center"/>
              <w:rPr>
                <w:color w:val="231F20" w:themeColor="text1"/>
              </w:rPr>
            </w:pPr>
            <w:r>
              <w:rPr>
                <w:color w:val="231F20" w:themeColor="text1"/>
              </w:rPr>
              <w:t>9</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4DB34BBB" w14:textId="77777777" w:rsidR="001213E6"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726D1B79" w14:textId="77777777" w:rsidR="001213E6" w:rsidRDefault="001213E6" w:rsidP="00554C7E">
            <w:pPr>
              <w:pStyle w:val="Tablenumbers"/>
              <w:jc w:val="left"/>
              <w:rPr>
                <w:b/>
                <w:bCs/>
              </w:rPr>
            </w:pPr>
            <w:r w:rsidRPr="00815130">
              <w:rPr>
                <w:b/>
                <w:bCs/>
              </w:rPr>
              <w:t>NZ Super NPV horizon</w:t>
            </w:r>
          </w:p>
          <w:p w14:paraId="5EC3E94A" w14:textId="68C6E7D7" w:rsidR="001213E6" w:rsidRPr="00815130" w:rsidRDefault="001213E6" w:rsidP="00554C7E">
            <w:pPr>
              <w:pStyle w:val="Bullet1"/>
            </w:pPr>
            <w:r w:rsidRPr="00DA28E4">
              <w:t>The NZ Super NPV horizon</w:t>
            </w:r>
            <w:r>
              <w:t xml:space="preserve"> has no upper</w:t>
            </w:r>
            <w:r w:rsidR="00CA3C64">
              <w:t xml:space="preserve"> </w:t>
            </w:r>
            <w:r>
              <w:t xml:space="preserve">limit and at some elevated number returns an NPV of zero. </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1CD9B14C" w14:textId="77777777" w:rsidR="001213E6" w:rsidRPr="00815130" w:rsidRDefault="001213E6" w:rsidP="00554C7E">
            <w:pPr>
              <w:pStyle w:val="Bullet1"/>
            </w:pPr>
            <w:r w:rsidRPr="00DA28E4">
              <w:t>Add a sensible maximum to the NPV horizon</w:t>
            </w:r>
            <w:r>
              <w:t xml:space="preserve"> e.g. 50 years.</w:t>
            </w:r>
          </w:p>
        </w:tc>
      </w:tr>
      <w:tr w:rsidR="001213E6" w:rsidRPr="004B5CF7" w14:paraId="23115B60"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7773E7E4" w14:textId="77777777" w:rsidR="001213E6" w:rsidRPr="00E12598" w:rsidRDefault="001213E6" w:rsidP="00554C7E">
            <w:pPr>
              <w:pStyle w:val="Tabletext"/>
              <w:jc w:val="center"/>
              <w:rPr>
                <w:color w:val="231F20" w:themeColor="text1"/>
              </w:rPr>
            </w:pPr>
            <w:r>
              <w:rPr>
                <w:color w:val="231F20" w:themeColor="text1"/>
              </w:rPr>
              <w:t>10</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3493FAD5" w14:textId="77777777" w:rsidR="001213E6"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2C0A9186" w14:textId="77777777" w:rsidR="001213E6" w:rsidRDefault="001213E6" w:rsidP="00554C7E">
            <w:pPr>
              <w:pStyle w:val="Tablenumbers"/>
              <w:jc w:val="left"/>
              <w:rPr>
                <w:b/>
                <w:bCs/>
              </w:rPr>
            </w:pPr>
            <w:r w:rsidRPr="00815130">
              <w:rPr>
                <w:b/>
                <w:bCs/>
              </w:rPr>
              <w:t>NZ Super discount rate</w:t>
            </w:r>
          </w:p>
          <w:p w14:paraId="2C7D9AD9" w14:textId="77777777" w:rsidR="001213E6" w:rsidRPr="00815130" w:rsidRDefault="001213E6" w:rsidP="00554C7E">
            <w:pPr>
              <w:pStyle w:val="Bullet1"/>
            </w:pPr>
            <w:r w:rsidRPr="00DA28E4">
              <w:t xml:space="preserve">The calculator allows a negative NPV discount rate. </w:t>
            </w:r>
            <w:r>
              <w:t>While</w:t>
            </w:r>
            <w:r w:rsidRPr="00DA28E4">
              <w:t xml:space="preserve"> negative discount rates are conceptually p</w:t>
            </w:r>
            <w:r>
              <w:t xml:space="preserve">lausible, this </w:t>
            </w:r>
            <w:r w:rsidRPr="00DA28E4">
              <w:t>can generate very large present values</w:t>
            </w:r>
            <w:r>
              <w:t>.</w:t>
            </w:r>
          </w:p>
        </w:tc>
        <w:tc>
          <w:tcPr>
            <w:tcW w:w="5812" w:type="dxa"/>
            <w:tcBorders>
              <w:top w:val="single" w:sz="4" w:space="0" w:color="C1E3FF" w:themeColor="accent1" w:themeTint="33"/>
              <w:left w:val="nil"/>
              <w:bottom w:val="single" w:sz="4" w:space="0" w:color="C1E3FF" w:themeColor="accent1" w:themeTint="33"/>
            </w:tcBorders>
          </w:tcPr>
          <w:p w14:paraId="69AA3026" w14:textId="77777777" w:rsidR="001213E6" w:rsidRDefault="001213E6" w:rsidP="00554C7E">
            <w:pPr>
              <w:pStyle w:val="Bullet1"/>
            </w:pPr>
            <w:r w:rsidRPr="00DA28E4">
              <w:t xml:space="preserve">Add a sensible </w:t>
            </w:r>
            <w:r>
              <w:t>minimum discount rate e.g. 0%.</w:t>
            </w:r>
          </w:p>
          <w:p w14:paraId="41062049" w14:textId="77777777" w:rsidR="001213E6" w:rsidRPr="00815130" w:rsidRDefault="001213E6" w:rsidP="00554C7E">
            <w:pPr>
              <w:pStyle w:val="Bullet1"/>
              <w:numPr>
                <w:ilvl w:val="0"/>
                <w:numId w:val="0"/>
              </w:numPr>
            </w:pPr>
          </w:p>
        </w:tc>
      </w:tr>
      <w:tr w:rsidR="001213E6" w:rsidRPr="004B5CF7" w14:paraId="0B8B03A1"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6BEB36F5" w14:textId="77777777" w:rsidR="001213E6" w:rsidRPr="00E12598" w:rsidRDefault="001213E6" w:rsidP="00554C7E">
            <w:pPr>
              <w:pStyle w:val="Tabletext"/>
              <w:jc w:val="center"/>
              <w:rPr>
                <w:color w:val="231F20" w:themeColor="text1"/>
              </w:rPr>
            </w:pPr>
            <w:r>
              <w:rPr>
                <w:color w:val="231F20" w:themeColor="text1"/>
              </w:rPr>
              <w:lastRenderedPageBreak/>
              <w:t>11</w:t>
            </w:r>
          </w:p>
        </w:tc>
        <w:tc>
          <w:tcPr>
            <w:tcW w:w="1418" w:type="dxa"/>
            <w:tcBorders>
              <w:top w:val="single" w:sz="4" w:space="0" w:color="C1E3FF" w:themeColor="accent1" w:themeTint="33"/>
              <w:left w:val="nil"/>
              <w:bottom w:val="single" w:sz="4" w:space="0" w:color="C1E3FF" w:themeColor="accent1" w:themeTint="33"/>
              <w:right w:val="nil"/>
            </w:tcBorders>
            <w:shd w:val="clear" w:color="auto" w:fill="EFD1EF" w:themeFill="accent4" w:themeFillTint="33"/>
            <w:vAlign w:val="center"/>
          </w:tcPr>
          <w:p w14:paraId="39A840FA" w14:textId="77777777" w:rsidR="001213E6" w:rsidRDefault="001213E6" w:rsidP="00554C7E">
            <w:pPr>
              <w:pStyle w:val="Tabletext"/>
              <w:jc w:val="center"/>
              <w:rPr>
                <w:color w:val="231F20" w:themeColor="text1"/>
              </w:rPr>
            </w:pPr>
            <w:r>
              <w:rPr>
                <w:color w:val="231F20" w:themeColor="text1"/>
              </w:rPr>
              <w:t>Functionality</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06D186EC" w14:textId="77777777" w:rsidR="001213E6" w:rsidRDefault="001213E6" w:rsidP="00554C7E">
            <w:pPr>
              <w:pStyle w:val="Tablenumbers"/>
              <w:jc w:val="left"/>
              <w:rPr>
                <w:b/>
                <w:bCs/>
              </w:rPr>
            </w:pPr>
            <w:r w:rsidRPr="00815130">
              <w:rPr>
                <w:b/>
                <w:bCs/>
              </w:rPr>
              <w:t>Income testing</w:t>
            </w:r>
          </w:p>
          <w:p w14:paraId="2F31C5E1" w14:textId="77777777" w:rsidR="001213E6" w:rsidRDefault="001213E6" w:rsidP="00554C7E">
            <w:pPr>
              <w:pStyle w:val="Bullet1"/>
            </w:pPr>
            <w:r w:rsidRPr="001102B3">
              <w:t xml:space="preserve">The abatement rate can be set below 0% or above 100%. </w:t>
            </w:r>
          </w:p>
          <w:p w14:paraId="238120C8" w14:textId="2C0A1170" w:rsidR="001213E6" w:rsidRPr="00815130" w:rsidRDefault="001213E6" w:rsidP="00554C7E">
            <w:pPr>
              <w:pStyle w:val="Bullet1"/>
            </w:pPr>
            <w:r>
              <w:t xml:space="preserve">The income testing feature is based on income projected from the current ‘annual gross income’. Arguably this oversimplifies </w:t>
            </w:r>
            <w:r w:rsidR="00CA3C64">
              <w:t xml:space="preserve">potential </w:t>
            </w:r>
            <w:r>
              <w:t>employment scenarios</w:t>
            </w:r>
            <w:r w:rsidR="00CA3C64">
              <w:t xml:space="preserve"> for individuals aged over 65</w:t>
            </w:r>
            <w:r>
              <w:t>, the complexities of potential income testing approaches (e.g. income definition, income free thresholds) and interactions with potential asset testing approaches.</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2BD35C8B" w14:textId="77777777" w:rsidR="001213E6" w:rsidRDefault="001213E6" w:rsidP="00554C7E">
            <w:pPr>
              <w:pStyle w:val="Bullet1"/>
            </w:pPr>
            <w:r w:rsidRPr="001102B3">
              <w:t>Restrict the abatement rate to a sensible range, likely 0% to 100%.</w:t>
            </w:r>
          </w:p>
          <w:p w14:paraId="669209B3" w14:textId="77777777" w:rsidR="001213E6" w:rsidRPr="00815130" w:rsidRDefault="001213E6" w:rsidP="00554C7E">
            <w:pPr>
              <w:pStyle w:val="Bullet1"/>
            </w:pPr>
            <w:r>
              <w:t>Consider removing the income testing functionality to simplify the calculator.</w:t>
            </w:r>
          </w:p>
        </w:tc>
      </w:tr>
      <w:tr w:rsidR="001213E6" w:rsidRPr="004B5CF7" w14:paraId="3A134BAE" w14:textId="77777777" w:rsidTr="00554C7E">
        <w:trPr>
          <w:cantSplit/>
        </w:trPr>
        <w:tc>
          <w:tcPr>
            <w:tcW w:w="1276" w:type="dxa"/>
            <w:tcBorders>
              <w:top w:val="single" w:sz="4" w:space="0" w:color="C1E3FF" w:themeColor="accent1" w:themeTint="33"/>
              <w:bottom w:val="single" w:sz="4" w:space="0" w:color="C1E3FF" w:themeColor="accent1" w:themeTint="33"/>
              <w:right w:val="nil"/>
            </w:tcBorders>
            <w:vAlign w:val="center"/>
          </w:tcPr>
          <w:p w14:paraId="6F16E4AB" w14:textId="77777777" w:rsidR="001213E6" w:rsidRPr="00E12598" w:rsidRDefault="001213E6" w:rsidP="00554C7E">
            <w:pPr>
              <w:pStyle w:val="Tabletext"/>
              <w:jc w:val="center"/>
              <w:rPr>
                <w:color w:val="231F20" w:themeColor="text1"/>
              </w:rPr>
            </w:pPr>
            <w:r>
              <w:rPr>
                <w:color w:val="231F20" w:themeColor="text1"/>
              </w:rPr>
              <w:t>12</w:t>
            </w:r>
          </w:p>
        </w:tc>
        <w:tc>
          <w:tcPr>
            <w:tcW w:w="1418" w:type="dxa"/>
            <w:tcBorders>
              <w:top w:val="single" w:sz="4" w:space="0" w:color="C1E3FF" w:themeColor="accent1" w:themeTint="33"/>
              <w:left w:val="nil"/>
              <w:bottom w:val="single" w:sz="4" w:space="0" w:color="C1E3FF" w:themeColor="accent1" w:themeTint="33"/>
              <w:right w:val="nil"/>
            </w:tcBorders>
            <w:shd w:val="clear" w:color="auto" w:fill="C5FFF6" w:themeFill="accent6" w:themeFillTint="33"/>
            <w:vAlign w:val="center"/>
          </w:tcPr>
          <w:p w14:paraId="5C4F6244" w14:textId="77777777" w:rsidR="001213E6" w:rsidRDefault="001213E6" w:rsidP="00554C7E">
            <w:pPr>
              <w:pStyle w:val="Tabletext"/>
              <w:jc w:val="center"/>
              <w:rPr>
                <w:color w:val="231F20" w:themeColor="text1"/>
              </w:rPr>
            </w:pPr>
            <w:r>
              <w:rPr>
                <w:color w:val="231F20" w:themeColor="text1"/>
              </w:rPr>
              <w:t>Validation</w:t>
            </w:r>
          </w:p>
        </w:tc>
        <w:tc>
          <w:tcPr>
            <w:tcW w:w="5386" w:type="dxa"/>
            <w:tcBorders>
              <w:top w:val="single" w:sz="4" w:space="0" w:color="C1E3FF" w:themeColor="accent1" w:themeTint="33"/>
              <w:left w:val="nil"/>
              <w:bottom w:val="single" w:sz="4" w:space="0" w:color="C1E3FF" w:themeColor="accent1" w:themeTint="33"/>
              <w:right w:val="nil"/>
            </w:tcBorders>
          </w:tcPr>
          <w:p w14:paraId="6C79A524" w14:textId="77777777" w:rsidR="001213E6" w:rsidRDefault="001213E6" w:rsidP="00554C7E">
            <w:pPr>
              <w:pStyle w:val="Tablenumbers"/>
              <w:jc w:val="left"/>
              <w:rPr>
                <w:b/>
                <w:bCs/>
              </w:rPr>
            </w:pPr>
            <w:r w:rsidRPr="00815130">
              <w:rPr>
                <w:b/>
                <w:bCs/>
              </w:rPr>
              <w:t>Extreme inflation and return settings</w:t>
            </w:r>
          </w:p>
          <w:p w14:paraId="11C13923" w14:textId="77777777" w:rsidR="001213E6" w:rsidRPr="00815130" w:rsidRDefault="001213E6" w:rsidP="00554C7E">
            <w:pPr>
              <w:pStyle w:val="Bullet1"/>
            </w:pPr>
            <w:r>
              <w:t>Inflation, wage growth and return after 65 fields do not have validation rules.</w:t>
            </w:r>
          </w:p>
        </w:tc>
        <w:tc>
          <w:tcPr>
            <w:tcW w:w="5812" w:type="dxa"/>
            <w:tcBorders>
              <w:top w:val="single" w:sz="4" w:space="0" w:color="C1E3FF" w:themeColor="accent1" w:themeTint="33"/>
              <w:left w:val="nil"/>
              <w:bottom w:val="single" w:sz="4" w:space="0" w:color="C1E3FF" w:themeColor="accent1" w:themeTint="33"/>
            </w:tcBorders>
          </w:tcPr>
          <w:p w14:paraId="3CB9AC49" w14:textId="77777777" w:rsidR="001213E6" w:rsidRPr="00815130" w:rsidRDefault="001213E6" w:rsidP="00554C7E">
            <w:pPr>
              <w:pStyle w:val="Bullet1"/>
            </w:pPr>
            <w:r w:rsidRPr="001102B3">
              <w:t xml:space="preserve">Restrict </w:t>
            </w:r>
            <w:r>
              <w:t>these fields to sensible ranges.</w:t>
            </w:r>
          </w:p>
        </w:tc>
      </w:tr>
      <w:tr w:rsidR="001213E6" w:rsidRPr="004B5CF7" w14:paraId="343810D1" w14:textId="77777777" w:rsidTr="00554C7E">
        <w:trPr>
          <w:cnfStyle w:val="000000100000" w:firstRow="0" w:lastRow="0" w:firstColumn="0" w:lastColumn="0" w:oddVBand="0" w:evenVBand="0" w:oddHBand="1" w:evenHBand="0" w:firstRowFirstColumn="0" w:firstRowLastColumn="0" w:lastRowFirstColumn="0" w:lastRowLastColumn="0"/>
          <w:cantSplit/>
        </w:trPr>
        <w:tc>
          <w:tcPr>
            <w:tcW w:w="1276" w:type="dxa"/>
            <w:tcBorders>
              <w:top w:val="single" w:sz="4" w:space="0" w:color="C1E3FF" w:themeColor="accent1" w:themeTint="33"/>
              <w:bottom w:val="single" w:sz="4" w:space="0" w:color="C1E3FF" w:themeColor="accent1" w:themeTint="33"/>
              <w:right w:val="nil"/>
            </w:tcBorders>
            <w:shd w:val="clear" w:color="auto" w:fill="auto"/>
            <w:vAlign w:val="center"/>
          </w:tcPr>
          <w:p w14:paraId="114B1FEA" w14:textId="77777777" w:rsidR="001213E6" w:rsidRPr="00E12598" w:rsidRDefault="001213E6" w:rsidP="00554C7E">
            <w:pPr>
              <w:pStyle w:val="Tabletext"/>
              <w:jc w:val="center"/>
              <w:rPr>
                <w:color w:val="231F20" w:themeColor="text1"/>
              </w:rPr>
            </w:pPr>
            <w:r>
              <w:rPr>
                <w:color w:val="231F20" w:themeColor="text1"/>
              </w:rPr>
              <w:lastRenderedPageBreak/>
              <w:t>13</w:t>
            </w:r>
          </w:p>
        </w:tc>
        <w:tc>
          <w:tcPr>
            <w:tcW w:w="1418" w:type="dxa"/>
            <w:tcBorders>
              <w:top w:val="single" w:sz="4" w:space="0" w:color="C1E3FF" w:themeColor="accent1" w:themeTint="33"/>
              <w:left w:val="nil"/>
              <w:bottom w:val="single" w:sz="4" w:space="0" w:color="C1E3FF" w:themeColor="accent1" w:themeTint="33"/>
              <w:right w:val="nil"/>
            </w:tcBorders>
            <w:shd w:val="clear" w:color="auto" w:fill="C7F5FF" w:themeFill="accent2" w:themeFillTint="33"/>
            <w:vAlign w:val="center"/>
          </w:tcPr>
          <w:p w14:paraId="0A141559" w14:textId="77777777" w:rsidR="001213E6" w:rsidRDefault="001213E6" w:rsidP="00554C7E">
            <w:pPr>
              <w:pStyle w:val="Tabletext"/>
              <w:jc w:val="center"/>
              <w:rPr>
                <w:color w:val="231F20" w:themeColor="text1"/>
              </w:rPr>
            </w:pPr>
            <w:r>
              <w:rPr>
                <w:color w:val="231F20" w:themeColor="text1"/>
              </w:rPr>
              <w:t>UI</w:t>
            </w:r>
          </w:p>
        </w:tc>
        <w:tc>
          <w:tcPr>
            <w:tcW w:w="5386" w:type="dxa"/>
            <w:tcBorders>
              <w:top w:val="single" w:sz="4" w:space="0" w:color="C1E3FF" w:themeColor="accent1" w:themeTint="33"/>
              <w:left w:val="nil"/>
              <w:bottom w:val="single" w:sz="4" w:space="0" w:color="C1E3FF" w:themeColor="accent1" w:themeTint="33"/>
              <w:right w:val="nil"/>
            </w:tcBorders>
            <w:shd w:val="clear" w:color="auto" w:fill="auto"/>
          </w:tcPr>
          <w:p w14:paraId="3F83B9CB" w14:textId="77777777" w:rsidR="001213E6" w:rsidRDefault="001213E6" w:rsidP="00554C7E">
            <w:pPr>
              <w:pStyle w:val="Tablenumbers"/>
              <w:jc w:val="left"/>
              <w:rPr>
                <w:b/>
                <w:bCs/>
              </w:rPr>
            </w:pPr>
            <w:r w:rsidRPr="00815130">
              <w:rPr>
                <w:b/>
                <w:bCs/>
              </w:rPr>
              <w:t>Voluntary contributions</w:t>
            </w:r>
          </w:p>
          <w:p w14:paraId="6E723081" w14:textId="77777777" w:rsidR="00CA3C64" w:rsidRDefault="001213E6" w:rsidP="00554C7E">
            <w:pPr>
              <w:pStyle w:val="Bullet1"/>
            </w:pPr>
            <w:r w:rsidRPr="001102B3">
              <w:t xml:space="preserve">Voluntary contributions </w:t>
            </w:r>
            <w:r>
              <w:t xml:space="preserve">for the primary person </w:t>
            </w:r>
            <w:r w:rsidRPr="001102B3">
              <w:t>entered in couple mode appear to carry over into individual mode</w:t>
            </w:r>
            <w:r>
              <w:t xml:space="preserve"> calculations, but not the voluntary contributions input screens</w:t>
            </w:r>
            <w:r w:rsidRPr="001102B3">
              <w:t xml:space="preserve">. </w:t>
            </w:r>
            <w:r>
              <w:t xml:space="preserve">For </w:t>
            </w:r>
            <w:proofErr w:type="gramStart"/>
            <w:r>
              <w:t>example</w:t>
            </w:r>
            <w:proofErr w:type="gramEnd"/>
          </w:p>
          <w:p w14:paraId="7721AC65" w14:textId="77777777" w:rsidR="00CA3C64" w:rsidRDefault="001213E6" w:rsidP="00CA3C64">
            <w:pPr>
              <w:pStyle w:val="Bullet2"/>
            </w:pPr>
            <w:r>
              <w:t>set voluntary contributions to be zero in individual and couple mode</w:t>
            </w:r>
          </w:p>
          <w:p w14:paraId="189BC55B" w14:textId="77777777" w:rsidR="00CA3C64" w:rsidRDefault="001213E6" w:rsidP="00CA3C64">
            <w:pPr>
              <w:pStyle w:val="Bullet2"/>
            </w:pPr>
            <w:r>
              <w:t>change the primary voluntary contribution in couple mode to something non-zero</w:t>
            </w:r>
          </w:p>
          <w:p w14:paraId="672ED57F" w14:textId="77777777" w:rsidR="00CA3C64" w:rsidRDefault="001213E6" w:rsidP="00CA3C64">
            <w:pPr>
              <w:pStyle w:val="Bullet2"/>
            </w:pPr>
            <w:r>
              <w:t>go back to the individual mode where you’ll see the non-zero voluntary contributions in the balance breakdown</w:t>
            </w:r>
          </w:p>
          <w:p w14:paraId="3B7B7F02" w14:textId="484055F8" w:rsidR="001213E6" w:rsidRDefault="001213E6" w:rsidP="00CA3C64">
            <w:pPr>
              <w:pStyle w:val="Bullet2"/>
            </w:pPr>
            <w:r>
              <w:t xml:space="preserve">but zero entries </w:t>
            </w:r>
            <w:r w:rsidR="00CA3C64">
              <w:t xml:space="preserve">in </w:t>
            </w:r>
            <w:r>
              <w:t xml:space="preserve">the voluntary </w:t>
            </w:r>
            <w:proofErr w:type="gramStart"/>
            <w:r>
              <w:t>contributions</w:t>
            </w:r>
            <w:proofErr w:type="gramEnd"/>
            <w:r>
              <w:t xml:space="preserve"> entry fields.</w:t>
            </w:r>
          </w:p>
          <w:p w14:paraId="0BC4368A" w14:textId="77777777" w:rsidR="001213E6" w:rsidRDefault="001213E6" w:rsidP="00554C7E">
            <w:pPr>
              <w:pStyle w:val="Bullet1"/>
            </w:pPr>
            <w:r>
              <w:t>This appears to be part of a broader UI issue, where changes in couple mode entry fields do not translate to changes in equivalent individual mode entry fields. And vice versa.</w:t>
            </w:r>
          </w:p>
          <w:p w14:paraId="016CF233" w14:textId="77777777" w:rsidR="001213E6" w:rsidRPr="00815130" w:rsidRDefault="001213E6" w:rsidP="00554C7E">
            <w:pPr>
              <w:pStyle w:val="Bullet1"/>
            </w:pPr>
            <w:r>
              <w:t>If a recurring voluntary contribution is set up but the end age is blank, the calculator appears to only include a one-off contribution.</w:t>
            </w:r>
          </w:p>
        </w:tc>
        <w:tc>
          <w:tcPr>
            <w:tcW w:w="5812" w:type="dxa"/>
            <w:tcBorders>
              <w:top w:val="single" w:sz="4" w:space="0" w:color="C1E3FF" w:themeColor="accent1" w:themeTint="33"/>
              <w:left w:val="nil"/>
              <w:bottom w:val="single" w:sz="4" w:space="0" w:color="C1E3FF" w:themeColor="accent1" w:themeTint="33"/>
            </w:tcBorders>
            <w:shd w:val="clear" w:color="auto" w:fill="auto"/>
          </w:tcPr>
          <w:p w14:paraId="13475FEF" w14:textId="217EAB8E" w:rsidR="001213E6" w:rsidRPr="00815130" w:rsidRDefault="00CA3C64" w:rsidP="00CA3C64">
            <w:pPr>
              <w:pStyle w:val="Bullet1"/>
            </w:pPr>
            <w:r>
              <w:t>Ensure consistency between entry fields in individual and couple modes</w:t>
            </w:r>
          </w:p>
        </w:tc>
      </w:tr>
      <w:tr w:rsidR="001213E6" w:rsidRPr="004B5CF7" w14:paraId="251052F5" w14:textId="77777777" w:rsidTr="00554C7E">
        <w:trPr>
          <w:cantSplit/>
        </w:trPr>
        <w:tc>
          <w:tcPr>
            <w:tcW w:w="1276" w:type="dxa"/>
            <w:tcBorders>
              <w:top w:val="single" w:sz="4" w:space="0" w:color="C1E3FF" w:themeColor="accent1" w:themeTint="33"/>
              <w:bottom w:val="single" w:sz="4" w:space="0" w:color="006EC8" w:themeColor="accent1"/>
              <w:right w:val="nil"/>
            </w:tcBorders>
            <w:vAlign w:val="center"/>
          </w:tcPr>
          <w:p w14:paraId="65E9F638" w14:textId="77777777" w:rsidR="001213E6" w:rsidRPr="00E12598" w:rsidRDefault="001213E6" w:rsidP="00554C7E">
            <w:pPr>
              <w:pStyle w:val="Tabletext"/>
              <w:jc w:val="center"/>
              <w:rPr>
                <w:color w:val="231F20" w:themeColor="text1"/>
              </w:rPr>
            </w:pPr>
            <w:r>
              <w:rPr>
                <w:color w:val="231F20" w:themeColor="text1"/>
              </w:rPr>
              <w:lastRenderedPageBreak/>
              <w:t>14</w:t>
            </w:r>
          </w:p>
        </w:tc>
        <w:tc>
          <w:tcPr>
            <w:tcW w:w="1418" w:type="dxa"/>
            <w:tcBorders>
              <w:top w:val="single" w:sz="4" w:space="0" w:color="C1E3FF" w:themeColor="accent1" w:themeTint="33"/>
              <w:left w:val="nil"/>
              <w:bottom w:val="single" w:sz="4" w:space="0" w:color="006EC8" w:themeColor="accent1"/>
              <w:right w:val="nil"/>
            </w:tcBorders>
            <w:shd w:val="clear" w:color="auto" w:fill="C7F5FF" w:themeFill="accent2" w:themeFillTint="33"/>
            <w:vAlign w:val="center"/>
          </w:tcPr>
          <w:p w14:paraId="5B97A972" w14:textId="77777777" w:rsidR="001213E6" w:rsidRDefault="001213E6" w:rsidP="00554C7E">
            <w:pPr>
              <w:pStyle w:val="Tabletext"/>
              <w:jc w:val="center"/>
              <w:rPr>
                <w:color w:val="231F20" w:themeColor="text1"/>
              </w:rPr>
            </w:pPr>
            <w:r>
              <w:rPr>
                <w:color w:val="231F20" w:themeColor="text1"/>
              </w:rPr>
              <w:t>UI</w:t>
            </w:r>
          </w:p>
        </w:tc>
        <w:tc>
          <w:tcPr>
            <w:tcW w:w="5386" w:type="dxa"/>
            <w:tcBorders>
              <w:top w:val="single" w:sz="4" w:space="0" w:color="C1E3FF" w:themeColor="accent1" w:themeTint="33"/>
              <w:left w:val="nil"/>
              <w:bottom w:val="single" w:sz="4" w:space="0" w:color="006EC8" w:themeColor="accent1"/>
              <w:right w:val="nil"/>
            </w:tcBorders>
          </w:tcPr>
          <w:p w14:paraId="644C51DA" w14:textId="77777777" w:rsidR="001213E6" w:rsidRDefault="001213E6" w:rsidP="00554C7E">
            <w:pPr>
              <w:pStyle w:val="Tablenumbers"/>
              <w:jc w:val="left"/>
              <w:rPr>
                <w:b/>
                <w:bCs/>
              </w:rPr>
            </w:pPr>
            <w:r w:rsidRPr="00815130">
              <w:rPr>
                <w:b/>
                <w:bCs/>
              </w:rPr>
              <w:t>Shared settings UI</w:t>
            </w:r>
          </w:p>
          <w:p w14:paraId="5EED176C" w14:textId="77777777" w:rsidR="001213E6" w:rsidRPr="00815130" w:rsidRDefault="001213E6" w:rsidP="00554C7E">
            <w:pPr>
              <w:pStyle w:val="Bullet1"/>
            </w:pPr>
            <w:r>
              <w:t xml:space="preserve">Clicking the shared settings bar in couple mode, introduces NZ Super, Decumulation Strategy and Investment Assumptions field entries. It allows users to select different field entries to those set in individual mode. </w:t>
            </w:r>
          </w:p>
        </w:tc>
        <w:tc>
          <w:tcPr>
            <w:tcW w:w="5812" w:type="dxa"/>
            <w:tcBorders>
              <w:top w:val="single" w:sz="4" w:space="0" w:color="C1E3FF" w:themeColor="accent1" w:themeTint="33"/>
              <w:left w:val="nil"/>
              <w:bottom w:val="single" w:sz="4" w:space="0" w:color="006EC8" w:themeColor="accent1"/>
            </w:tcBorders>
          </w:tcPr>
          <w:p w14:paraId="48A87468" w14:textId="77777777" w:rsidR="001213E6" w:rsidRDefault="001213E6" w:rsidP="00554C7E">
            <w:pPr>
              <w:pStyle w:val="Bullet1"/>
            </w:pPr>
            <w:r>
              <w:t>If these are genuinely intended to be shared settings that will be the same in individual mode and couple mode, make sure changing them in one mode also updates them in the other. Or perhaps lock them down in couple mode so that they can only be changed in individual mode. Or only include in couple mode fields that should differ or are additional to individual mode e.g. Partner details.</w:t>
            </w:r>
          </w:p>
          <w:p w14:paraId="0186A263" w14:textId="77777777" w:rsidR="001213E6" w:rsidRPr="00815130" w:rsidRDefault="001213E6" w:rsidP="00554C7E">
            <w:pPr>
              <w:pStyle w:val="Bullet1"/>
            </w:pPr>
            <w:r>
              <w:t>Consider what other sets of field settings shouldn’t vary between individual and couple modes e.g. ‘Your details’.</w:t>
            </w:r>
          </w:p>
        </w:tc>
      </w:tr>
    </w:tbl>
    <w:p w14:paraId="5B8A073C" w14:textId="77777777" w:rsidR="001213E6" w:rsidRDefault="001213E6" w:rsidP="001213E6">
      <w:pPr>
        <w:sectPr w:rsidR="001213E6" w:rsidSect="001213E6">
          <w:footerReference w:type="default" r:id="rId15"/>
          <w:headerReference w:type="first" r:id="rId16"/>
          <w:pgSz w:w="16838" w:h="11906" w:orient="landscape" w:code="9"/>
          <w:pgMar w:top="1247" w:right="1418" w:bottom="1247" w:left="1418" w:header="709" w:footer="454" w:gutter="0"/>
          <w:cols w:space="708"/>
          <w:titlePg/>
          <w:docGrid w:linePitch="360"/>
        </w:sectPr>
      </w:pPr>
    </w:p>
    <w:p w14:paraId="11379209" w14:textId="4D487FE0" w:rsidR="001213E6" w:rsidRPr="001102B3" w:rsidRDefault="001213E6" w:rsidP="001213E6">
      <w:pPr>
        <w:pStyle w:val="NNheading1"/>
      </w:pPr>
      <w:r>
        <w:lastRenderedPageBreak/>
        <w:t>5.</w:t>
      </w:r>
      <w:r w:rsidRPr="001102B3">
        <w:t xml:space="preserve"> </w:t>
      </w:r>
      <w:r>
        <w:t>Other observations</w:t>
      </w:r>
    </w:p>
    <w:p w14:paraId="1BEA28BB" w14:textId="0AC15124" w:rsidR="001213E6" w:rsidRDefault="001213E6" w:rsidP="001213E6">
      <w:pPr>
        <w:pStyle w:val="Bullet1"/>
      </w:pPr>
      <w:r>
        <w:t>NZ Super NPV concept in couple mode makes less conceptual sense the greater the age gap between partners</w:t>
      </w:r>
    </w:p>
    <w:p w14:paraId="01295006" w14:textId="60A899A6" w:rsidR="001213E6" w:rsidRDefault="001213E6" w:rsidP="001213E6">
      <w:pPr>
        <w:pStyle w:val="Bullet1"/>
      </w:pPr>
      <w:r>
        <w:t xml:space="preserve">The calculator would benefit </w:t>
      </w:r>
      <w:r w:rsidR="00CA3C64">
        <w:t xml:space="preserve">from </w:t>
      </w:r>
      <w:r>
        <w:t>a reset button that resets the entry fields to the original defaults. It is easy for users to forget where in the calculator they have made changes to the defaults.</w:t>
      </w:r>
    </w:p>
    <w:p w14:paraId="28EFB199" w14:textId="77777777" w:rsidR="001213E6" w:rsidRDefault="001213E6" w:rsidP="001213E6">
      <w:pPr>
        <w:pStyle w:val="Bullet1"/>
      </w:pPr>
      <w:r>
        <w:t>The replacement rate % doesn’t make sense when the withdrawal age is set to something over 65 and should probably be nullified if the withdrawal age is anything other than 65.</w:t>
      </w:r>
    </w:p>
    <w:p w14:paraId="0E7D1600" w14:textId="0DAF9FFF" w:rsidR="001213E6" w:rsidRDefault="001213E6" w:rsidP="001213E6">
      <w:pPr>
        <w:pStyle w:val="Bullet1"/>
      </w:pPr>
      <w:r>
        <w:t>Arguably the replacement rat</w:t>
      </w:r>
      <w:r w:rsidR="00CA3C64">
        <w:t>e</w:t>
      </w:r>
      <w:r>
        <w:t xml:space="preserve"> should only be shown at age 65. Repeating it through the whole annual retirement income table is a little confusing. It may be better to have it as a single, separate calculator output.</w:t>
      </w:r>
    </w:p>
    <w:p w14:paraId="6FC1ADB0" w14:textId="01B7BFDC" w:rsidR="001213E6" w:rsidRDefault="001213E6" w:rsidP="001213E6">
      <w:pPr>
        <w:pStyle w:val="Bullet1"/>
      </w:pPr>
      <w:r w:rsidRPr="00E03C34">
        <w:t>NZ Super NPV at eligibility age is a useful concept as it allows a comparison of the contribution of NZ Super and KiwiSaver to your retirement.  However, the NPV is sensitive to the NPV horizon chosen. It might be sensible to fix the NPV horizon to life expectancy for some</w:t>
      </w:r>
      <w:r>
        <w:t>one</w:t>
      </w:r>
      <w:r w:rsidRPr="00E03C34">
        <w:t xml:space="preserve"> aged 65</w:t>
      </w:r>
      <w:r>
        <w:t>,</w:t>
      </w:r>
      <w:r w:rsidRPr="00E03C34">
        <w:t xml:space="preserve"> to ensure the comparison is meaningful.</w:t>
      </w:r>
      <w:r>
        <w:t xml:space="preserve"> </w:t>
      </w:r>
    </w:p>
    <w:p w14:paraId="74313D85" w14:textId="3911812E" w:rsidR="001213E6" w:rsidRPr="00E03C34" w:rsidRDefault="001213E6" w:rsidP="001213E6">
      <w:pPr>
        <w:pStyle w:val="Bullet1"/>
      </w:pPr>
      <w:r w:rsidRPr="00E03C34">
        <w:t>An alternative concept would be NZ Super NPV at the Model start date</w:t>
      </w:r>
      <w:r>
        <w:t xml:space="preserve">, which is perhaps more meaningful if a user is thinking about the value of NZ </w:t>
      </w:r>
      <w:proofErr w:type="gramStart"/>
      <w:r>
        <w:t>Super</w:t>
      </w:r>
      <w:proofErr w:type="gramEnd"/>
      <w:r w:rsidR="00CA3C64">
        <w:t xml:space="preserve"> they</w:t>
      </w:r>
      <w:r>
        <w:t xml:space="preserve"> might not get if income testing is introduced at some point in the future.</w:t>
      </w:r>
    </w:p>
    <w:p w14:paraId="20121439" w14:textId="51B0F63D" w:rsidR="001213E6" w:rsidRPr="00E03C34" w:rsidRDefault="001213E6" w:rsidP="001213E6">
      <w:pPr>
        <w:pStyle w:val="Bullet1"/>
      </w:pPr>
      <w:r w:rsidRPr="00E03C34">
        <w:t xml:space="preserve">The ‘Return after 65’ field </w:t>
      </w:r>
      <w:r w:rsidR="00CA3C64">
        <w:t xml:space="preserve">might </w:t>
      </w:r>
      <w:r w:rsidRPr="00E03C34">
        <w:t>be better expressed as an investment strategy with the four options used in the key information set of entry fields</w:t>
      </w:r>
    </w:p>
    <w:p w14:paraId="16F8BEC6" w14:textId="77777777" w:rsidR="001213E6" w:rsidRPr="001213E6" w:rsidRDefault="001213E6" w:rsidP="001213E6"/>
    <w:p w14:paraId="52FE6E31" w14:textId="4565343F" w:rsidR="003A110C" w:rsidRPr="001213E6" w:rsidRDefault="003A110C" w:rsidP="001213E6"/>
    <w:sectPr w:rsidR="003A110C" w:rsidRPr="001213E6" w:rsidSect="001213E6">
      <w:pgSz w:w="11906" w:h="16838" w:code="9"/>
      <w:pgMar w:top="1418" w:right="1247" w:bottom="1418" w:left="1247"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B36F1" w14:textId="77777777" w:rsidR="00D70860" w:rsidRDefault="00D70860" w:rsidP="00874497">
      <w:pPr>
        <w:spacing w:after="0"/>
      </w:pPr>
      <w:r>
        <w:separator/>
      </w:r>
    </w:p>
    <w:p w14:paraId="5F379949" w14:textId="77777777" w:rsidR="00D70860" w:rsidRDefault="00D70860"/>
  </w:endnote>
  <w:endnote w:type="continuationSeparator" w:id="0">
    <w:p w14:paraId="71AD2EB4" w14:textId="77777777" w:rsidR="00D70860" w:rsidRDefault="00D70860" w:rsidP="00874497">
      <w:pPr>
        <w:spacing w:after="0"/>
      </w:pPr>
      <w:r>
        <w:continuationSeparator/>
      </w:r>
    </w:p>
    <w:p w14:paraId="1BE5912D" w14:textId="77777777" w:rsidR="00D70860" w:rsidRDefault="00D708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2CA17F-09AB-45BF-95E0-6138CE9CCA76}"/>
  </w:font>
  <w:font w:name="Wingdings">
    <w:panose1 w:val="05000000000000000000"/>
    <w:charset w:val="02"/>
    <w:family w:val="auto"/>
    <w:pitch w:val="variable"/>
    <w:sig w:usb0="00000000" w:usb1="10000000" w:usb2="00000000" w:usb3="00000000" w:csb0="80000000" w:csb1="00000000"/>
  </w:font>
  <w:font w:name="Blanco">
    <w:charset w:val="00"/>
    <w:family w:val="roman"/>
    <w:pitch w:val="variable"/>
    <w:sig w:usb0="20000007" w:usb1="00000000" w:usb2="00000000" w:usb3="00000000" w:csb0="00000193" w:csb1="00000000"/>
    <w:embedRegular r:id="rId2" w:fontKey="{02279897-A134-4202-AB0F-22D550DCE497}"/>
    <w:embedBold r:id="rId3" w:fontKey="{6A4372C5-1C20-4B04-8E73-1F0179B08029}"/>
    <w:embedItalic r:id="rId4" w:fontKey="{05720217-9AF6-49D7-99DA-51045EE03FE4}"/>
  </w:font>
  <w:font w:name="Mangal">
    <w:panose1 w:val="00000400000000000000"/>
    <w:charset w:val="00"/>
    <w:family w:val="roman"/>
    <w:pitch w:val="variable"/>
    <w:sig w:usb0="00008003" w:usb1="00000000" w:usb2="00000000" w:usb3="00000000" w:csb0="00000001" w:csb1="00000000"/>
    <w:embedRegular r:id="rId5" w:fontKey="{5910CBA1-E17F-465D-AE25-7379795D7E80}"/>
    <w:embedBold r:id="rId6" w:fontKey="{F7191B30-BF95-4681-A10B-62ED24DE56EA}"/>
    <w:embedItalic r:id="rId7" w:fontKey="{3FC73829-FC97-49C6-9D59-2670473C96E9}"/>
  </w:font>
  <w:font w:name="Arial Black">
    <w:panose1 w:val="020B0A04020102020204"/>
    <w:charset w:val="00"/>
    <w:family w:val="swiss"/>
    <w:pitch w:val="variable"/>
    <w:sig w:usb0="A00002AF" w:usb1="400078FB" w:usb2="00000000" w:usb3="00000000" w:csb0="0000009F" w:csb1="00000000"/>
    <w:embedRegular r:id="rId8" w:fontKey="{C4509727-0E4F-4684-8505-0A2A1D3BBBF5}"/>
    <w:embedBold r:id="rId9" w:fontKey="{86B2F5E2-F114-4E76-B4C2-71479F4151C9}"/>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0" w:fontKey="{FCC3F1B1-92C0-4BF1-B25D-826BF075074D}"/>
  </w:font>
  <w:font w:name="Consolas">
    <w:panose1 w:val="020B0609020204030204"/>
    <w:charset w:val="00"/>
    <w:family w:val="modern"/>
    <w:pitch w:val="fixed"/>
    <w:sig w:usb0="E00006FF" w:usb1="0000FCFF" w:usb2="00000001" w:usb3="00000000" w:csb0="0000019F" w:csb1="00000000"/>
    <w:embedRegular r:id="rId11" w:fontKey="{8875ECD4-10B9-4669-9D3D-7F486A38B2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08AD" w14:textId="2075A00E" w:rsidR="001213E6" w:rsidRPr="005B216D" w:rsidRDefault="001213E6" w:rsidP="00FD6A3D">
    <w:pPr>
      <w:pStyle w:val="Letterfooter"/>
      <w:rPr>
        <w:lang w:val="en-US"/>
      </w:rPr>
    </w:pPr>
    <w:r>
      <w:rPr>
        <w:noProof/>
      </w:rPr>
      <w:tab/>
    </w:r>
    <w:r w:rsidRPr="00A54D82">
      <w:rPr>
        <w:noProof/>
      </w:rPr>
      <w:drawing>
        <wp:inline distT="0" distB="0" distL="0" distR="0" wp14:anchorId="18F4AADD" wp14:editId="7D4B8DEA">
          <wp:extent cx="770255" cy="82550"/>
          <wp:effectExtent l="0" t="0" r="0" b="0"/>
          <wp:docPr id="99727210" name="Picture 9972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6883" name="Picture 1321446883"/>
                  <pic:cNvPicPr/>
                </pic:nvPicPr>
                <pic:blipFill>
                  <a:blip r:embed="rId1"/>
                  <a:stretch>
                    <a:fillRect/>
                  </a:stretch>
                </pic:blipFill>
                <pic:spPr>
                  <a:xfrm>
                    <a:off x="0" y="0"/>
                    <a:ext cx="770255" cy="82550"/>
                  </a:xfrm>
                  <a:prstGeom prst="rect">
                    <a:avLst/>
                  </a:prstGeom>
                </pic:spPr>
              </pic:pic>
            </a:graphicData>
          </a:graphic>
        </wp:inline>
      </w:drawing>
    </w:r>
    <w:r>
      <w:rPr>
        <w:noProof/>
      </w:rPr>
      <w:ptab w:relativeTo="margin" w:alignment="right" w:leader="none"/>
    </w:r>
    <w:r w:rsidRPr="000D2721">
      <w:rPr>
        <w:lang w:val="en-US"/>
      </w:rPr>
      <w:fldChar w:fldCharType="begin"/>
    </w:r>
    <w:r w:rsidRPr="000D2721">
      <w:rPr>
        <w:lang w:val="en-US"/>
      </w:rPr>
      <w:instrText xml:space="preserve"> PAGE   \* MERGEFORMAT </w:instrText>
    </w:r>
    <w:r w:rsidRPr="000D2721">
      <w:rPr>
        <w:lang w:val="en-US"/>
      </w:rPr>
      <w:fldChar w:fldCharType="separate"/>
    </w:r>
    <w:r>
      <w:rPr>
        <w:lang w:val="en-US"/>
      </w:rPr>
      <w:t>1</w:t>
    </w:r>
    <w:r w:rsidRPr="000D2721">
      <w:rPr>
        <w:noProof/>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1C06" w14:textId="77777777" w:rsidR="001213E6" w:rsidRDefault="001213E6">
    <w:pPr>
      <w:pStyle w:val="Footer"/>
    </w:pPr>
    <w:r w:rsidRPr="00A54D82">
      <w:ptab w:relativeTo="margin" w:alignment="right" w:leader="none"/>
    </w:r>
    <w:r w:rsidRPr="00A54D82">
      <w:rPr>
        <w:noProof/>
      </w:rPr>
      <w:drawing>
        <wp:inline distT="0" distB="0" distL="0" distR="0" wp14:anchorId="3AE0AA10" wp14:editId="57E9094B">
          <wp:extent cx="976056" cy="828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 logo-01.png"/>
                  <pic:cNvPicPr/>
                </pic:nvPicPr>
                <pic:blipFill>
                  <a:blip r:embed="rId1"/>
                  <a:stretch>
                    <a:fillRect/>
                  </a:stretch>
                </pic:blipFill>
                <pic:spPr>
                  <a:xfrm>
                    <a:off x="0" y="0"/>
                    <a:ext cx="976056" cy="82800"/>
                  </a:xfrm>
                  <a:prstGeom prst="rect">
                    <a:avLst/>
                  </a:prstGeom>
                </pic:spPr>
              </pic:pic>
            </a:graphicData>
          </a:graphic>
        </wp:inline>
      </w:drawing>
    </w:r>
    <w:r w:rsidRPr="00A54D82">
      <w:fldChar w:fldCharType="begin"/>
    </w:r>
    <w:r w:rsidRPr="00A54D82">
      <w:instrText xml:space="preserve"> PAGE   \* MERGEFORMAT </w:instrText>
    </w:r>
    <w:r w:rsidRPr="00A54D82">
      <w:fldChar w:fldCharType="separate"/>
    </w:r>
    <w:r>
      <w:t>i</w:t>
    </w:r>
    <w:proofErr w:type="spellStart"/>
    <w:r>
      <w:t>i</w:t>
    </w:r>
    <w:proofErr w:type="spellEnd"/>
    <w:r w:rsidRPr="00A54D82">
      <w:fldChar w:fldCharType="end"/>
    </w:r>
  </w:p>
  <w:p w14:paraId="30730F63" w14:textId="77777777" w:rsidR="001213E6" w:rsidRDefault="001213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4128" w14:textId="77777777" w:rsidR="00F45A08" w:rsidRDefault="00F45A08">
    <w:pPr>
      <w:pStyle w:val="Footer"/>
    </w:pPr>
    <w:r w:rsidRPr="00A54D82">
      <w:ptab w:relativeTo="margin" w:alignment="right" w:leader="none"/>
    </w:r>
    <w:r w:rsidRPr="00A54D82">
      <w:rPr>
        <w:noProof/>
      </w:rPr>
      <w:drawing>
        <wp:inline distT="0" distB="0" distL="0" distR="0" wp14:anchorId="3E8A900F" wp14:editId="64C57161">
          <wp:extent cx="976056" cy="82800"/>
          <wp:effectExtent l="0" t="0" r="0" b="0"/>
          <wp:docPr id="102716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 logo-01.png"/>
                  <pic:cNvPicPr/>
                </pic:nvPicPr>
                <pic:blipFill>
                  <a:blip r:embed="rId1"/>
                  <a:stretch>
                    <a:fillRect/>
                  </a:stretch>
                </pic:blipFill>
                <pic:spPr>
                  <a:xfrm>
                    <a:off x="0" y="0"/>
                    <a:ext cx="976056" cy="82800"/>
                  </a:xfrm>
                  <a:prstGeom prst="rect">
                    <a:avLst/>
                  </a:prstGeom>
                </pic:spPr>
              </pic:pic>
            </a:graphicData>
          </a:graphic>
        </wp:inline>
      </w:drawing>
    </w:r>
    <w:r w:rsidRPr="00A54D82">
      <w:fldChar w:fldCharType="begin"/>
    </w:r>
    <w:r w:rsidRPr="00A54D82">
      <w:instrText xml:space="preserve"> PAGE   \* MERGEFORMAT </w:instrText>
    </w:r>
    <w:r w:rsidRPr="00A54D82">
      <w:fldChar w:fldCharType="separate"/>
    </w:r>
    <w:r>
      <w:t>i</w:t>
    </w:r>
    <w:proofErr w:type="spellStart"/>
    <w:r>
      <w:t>i</w:t>
    </w:r>
    <w:proofErr w:type="spellEnd"/>
    <w:r w:rsidRPr="00A54D82">
      <w:fldChar w:fldCharType="end"/>
    </w:r>
  </w:p>
  <w:p w14:paraId="104272C0" w14:textId="77777777" w:rsidR="00F45A08" w:rsidRDefault="00F45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405F" w14:textId="77777777" w:rsidR="00D70860" w:rsidRDefault="00D70860" w:rsidP="00874497">
      <w:pPr>
        <w:spacing w:after="0"/>
      </w:pPr>
      <w:r>
        <w:separator/>
      </w:r>
    </w:p>
    <w:p w14:paraId="19586A82" w14:textId="77777777" w:rsidR="00D70860" w:rsidRDefault="00D70860"/>
  </w:footnote>
  <w:footnote w:type="continuationSeparator" w:id="0">
    <w:p w14:paraId="03141021" w14:textId="77777777" w:rsidR="00D70860" w:rsidRDefault="00D70860" w:rsidP="00874497">
      <w:pPr>
        <w:spacing w:after="0"/>
      </w:pPr>
      <w:r>
        <w:continuationSeparator/>
      </w:r>
    </w:p>
    <w:p w14:paraId="33BB820E" w14:textId="77777777" w:rsidR="00D70860" w:rsidRDefault="00D70860"/>
  </w:footnote>
  <w:footnote w:id="1">
    <w:p w14:paraId="78A2DF43" w14:textId="757D847B" w:rsidR="001213E6" w:rsidRDefault="001213E6" w:rsidP="001213E6">
      <w:pPr>
        <w:pStyle w:val="FootnoteText"/>
      </w:pPr>
      <w:r>
        <w:rPr>
          <w:rStyle w:val="FootnoteReference"/>
        </w:rPr>
        <w:footnoteRef/>
      </w:r>
      <w:r>
        <w:t xml:space="preserve"> Natural language prompts </w:t>
      </w:r>
      <w:proofErr w:type="gramStart"/>
      <w:r w:rsidR="00CA3C64">
        <w:t xml:space="preserve">entered </w:t>
      </w:r>
      <w:r>
        <w:t>into</w:t>
      </w:r>
      <w:proofErr w:type="gramEnd"/>
      <w:r>
        <w:t xml:space="preserve"> an AI assistant generates and refines source code directly, rather than code being written by a huma</w:t>
      </w:r>
      <w:r w:rsidR="00CA3C64">
        <w:t>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3B99" w14:textId="77777777" w:rsidR="001213E6" w:rsidRDefault="001213E6" w:rsidP="00B63F13">
    <w:pPr>
      <w:pStyle w:val="Header"/>
    </w:pPr>
  </w:p>
  <w:tbl>
    <w:tblPr>
      <w:tblStyle w:val="TFBlank"/>
      <w:tblpPr w:leftFromText="181" w:rightFromText="181" w:tblpX="8223" w:tblpYSpec="top"/>
      <w:tblOverlap w:val="never"/>
      <w:tblW w:w="2127" w:type="dxa"/>
      <w:tblLook w:val="04A0" w:firstRow="1" w:lastRow="0" w:firstColumn="1" w:lastColumn="0" w:noHBand="0" w:noVBand="1"/>
    </w:tblPr>
    <w:tblGrid>
      <w:gridCol w:w="2127"/>
    </w:tblGrid>
    <w:tr w:rsidR="001213E6" w14:paraId="40900698" w14:textId="77777777" w:rsidTr="00AD742F">
      <w:trPr>
        <w:trHeight w:val="1361"/>
      </w:trPr>
      <w:tc>
        <w:tcPr>
          <w:tcW w:w="2127" w:type="dxa"/>
        </w:tcPr>
        <w:p w14:paraId="764B4481" w14:textId="77777777" w:rsidR="001213E6" w:rsidRDefault="001213E6" w:rsidP="00AD742F">
          <w:pPr>
            <w:pStyle w:val="Header"/>
          </w:pPr>
        </w:p>
      </w:tc>
    </w:tr>
    <w:tr w:rsidR="001213E6" w14:paraId="3F3E5192" w14:textId="77777777" w:rsidTr="00AD742F">
      <w:trPr>
        <w:trHeight w:val="13039"/>
      </w:trPr>
      <w:tc>
        <w:tcPr>
          <w:tcW w:w="2127" w:type="dxa"/>
        </w:tcPr>
        <w:p w14:paraId="7059C743" w14:textId="77777777" w:rsidR="001213E6" w:rsidRDefault="001213E6" w:rsidP="00386D2C">
          <w:pPr>
            <w:pStyle w:val="Header"/>
          </w:pPr>
        </w:p>
      </w:tc>
    </w:tr>
  </w:tbl>
  <w:p w14:paraId="54CC2E2C" w14:textId="77777777" w:rsidR="001213E6" w:rsidRDefault="001213E6" w:rsidP="00B63F13">
    <w:pPr>
      <w:pStyle w:val="Header"/>
    </w:pPr>
  </w:p>
  <w:p w14:paraId="3814298C" w14:textId="77777777" w:rsidR="001213E6" w:rsidRDefault="001213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5D4B" w14:textId="289F20DD" w:rsidR="00E2441D" w:rsidRDefault="00E2441D" w:rsidP="00E2441D">
    <w:pPr>
      <w:pStyle w:val="Header"/>
    </w:pPr>
  </w:p>
  <w:p w14:paraId="2C9F4BE2" w14:textId="3FDB61EB" w:rsidR="00E2441D" w:rsidRDefault="00E2441D" w:rsidP="001213E6">
    <w:pPr>
      <w:pStyle w:val="Header"/>
      <w:tabs>
        <w:tab w:val="clear" w:pos="4513"/>
        <w:tab w:val="clear" w:pos="9026"/>
        <w:tab w:val="left" w:pos="5230"/>
      </w:tabs>
    </w:pPr>
    <w:r>
      <w:tab/>
    </w:r>
  </w:p>
  <w:p w14:paraId="762EFAAF" w14:textId="77777777" w:rsidR="00E2441D" w:rsidRDefault="00E24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69CAF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8243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A840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D203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B24E6C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EFA08E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FAE5CA"/>
    <w:lvl w:ilvl="0">
      <w:start w:val="1"/>
      <w:numFmt w:val="bullet"/>
      <w:pStyle w:val="ListBullet3"/>
      <w:lvlText w:val="–"/>
      <w:lvlJc w:val="left"/>
      <w:pPr>
        <w:ind w:left="1072" w:hanging="358"/>
      </w:pPr>
      <w:rPr>
        <w:rFonts w:ascii="Calibri" w:hAnsi="Calibri" w:hint="default"/>
      </w:rPr>
    </w:lvl>
  </w:abstractNum>
  <w:abstractNum w:abstractNumId="7" w15:restartNumberingAfterBreak="0">
    <w:nsid w:val="FFFFFF83"/>
    <w:multiLevelType w:val="singleLevel"/>
    <w:tmpl w:val="37A2CCDE"/>
    <w:lvl w:ilvl="0">
      <w:start w:val="1"/>
      <w:numFmt w:val="bullet"/>
      <w:pStyle w:val="ListBullet2"/>
      <w:lvlText w:val="–"/>
      <w:lvlJc w:val="left"/>
      <w:pPr>
        <w:ind w:left="357" w:firstLine="0"/>
      </w:pPr>
      <w:rPr>
        <w:rFonts w:ascii="Calibri" w:hAnsi="Calibri" w:hint="default"/>
      </w:rPr>
    </w:lvl>
  </w:abstractNum>
  <w:abstractNum w:abstractNumId="8" w15:restartNumberingAfterBreak="0">
    <w:nsid w:val="FFFFFF88"/>
    <w:multiLevelType w:val="singleLevel"/>
    <w:tmpl w:val="9452B0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C676CE"/>
    <w:lvl w:ilvl="0">
      <w:start w:val="1"/>
      <w:numFmt w:val="bullet"/>
      <w:pStyle w:val="ListBullet"/>
      <w:lvlText w:val=""/>
      <w:lvlJc w:val="left"/>
      <w:pPr>
        <w:ind w:left="360" w:hanging="360"/>
      </w:pPr>
      <w:rPr>
        <w:rFonts w:ascii="Wingdings" w:hAnsi="Wingdings" w:hint="default"/>
      </w:rPr>
    </w:lvl>
  </w:abstractNum>
  <w:abstractNum w:abstractNumId="10" w15:restartNumberingAfterBreak="0">
    <w:nsid w:val="06663607"/>
    <w:multiLevelType w:val="multilevel"/>
    <w:tmpl w:val="D792B0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6773B64"/>
    <w:multiLevelType w:val="multilevel"/>
    <w:tmpl w:val="13B6A8D2"/>
    <w:lvl w:ilvl="0">
      <w:start w:val="1"/>
      <w:numFmt w:val="decimal"/>
      <w:lvlText w:val="Table %1."/>
      <w:lvlJc w:val="left"/>
      <w:pPr>
        <w:ind w:left="360" w:hanging="360"/>
      </w:pPr>
      <w:rPr>
        <w:rFonts w:hint="default"/>
        <w:b/>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3123C1B"/>
    <w:multiLevelType w:val="multilevel"/>
    <w:tmpl w:val="4F444514"/>
    <w:lvl w:ilvl="0">
      <w:start w:val="1"/>
      <w:numFmt w:val="decimal"/>
      <w:lvlText w:val="%1."/>
      <w:lvlJc w:val="left"/>
      <w:pPr>
        <w:ind w:left="360" w:hanging="360"/>
      </w:pPr>
      <w:rPr>
        <w:rFonts w:hint="default"/>
        <w:b w:val="0"/>
        <w:i w:val="0"/>
      </w:rPr>
    </w:lvl>
    <w:lvl w:ilvl="1">
      <w:start w:val="1"/>
      <w:numFmt w:val="decimal"/>
      <w:lvlText w:val="Figure %1-%2"/>
      <w:lvlJc w:val="left"/>
      <w:pPr>
        <w:ind w:left="792" w:hanging="432"/>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E87360"/>
    <w:multiLevelType w:val="multilevel"/>
    <w:tmpl w:val="EC8680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052397D"/>
    <w:multiLevelType w:val="multilevel"/>
    <w:tmpl w:val="2402E4DE"/>
    <w:lvl w:ilvl="0">
      <w:start w:val="1"/>
      <w:numFmt w:val="upperLetter"/>
      <w:pStyle w:val="Heading5"/>
      <w:suff w:val="space"/>
      <w:lvlText w:val="Appendix %1"/>
      <w:lvlJc w:val="left"/>
      <w:pPr>
        <w:ind w:left="0" w:firstLine="0"/>
      </w:pPr>
      <w:rPr>
        <w:rFonts w:hint="default"/>
      </w:rPr>
    </w:lvl>
    <w:lvl w:ilvl="1">
      <w:start w:val="1"/>
      <w:numFmt w:val="decimal"/>
      <w:pStyle w:val="Heading6"/>
      <w:lvlText w:val="%1.%2"/>
      <w:lvlJc w:val="left"/>
      <w:pPr>
        <w:tabs>
          <w:tab w:val="num" w:pos="851"/>
        </w:tabs>
        <w:ind w:left="851" w:hanging="851"/>
      </w:pPr>
      <w:rPr>
        <w:rFonts w:hint="default"/>
      </w:rPr>
    </w:lvl>
    <w:lvl w:ilvl="2">
      <w:start w:val="1"/>
      <w:numFmt w:val="decimal"/>
      <w:pStyle w:val="Heading7"/>
      <w:lvlText w:val="%1.%2.%3"/>
      <w:lvlJc w:val="left"/>
      <w:pPr>
        <w:tabs>
          <w:tab w:val="num" w:pos="851"/>
        </w:tabs>
        <w:ind w:left="851" w:hanging="851"/>
      </w:pPr>
      <w:rPr>
        <w:rFonts w:hint="default"/>
      </w:rPr>
    </w:lvl>
    <w:lvl w:ilvl="3">
      <w:start w:val="1"/>
      <w:numFmt w:val="decimal"/>
      <w:pStyle w:val="Heading8"/>
      <w:lvlText w:val="%1.%2.%3.%4"/>
      <w:lvlJc w:val="left"/>
      <w:pPr>
        <w:ind w:left="851" w:hanging="851"/>
      </w:pPr>
      <w:rPr>
        <w:rFonts w:hint="default"/>
      </w:rPr>
    </w:lvl>
    <w:lvl w:ilvl="4">
      <w:start w:val="1"/>
      <w:numFmt w:val="decimal"/>
      <w:lvlRestart w:val="2"/>
      <w:lvlText w:val="Figure %1.%2.%5"/>
      <w:lvlJc w:val="left"/>
      <w:pPr>
        <w:ind w:left="1418" w:hanging="1418"/>
      </w:pPr>
      <w:rPr>
        <w:rFonts w:hint="default"/>
        <w:b/>
        <w:i w:val="0"/>
      </w:rPr>
    </w:lvl>
    <w:lvl w:ilvl="5">
      <w:start w:val="1"/>
      <w:numFmt w:val="decimal"/>
      <w:lvlRestart w:val="2"/>
      <w:lvlText w:val="Table %1.%2.%6"/>
      <w:lvlJc w:val="left"/>
      <w:pPr>
        <w:ind w:left="1418" w:hanging="1418"/>
      </w:pPr>
      <w:rPr>
        <w:rFonts w:hint="default"/>
        <w:b/>
        <w:i w:val="0"/>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4D736DDB"/>
    <w:multiLevelType w:val="multilevel"/>
    <w:tmpl w:val="A8AEA82E"/>
    <w:lvl w:ilvl="0">
      <w:start w:val="1"/>
      <w:numFmt w:val="decimal"/>
      <w:pStyle w:val="Heading1"/>
      <w:lvlText w:val="%1"/>
      <w:lvlJc w:val="left"/>
      <w:pPr>
        <w:ind w:left="992" w:hanging="992"/>
      </w:pPr>
      <w:rPr>
        <w:rFonts w:hint="default"/>
      </w:rPr>
    </w:lvl>
    <w:lvl w:ilvl="1">
      <w:start w:val="1"/>
      <w:numFmt w:val="decimal"/>
      <w:pStyle w:val="Heading2"/>
      <w:lvlText w:val="%1.%2"/>
      <w:lvlJc w:val="left"/>
      <w:pPr>
        <w:ind w:left="992" w:hanging="992"/>
      </w:pPr>
      <w:rPr>
        <w:rFonts w:hint="default"/>
      </w:rPr>
    </w:lvl>
    <w:lvl w:ilvl="2">
      <w:start w:val="1"/>
      <w:numFmt w:val="decimal"/>
      <w:pStyle w:val="Heading3"/>
      <w:lvlText w:val="%1.%2.%3"/>
      <w:lvlJc w:val="left"/>
      <w:pPr>
        <w:ind w:left="992" w:hanging="992"/>
      </w:pPr>
      <w:rPr>
        <w:rFonts w:hint="default"/>
      </w:rPr>
    </w:lvl>
    <w:lvl w:ilvl="3">
      <w:start w:val="1"/>
      <w:numFmt w:val="decimal"/>
      <w:pStyle w:val="Heading4"/>
      <w:lvlText w:val="%1.%2.%3.%4"/>
      <w:lvlJc w:val="left"/>
      <w:pPr>
        <w:ind w:left="992" w:hanging="992"/>
      </w:pPr>
      <w:rPr>
        <w:rFonts w:hint="default"/>
        <w:b w:val="0"/>
        <w:i w:val="0"/>
      </w:rPr>
    </w:lvl>
    <w:lvl w:ilvl="4">
      <w:start w:val="1"/>
      <w:numFmt w:val="upperLetter"/>
      <w:lvlText w:val="%5"/>
      <w:lvlJc w:val="left"/>
      <w:pPr>
        <w:ind w:left="992" w:hanging="992"/>
      </w:pPr>
      <w:rPr>
        <w:rFonts w:hint="default"/>
        <w:b w:val="0"/>
        <w:i w:val="0"/>
      </w:rPr>
    </w:lvl>
    <w:lvl w:ilvl="5">
      <w:start w:val="1"/>
      <w:numFmt w:val="decimal"/>
      <w:lvlRestart w:val="1"/>
      <w:lvlText w:val="%5.%6"/>
      <w:lvlJc w:val="left"/>
      <w:pPr>
        <w:ind w:left="992" w:hanging="992"/>
      </w:pPr>
      <w:rPr>
        <w:rFonts w:hint="default"/>
        <w:b w:val="0"/>
        <w:i w:val="0"/>
      </w:rPr>
    </w:lvl>
    <w:lvl w:ilvl="6">
      <w:start w:val="1"/>
      <w:numFmt w:val="decimal"/>
      <w:lvlText w:val="%5.%6.%7"/>
      <w:lvlJc w:val="left"/>
      <w:pPr>
        <w:ind w:left="992" w:hanging="992"/>
      </w:pPr>
      <w:rPr>
        <w:rFonts w:hint="default"/>
        <w:color w:val="auto"/>
      </w:rPr>
    </w:lvl>
    <w:lvl w:ilvl="7">
      <w:start w:val="1"/>
      <w:numFmt w:val="decimal"/>
      <w:lvlText w:val="%5.%6.%7.%8"/>
      <w:lvlJc w:val="left"/>
      <w:pPr>
        <w:ind w:left="992" w:hanging="992"/>
      </w:pPr>
      <w:rPr>
        <w:rFonts w:hint="default"/>
        <w:color w:val="auto"/>
      </w:rPr>
    </w:lvl>
    <w:lvl w:ilvl="8">
      <w:start w:val="1"/>
      <w:numFmt w:val="none"/>
      <w:lvlText w:val="%9"/>
      <w:lvlJc w:val="left"/>
      <w:pPr>
        <w:ind w:left="992" w:hanging="992"/>
      </w:pPr>
      <w:rPr>
        <w:rFonts w:hint="default"/>
        <w:color w:val="006EC8" w:themeColor="accent1"/>
      </w:rPr>
    </w:lvl>
  </w:abstractNum>
  <w:abstractNum w:abstractNumId="16" w15:restartNumberingAfterBreak="0">
    <w:nsid w:val="4E502148"/>
    <w:multiLevelType w:val="multilevel"/>
    <w:tmpl w:val="7662025C"/>
    <w:lvl w:ilvl="0">
      <w:start w:val="1"/>
      <w:numFmt w:val="none"/>
      <w:pStyle w:val="Tablenotesorsource"/>
      <w:lvlText w:val="%1"/>
      <w:lvlJc w:val="left"/>
      <w:pPr>
        <w:ind w:left="0" w:firstLine="0"/>
      </w:pPr>
      <w:rPr>
        <w:rFonts w:hint="default"/>
      </w:rPr>
    </w:lvl>
    <w:lvl w:ilvl="1">
      <w:start w:val="1"/>
      <w:numFmt w:val="lowerLetter"/>
      <w:pStyle w:val="Tablenotesnumbers"/>
      <w:lvlText w:val="%1(%2)"/>
      <w:lvlJc w:val="left"/>
      <w:pPr>
        <w:ind w:left="0" w:firstLine="0"/>
      </w:pPr>
      <w:rPr>
        <w:rFonts w:hint="default"/>
      </w:rPr>
    </w:lvl>
    <w:lvl w:ilvl="2">
      <w:start w:val="1"/>
      <w:numFmt w:val="none"/>
      <w:lvlText w:val="%1"/>
      <w:lvlJc w:val="left"/>
      <w:pPr>
        <w:ind w:left="0" w:firstLine="0"/>
      </w:pPr>
      <w:rPr>
        <w:rFonts w:hint="default"/>
      </w:rPr>
    </w:lvl>
    <w:lvl w:ilvl="3">
      <w:start w:val="1"/>
      <w:numFmt w:val="none"/>
      <w:lvlText w:val="%1"/>
      <w:lvlJc w:val="left"/>
      <w:pPr>
        <w:ind w:left="0" w:firstLine="0"/>
      </w:pPr>
      <w:rPr>
        <w:rFonts w:hint="default"/>
      </w:rPr>
    </w:lvl>
    <w:lvl w:ilvl="4">
      <w:start w:val="1"/>
      <w:numFmt w:val="none"/>
      <w:lvlText w:val="%1"/>
      <w:lvlJc w:val="left"/>
      <w:pPr>
        <w:ind w:left="0" w:firstLine="0"/>
      </w:pPr>
      <w:rPr>
        <w:rFonts w:hint="default"/>
      </w:rPr>
    </w:lvl>
    <w:lvl w:ilvl="5">
      <w:start w:val="1"/>
      <w:numFmt w:val="none"/>
      <w:lvlText w:val="%1"/>
      <w:lvlJc w:val="left"/>
      <w:pPr>
        <w:ind w:left="0" w:firstLine="0"/>
      </w:pPr>
      <w:rPr>
        <w:rFonts w:hint="default"/>
      </w:rPr>
    </w:lvl>
    <w:lvl w:ilvl="6">
      <w:start w:val="1"/>
      <w:numFmt w:val="none"/>
      <w:lvlText w:val="%1"/>
      <w:lvlJc w:val="left"/>
      <w:pPr>
        <w:ind w:left="0" w:firstLine="0"/>
      </w:pPr>
      <w:rPr>
        <w:rFonts w:hint="default"/>
      </w:rPr>
    </w:lvl>
    <w:lvl w:ilvl="7">
      <w:start w:val="1"/>
      <w:numFmt w:val="none"/>
      <w:lvlText w:val="%1"/>
      <w:lvlJc w:val="left"/>
      <w:pPr>
        <w:ind w:left="0" w:firstLine="0"/>
      </w:pPr>
      <w:rPr>
        <w:rFonts w:hint="default"/>
      </w:rPr>
    </w:lvl>
    <w:lvl w:ilvl="8">
      <w:start w:val="1"/>
      <w:numFmt w:val="none"/>
      <w:lvlText w:val="%1"/>
      <w:lvlJc w:val="left"/>
      <w:pPr>
        <w:ind w:left="0" w:firstLine="0"/>
      </w:pPr>
      <w:rPr>
        <w:rFonts w:hint="default"/>
      </w:rPr>
    </w:lvl>
  </w:abstractNum>
  <w:abstractNum w:abstractNumId="17" w15:restartNumberingAfterBreak="0">
    <w:nsid w:val="52972DF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9E4A23"/>
    <w:multiLevelType w:val="hybridMultilevel"/>
    <w:tmpl w:val="E19480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AEB207C"/>
    <w:multiLevelType w:val="multilevel"/>
    <w:tmpl w:val="582E5BB2"/>
    <w:lvl w:ilvl="0">
      <w:start w:val="1"/>
      <w:numFmt w:val="bullet"/>
      <w:pStyle w:val="Bullet1"/>
      <w:lvlText w:val=""/>
      <w:lvlJc w:val="left"/>
      <w:pPr>
        <w:ind w:left="360" w:hanging="360"/>
      </w:pPr>
      <w:rPr>
        <w:rFonts w:ascii="Wingdings" w:hAnsi="Wingdings" w:hint="default"/>
        <w:color w:val="006EC8" w:themeColor="accent1"/>
      </w:rPr>
    </w:lvl>
    <w:lvl w:ilvl="1">
      <w:start w:val="1"/>
      <w:numFmt w:val="bullet"/>
      <w:pStyle w:val="Bullet2"/>
      <w:lvlText w:val="–"/>
      <w:lvlJc w:val="left"/>
      <w:pPr>
        <w:ind w:left="714" w:hanging="354"/>
      </w:pPr>
      <w:rPr>
        <w:rFonts w:ascii="Calibri" w:hAnsi="Calibri" w:hint="default"/>
        <w:color w:val="006EC8" w:themeColor="accent1"/>
      </w:rPr>
    </w:lvl>
    <w:lvl w:ilvl="2">
      <w:start w:val="1"/>
      <w:numFmt w:val="bullet"/>
      <w:pStyle w:val="Bullet3"/>
      <w:lvlText w:val="–"/>
      <w:lvlJc w:val="left"/>
      <w:pPr>
        <w:ind w:left="1072" w:hanging="358"/>
      </w:pPr>
      <w:rPr>
        <w:rFonts w:ascii="Calibri" w:hAnsi="Calibri"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C8A3942"/>
    <w:multiLevelType w:val="multilevel"/>
    <w:tmpl w:val="64B85912"/>
    <w:lvl w:ilvl="0">
      <w:start w:val="1"/>
      <w:numFmt w:val="none"/>
      <w:suff w:val="nothing"/>
      <w:lvlText w:val=""/>
      <w:lvlJc w:val="left"/>
      <w:pPr>
        <w:ind w:left="0" w:firstLine="0"/>
      </w:pPr>
      <w:rPr>
        <w:rFonts w:hint="default"/>
      </w:rPr>
    </w:lvl>
    <w:lvl w:ilvl="1">
      <w:start w:val="1"/>
      <w:numFmt w:val="decimal"/>
      <w:pStyle w:val="Numberbullet1"/>
      <w:lvlText w:val="%1%2."/>
      <w:lvlJc w:val="left"/>
      <w:pPr>
        <w:ind w:left="357" w:hanging="357"/>
      </w:pPr>
      <w:rPr>
        <w:rFonts w:hint="default"/>
        <w:color w:val="006EC8" w:themeColor="accent1"/>
      </w:rPr>
    </w:lvl>
    <w:lvl w:ilvl="2">
      <w:start w:val="1"/>
      <w:numFmt w:val="lowerLetter"/>
      <w:pStyle w:val="Numberbullet2"/>
      <w:lvlText w:val="%1%3."/>
      <w:lvlJc w:val="left"/>
      <w:pPr>
        <w:tabs>
          <w:tab w:val="num" w:pos="357"/>
        </w:tabs>
        <w:ind w:left="357" w:firstLine="0"/>
      </w:pPr>
      <w:rPr>
        <w:rFonts w:hint="default"/>
        <w:color w:val="006EC8" w:themeColor="accent1"/>
      </w:rPr>
    </w:lvl>
    <w:lvl w:ilvl="3">
      <w:start w:val="1"/>
      <w:numFmt w:val="lowerRoman"/>
      <w:pStyle w:val="Numberbullet3"/>
      <w:lvlText w:val="%1%4."/>
      <w:lvlJc w:val="left"/>
      <w:pPr>
        <w:tabs>
          <w:tab w:val="num" w:pos="714"/>
        </w:tabs>
        <w:ind w:left="357" w:firstLine="357"/>
      </w:pPr>
      <w:rPr>
        <w:rFonts w:hint="default"/>
        <w:color w:val="006EC8" w:themeColor="accent1"/>
      </w:rPr>
    </w:lvl>
    <w:lvl w:ilvl="4">
      <w:start w:val="1"/>
      <w:numFmt w:val="none"/>
      <w:lvlText w:val="%1"/>
      <w:lvlJc w:val="left"/>
      <w:pPr>
        <w:ind w:left="0" w:firstLine="0"/>
      </w:pPr>
      <w:rPr>
        <w:rFonts w:hint="default"/>
      </w:rPr>
    </w:lvl>
    <w:lvl w:ilvl="5">
      <w:start w:val="1"/>
      <w:numFmt w:val="none"/>
      <w:lvlText w:val="%1"/>
      <w:lvlJc w:val="left"/>
      <w:pPr>
        <w:ind w:left="0" w:firstLine="0"/>
      </w:pPr>
      <w:rPr>
        <w:rFonts w:hint="default"/>
      </w:rPr>
    </w:lvl>
    <w:lvl w:ilvl="6">
      <w:start w:val="1"/>
      <w:numFmt w:val="none"/>
      <w:lvlText w:val="%1"/>
      <w:lvlJc w:val="left"/>
      <w:pPr>
        <w:ind w:left="0" w:firstLine="0"/>
      </w:pPr>
      <w:rPr>
        <w:rFonts w:hint="default"/>
      </w:rPr>
    </w:lvl>
    <w:lvl w:ilvl="7">
      <w:start w:val="1"/>
      <w:numFmt w:val="none"/>
      <w:lvlText w:val="%1"/>
      <w:lvlJc w:val="left"/>
      <w:pPr>
        <w:ind w:left="0" w:firstLine="0"/>
      </w:pPr>
      <w:rPr>
        <w:rFonts w:hint="default"/>
      </w:rPr>
    </w:lvl>
    <w:lvl w:ilvl="8">
      <w:start w:val="1"/>
      <w:numFmt w:val="none"/>
      <w:lvlText w:val="%1"/>
      <w:lvlJc w:val="left"/>
      <w:pPr>
        <w:ind w:left="0" w:firstLine="0"/>
      </w:pPr>
      <w:rPr>
        <w:rFonts w:hint="default"/>
      </w:rPr>
    </w:lvl>
  </w:abstractNum>
  <w:abstractNum w:abstractNumId="21" w15:restartNumberingAfterBreak="0">
    <w:nsid w:val="71A64D90"/>
    <w:multiLevelType w:val="multilevel"/>
    <w:tmpl w:val="72D0282A"/>
    <w:lvl w:ilvl="0">
      <w:start w:val="1"/>
      <w:numFmt w:val="decimal"/>
      <w:lvlText w:val="%1."/>
      <w:lvlJc w:val="left"/>
      <w:pPr>
        <w:ind w:left="360" w:hanging="360"/>
      </w:pPr>
      <w:rPr>
        <w:rFonts w:hint="default"/>
        <w:color w:val="006EC8" w:themeColor="accent1"/>
      </w:rPr>
    </w:lvl>
    <w:lvl w:ilvl="1">
      <w:start w:val="1"/>
      <w:numFmt w:val="lowerLetter"/>
      <w:lvlText w:val="%2."/>
      <w:lvlJc w:val="left"/>
      <w:pPr>
        <w:ind w:left="357" w:firstLine="3"/>
      </w:pPr>
      <w:rPr>
        <w:rFonts w:hint="default"/>
        <w:color w:val="006EC8" w:themeColor="accent1"/>
      </w:rPr>
    </w:lvl>
    <w:lvl w:ilvl="2">
      <w:start w:val="1"/>
      <w:numFmt w:val="lowerRoman"/>
      <w:lvlText w:val="%3."/>
      <w:lvlJc w:val="left"/>
      <w:pPr>
        <w:ind w:left="357" w:firstLine="357"/>
      </w:pPr>
      <w:rPr>
        <w:rFonts w:hint="default"/>
        <w:color w:val="006EC8" w:themeColor="accent1"/>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num w:numId="1" w16cid:durableId="1535190787">
    <w:abstractNumId w:val="9"/>
  </w:num>
  <w:num w:numId="2" w16cid:durableId="2110999473">
    <w:abstractNumId w:val="7"/>
  </w:num>
  <w:num w:numId="3" w16cid:durableId="1126200873">
    <w:abstractNumId w:val="6"/>
  </w:num>
  <w:num w:numId="4" w16cid:durableId="1475828998">
    <w:abstractNumId w:val="7"/>
    <w:lvlOverride w:ilvl="0">
      <w:startOverride w:val="1"/>
    </w:lvlOverride>
  </w:num>
  <w:num w:numId="5" w16cid:durableId="2129621765">
    <w:abstractNumId w:val="6"/>
    <w:lvlOverride w:ilvl="0">
      <w:startOverride w:val="1"/>
    </w:lvlOverride>
  </w:num>
  <w:num w:numId="6" w16cid:durableId="985595904">
    <w:abstractNumId w:val="7"/>
    <w:lvlOverride w:ilvl="0">
      <w:startOverride w:val="1"/>
    </w:lvlOverride>
  </w:num>
  <w:num w:numId="7" w16cid:durableId="1890024867">
    <w:abstractNumId w:val="6"/>
    <w:lvlOverride w:ilvl="0">
      <w:startOverride w:val="1"/>
    </w:lvlOverride>
  </w:num>
  <w:num w:numId="8" w16cid:durableId="1867668326">
    <w:abstractNumId w:val="14"/>
  </w:num>
  <w:num w:numId="9" w16cid:durableId="1374380614">
    <w:abstractNumId w:val="15"/>
  </w:num>
  <w:num w:numId="10" w16cid:durableId="1056860736">
    <w:abstractNumId w:val="12"/>
  </w:num>
  <w:num w:numId="11" w16cid:durableId="275868424">
    <w:abstractNumId w:val="11"/>
  </w:num>
  <w:num w:numId="12" w16cid:durableId="1015304527">
    <w:abstractNumId w:val="19"/>
  </w:num>
  <w:num w:numId="13" w16cid:durableId="192496331">
    <w:abstractNumId w:val="16"/>
  </w:num>
  <w:num w:numId="14" w16cid:durableId="1289358720">
    <w:abstractNumId w:val="5"/>
  </w:num>
  <w:num w:numId="15" w16cid:durableId="459616296">
    <w:abstractNumId w:val="4"/>
  </w:num>
  <w:num w:numId="16" w16cid:durableId="1634208904">
    <w:abstractNumId w:val="8"/>
  </w:num>
  <w:num w:numId="17" w16cid:durableId="120148813">
    <w:abstractNumId w:val="3"/>
  </w:num>
  <w:num w:numId="18" w16cid:durableId="267196371">
    <w:abstractNumId w:val="2"/>
  </w:num>
  <w:num w:numId="19" w16cid:durableId="858197234">
    <w:abstractNumId w:val="1"/>
  </w:num>
  <w:num w:numId="20" w16cid:durableId="140541185">
    <w:abstractNumId w:val="0"/>
  </w:num>
  <w:num w:numId="21" w16cid:durableId="798453690">
    <w:abstractNumId w:val="17"/>
  </w:num>
  <w:num w:numId="22" w16cid:durableId="16993112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73957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9012997">
    <w:abstractNumId w:val="21"/>
  </w:num>
  <w:num w:numId="25" w16cid:durableId="11332566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741388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541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41398660">
    <w:abstractNumId w:val="20"/>
  </w:num>
  <w:num w:numId="29" w16cid:durableId="1606496706">
    <w:abstractNumId w:val="13"/>
  </w:num>
  <w:num w:numId="30" w16cid:durableId="1942299677">
    <w:abstractNumId w:val="10"/>
  </w:num>
  <w:num w:numId="31" w16cid:durableId="45942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6993067">
    <w:abstractNumId w:val="19"/>
  </w:num>
  <w:num w:numId="33" w16cid:durableId="2167432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84512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78182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E6"/>
    <w:rsid w:val="00004FB6"/>
    <w:rsid w:val="000114B0"/>
    <w:rsid w:val="00013EDC"/>
    <w:rsid w:val="00016686"/>
    <w:rsid w:val="000171F0"/>
    <w:rsid w:val="00017EA3"/>
    <w:rsid w:val="00017F00"/>
    <w:rsid w:val="00020D55"/>
    <w:rsid w:val="000211C1"/>
    <w:rsid w:val="00024C6F"/>
    <w:rsid w:val="00026626"/>
    <w:rsid w:val="000321CC"/>
    <w:rsid w:val="00036B17"/>
    <w:rsid w:val="000370EE"/>
    <w:rsid w:val="00037EF0"/>
    <w:rsid w:val="000440FC"/>
    <w:rsid w:val="00044C25"/>
    <w:rsid w:val="00051135"/>
    <w:rsid w:val="0005317D"/>
    <w:rsid w:val="00053EF8"/>
    <w:rsid w:val="000558D3"/>
    <w:rsid w:val="00061AA1"/>
    <w:rsid w:val="00062179"/>
    <w:rsid w:val="00063FAF"/>
    <w:rsid w:val="0006421F"/>
    <w:rsid w:val="0006455A"/>
    <w:rsid w:val="00064955"/>
    <w:rsid w:val="00065B35"/>
    <w:rsid w:val="00072161"/>
    <w:rsid w:val="000777D6"/>
    <w:rsid w:val="00086375"/>
    <w:rsid w:val="00086E38"/>
    <w:rsid w:val="00090ED3"/>
    <w:rsid w:val="000930D7"/>
    <w:rsid w:val="00093776"/>
    <w:rsid w:val="0009410F"/>
    <w:rsid w:val="00097160"/>
    <w:rsid w:val="00097D42"/>
    <w:rsid w:val="000B10E2"/>
    <w:rsid w:val="000B2CD7"/>
    <w:rsid w:val="000B31AB"/>
    <w:rsid w:val="000B35EC"/>
    <w:rsid w:val="000B657E"/>
    <w:rsid w:val="000B762A"/>
    <w:rsid w:val="000C0132"/>
    <w:rsid w:val="000C2B6F"/>
    <w:rsid w:val="000C6EC3"/>
    <w:rsid w:val="000D01E7"/>
    <w:rsid w:val="000D0A80"/>
    <w:rsid w:val="000D0F89"/>
    <w:rsid w:val="000D12A1"/>
    <w:rsid w:val="000D213F"/>
    <w:rsid w:val="000D2721"/>
    <w:rsid w:val="000E140E"/>
    <w:rsid w:val="000E1B5F"/>
    <w:rsid w:val="000E575E"/>
    <w:rsid w:val="000F3F4A"/>
    <w:rsid w:val="000F6151"/>
    <w:rsid w:val="00101CF0"/>
    <w:rsid w:val="001213E6"/>
    <w:rsid w:val="00121967"/>
    <w:rsid w:val="00121E42"/>
    <w:rsid w:val="0012220F"/>
    <w:rsid w:val="00125DF1"/>
    <w:rsid w:val="001309B7"/>
    <w:rsid w:val="001330E5"/>
    <w:rsid w:val="00137440"/>
    <w:rsid w:val="00137680"/>
    <w:rsid w:val="00140750"/>
    <w:rsid w:val="00140F1D"/>
    <w:rsid w:val="00141627"/>
    <w:rsid w:val="00143AB3"/>
    <w:rsid w:val="001471CD"/>
    <w:rsid w:val="0014750C"/>
    <w:rsid w:val="00150D66"/>
    <w:rsid w:val="00154371"/>
    <w:rsid w:val="00154517"/>
    <w:rsid w:val="00155196"/>
    <w:rsid w:val="00156DA1"/>
    <w:rsid w:val="001605CF"/>
    <w:rsid w:val="00161E86"/>
    <w:rsid w:val="0016592E"/>
    <w:rsid w:val="0016721A"/>
    <w:rsid w:val="0016780E"/>
    <w:rsid w:val="00167D58"/>
    <w:rsid w:val="001702D2"/>
    <w:rsid w:val="001705DD"/>
    <w:rsid w:val="00171A1C"/>
    <w:rsid w:val="001727FE"/>
    <w:rsid w:val="0018046F"/>
    <w:rsid w:val="00182988"/>
    <w:rsid w:val="00183538"/>
    <w:rsid w:val="00186C8C"/>
    <w:rsid w:val="001874E3"/>
    <w:rsid w:val="001901C6"/>
    <w:rsid w:val="00190A20"/>
    <w:rsid w:val="00193405"/>
    <w:rsid w:val="00193CF9"/>
    <w:rsid w:val="00193F00"/>
    <w:rsid w:val="00194918"/>
    <w:rsid w:val="00194E2C"/>
    <w:rsid w:val="001A3E4B"/>
    <w:rsid w:val="001A4807"/>
    <w:rsid w:val="001A490E"/>
    <w:rsid w:val="001A7EC3"/>
    <w:rsid w:val="001B12DE"/>
    <w:rsid w:val="001C0B35"/>
    <w:rsid w:val="001C2868"/>
    <w:rsid w:val="001C43BA"/>
    <w:rsid w:val="001D1C2E"/>
    <w:rsid w:val="001D27FC"/>
    <w:rsid w:val="001D6544"/>
    <w:rsid w:val="001D7B79"/>
    <w:rsid w:val="001E3344"/>
    <w:rsid w:val="001E3BD8"/>
    <w:rsid w:val="001E427D"/>
    <w:rsid w:val="001E6F11"/>
    <w:rsid w:val="001E7B90"/>
    <w:rsid w:val="001F20F2"/>
    <w:rsid w:val="00205BA2"/>
    <w:rsid w:val="00210E88"/>
    <w:rsid w:val="002135AC"/>
    <w:rsid w:val="00213725"/>
    <w:rsid w:val="00214701"/>
    <w:rsid w:val="002177DC"/>
    <w:rsid w:val="00221CCE"/>
    <w:rsid w:val="00224240"/>
    <w:rsid w:val="00226C3F"/>
    <w:rsid w:val="00227861"/>
    <w:rsid w:val="00227BC0"/>
    <w:rsid w:val="0023199F"/>
    <w:rsid w:val="002325C2"/>
    <w:rsid w:val="00233581"/>
    <w:rsid w:val="00234AE6"/>
    <w:rsid w:val="00235249"/>
    <w:rsid w:val="00236C96"/>
    <w:rsid w:val="00243216"/>
    <w:rsid w:val="00243417"/>
    <w:rsid w:val="0024612E"/>
    <w:rsid w:val="00250920"/>
    <w:rsid w:val="0025358E"/>
    <w:rsid w:val="002554BD"/>
    <w:rsid w:val="00260597"/>
    <w:rsid w:val="00261658"/>
    <w:rsid w:val="00261C20"/>
    <w:rsid w:val="002631BC"/>
    <w:rsid w:val="002670EE"/>
    <w:rsid w:val="00267650"/>
    <w:rsid w:val="002731B9"/>
    <w:rsid w:val="00274B49"/>
    <w:rsid w:val="002757F2"/>
    <w:rsid w:val="00276C9B"/>
    <w:rsid w:val="002771D7"/>
    <w:rsid w:val="0028079F"/>
    <w:rsid w:val="002817AC"/>
    <w:rsid w:val="00281C2D"/>
    <w:rsid w:val="002823D4"/>
    <w:rsid w:val="00285DB6"/>
    <w:rsid w:val="002902E6"/>
    <w:rsid w:val="00291696"/>
    <w:rsid w:val="002922CA"/>
    <w:rsid w:val="00294A44"/>
    <w:rsid w:val="002A260E"/>
    <w:rsid w:val="002A79E5"/>
    <w:rsid w:val="002B0D7A"/>
    <w:rsid w:val="002B2D7C"/>
    <w:rsid w:val="002B375C"/>
    <w:rsid w:val="002C102A"/>
    <w:rsid w:val="002C5123"/>
    <w:rsid w:val="002C6073"/>
    <w:rsid w:val="002C7C82"/>
    <w:rsid w:val="002C7EFF"/>
    <w:rsid w:val="002D1C31"/>
    <w:rsid w:val="002D5D45"/>
    <w:rsid w:val="002D6698"/>
    <w:rsid w:val="002E3E39"/>
    <w:rsid w:val="002E4841"/>
    <w:rsid w:val="002E5FD6"/>
    <w:rsid w:val="002E60C5"/>
    <w:rsid w:val="002E7266"/>
    <w:rsid w:val="002F5C64"/>
    <w:rsid w:val="00307502"/>
    <w:rsid w:val="003122B0"/>
    <w:rsid w:val="00314DBC"/>
    <w:rsid w:val="003200EB"/>
    <w:rsid w:val="00324B9C"/>
    <w:rsid w:val="003270F9"/>
    <w:rsid w:val="00327D29"/>
    <w:rsid w:val="00330D50"/>
    <w:rsid w:val="00333431"/>
    <w:rsid w:val="003376F6"/>
    <w:rsid w:val="003408DD"/>
    <w:rsid w:val="0034127A"/>
    <w:rsid w:val="00344DD0"/>
    <w:rsid w:val="00351ABD"/>
    <w:rsid w:val="00354ADD"/>
    <w:rsid w:val="0035605D"/>
    <w:rsid w:val="00361CA2"/>
    <w:rsid w:val="00366E1C"/>
    <w:rsid w:val="003674E9"/>
    <w:rsid w:val="00371C95"/>
    <w:rsid w:val="003728FA"/>
    <w:rsid w:val="00372FE0"/>
    <w:rsid w:val="0037734E"/>
    <w:rsid w:val="00383993"/>
    <w:rsid w:val="00384CF4"/>
    <w:rsid w:val="00386223"/>
    <w:rsid w:val="00386517"/>
    <w:rsid w:val="00391F12"/>
    <w:rsid w:val="0039283A"/>
    <w:rsid w:val="003944D7"/>
    <w:rsid w:val="003A0810"/>
    <w:rsid w:val="003A110C"/>
    <w:rsid w:val="003A283A"/>
    <w:rsid w:val="003A51CF"/>
    <w:rsid w:val="003B51E7"/>
    <w:rsid w:val="003B606E"/>
    <w:rsid w:val="003C44EA"/>
    <w:rsid w:val="003C5554"/>
    <w:rsid w:val="003C6033"/>
    <w:rsid w:val="003C6436"/>
    <w:rsid w:val="003C6531"/>
    <w:rsid w:val="003D1D39"/>
    <w:rsid w:val="003D2CA7"/>
    <w:rsid w:val="003D2D0A"/>
    <w:rsid w:val="003E0385"/>
    <w:rsid w:val="003E6133"/>
    <w:rsid w:val="003E6E95"/>
    <w:rsid w:val="003E7B21"/>
    <w:rsid w:val="003F17E5"/>
    <w:rsid w:val="003F5C62"/>
    <w:rsid w:val="003F6D64"/>
    <w:rsid w:val="00407F98"/>
    <w:rsid w:val="00410C44"/>
    <w:rsid w:val="004135F3"/>
    <w:rsid w:val="00413C40"/>
    <w:rsid w:val="00421294"/>
    <w:rsid w:val="00436B04"/>
    <w:rsid w:val="00441A12"/>
    <w:rsid w:val="004449BE"/>
    <w:rsid w:val="00446620"/>
    <w:rsid w:val="00446E20"/>
    <w:rsid w:val="004474EF"/>
    <w:rsid w:val="00453016"/>
    <w:rsid w:val="00454039"/>
    <w:rsid w:val="004542E6"/>
    <w:rsid w:val="0046409F"/>
    <w:rsid w:val="00464A1F"/>
    <w:rsid w:val="004657AB"/>
    <w:rsid w:val="00465BDD"/>
    <w:rsid w:val="0046741D"/>
    <w:rsid w:val="004741BF"/>
    <w:rsid w:val="00474A1E"/>
    <w:rsid w:val="0047610E"/>
    <w:rsid w:val="00477CD3"/>
    <w:rsid w:val="00483137"/>
    <w:rsid w:val="0048673C"/>
    <w:rsid w:val="00486966"/>
    <w:rsid w:val="0049006D"/>
    <w:rsid w:val="004910E8"/>
    <w:rsid w:val="00494D6B"/>
    <w:rsid w:val="00497B60"/>
    <w:rsid w:val="004A4C72"/>
    <w:rsid w:val="004A6DD8"/>
    <w:rsid w:val="004B1293"/>
    <w:rsid w:val="004B5CF7"/>
    <w:rsid w:val="004C01F3"/>
    <w:rsid w:val="004C26D1"/>
    <w:rsid w:val="004C2FEA"/>
    <w:rsid w:val="004C52AB"/>
    <w:rsid w:val="004C678D"/>
    <w:rsid w:val="004D266E"/>
    <w:rsid w:val="004E39A5"/>
    <w:rsid w:val="004E42CC"/>
    <w:rsid w:val="004E5851"/>
    <w:rsid w:val="004E6968"/>
    <w:rsid w:val="004F1C9F"/>
    <w:rsid w:val="004F674A"/>
    <w:rsid w:val="004F74C3"/>
    <w:rsid w:val="00501702"/>
    <w:rsid w:val="00504EB7"/>
    <w:rsid w:val="00505072"/>
    <w:rsid w:val="0050643E"/>
    <w:rsid w:val="00510949"/>
    <w:rsid w:val="005109F6"/>
    <w:rsid w:val="00512A48"/>
    <w:rsid w:val="005201B8"/>
    <w:rsid w:val="00520FBE"/>
    <w:rsid w:val="00522ADA"/>
    <w:rsid w:val="00524DCF"/>
    <w:rsid w:val="005252A7"/>
    <w:rsid w:val="00525C4F"/>
    <w:rsid w:val="00525D66"/>
    <w:rsid w:val="00526A7D"/>
    <w:rsid w:val="00526AC4"/>
    <w:rsid w:val="00533548"/>
    <w:rsid w:val="00544C6C"/>
    <w:rsid w:val="00546D4F"/>
    <w:rsid w:val="0055358B"/>
    <w:rsid w:val="00556A6A"/>
    <w:rsid w:val="005601C8"/>
    <w:rsid w:val="0056065A"/>
    <w:rsid w:val="00560F6A"/>
    <w:rsid w:val="005639F7"/>
    <w:rsid w:val="00566A18"/>
    <w:rsid w:val="00567120"/>
    <w:rsid w:val="00567E7A"/>
    <w:rsid w:val="0057122E"/>
    <w:rsid w:val="00580FBC"/>
    <w:rsid w:val="005816DB"/>
    <w:rsid w:val="00585F76"/>
    <w:rsid w:val="005933A5"/>
    <w:rsid w:val="005944D7"/>
    <w:rsid w:val="005971D5"/>
    <w:rsid w:val="00597642"/>
    <w:rsid w:val="005A0EE7"/>
    <w:rsid w:val="005A1D70"/>
    <w:rsid w:val="005A234B"/>
    <w:rsid w:val="005A2D5B"/>
    <w:rsid w:val="005A4E97"/>
    <w:rsid w:val="005A54B1"/>
    <w:rsid w:val="005A569D"/>
    <w:rsid w:val="005A678F"/>
    <w:rsid w:val="005A797D"/>
    <w:rsid w:val="005B1239"/>
    <w:rsid w:val="005B1E80"/>
    <w:rsid w:val="005B5E07"/>
    <w:rsid w:val="005C0224"/>
    <w:rsid w:val="005C136B"/>
    <w:rsid w:val="005C1B36"/>
    <w:rsid w:val="005C5188"/>
    <w:rsid w:val="005C7009"/>
    <w:rsid w:val="005D2C20"/>
    <w:rsid w:val="005D30FD"/>
    <w:rsid w:val="005D60DA"/>
    <w:rsid w:val="005E1D7E"/>
    <w:rsid w:val="005E2177"/>
    <w:rsid w:val="005E2E02"/>
    <w:rsid w:val="005E3AD2"/>
    <w:rsid w:val="005F1487"/>
    <w:rsid w:val="005F2418"/>
    <w:rsid w:val="005F4554"/>
    <w:rsid w:val="005F48D8"/>
    <w:rsid w:val="005F5490"/>
    <w:rsid w:val="00602DC7"/>
    <w:rsid w:val="00605323"/>
    <w:rsid w:val="00611B03"/>
    <w:rsid w:val="00612E59"/>
    <w:rsid w:val="0062285F"/>
    <w:rsid w:val="0062599A"/>
    <w:rsid w:val="006265AB"/>
    <w:rsid w:val="00627121"/>
    <w:rsid w:val="006276EE"/>
    <w:rsid w:val="006324E0"/>
    <w:rsid w:val="00634DF8"/>
    <w:rsid w:val="00640A41"/>
    <w:rsid w:val="00645D74"/>
    <w:rsid w:val="00652D69"/>
    <w:rsid w:val="00652F38"/>
    <w:rsid w:val="006555BB"/>
    <w:rsid w:val="00660035"/>
    <w:rsid w:val="0066141B"/>
    <w:rsid w:val="00672BE0"/>
    <w:rsid w:val="006753E0"/>
    <w:rsid w:val="00675808"/>
    <w:rsid w:val="006763A6"/>
    <w:rsid w:val="006771D1"/>
    <w:rsid w:val="00677F4B"/>
    <w:rsid w:val="006834A7"/>
    <w:rsid w:val="006835B7"/>
    <w:rsid w:val="00683C61"/>
    <w:rsid w:val="00685AE2"/>
    <w:rsid w:val="0068724D"/>
    <w:rsid w:val="0069701B"/>
    <w:rsid w:val="006A71C0"/>
    <w:rsid w:val="006B1FF6"/>
    <w:rsid w:val="006B21C0"/>
    <w:rsid w:val="006B6AEC"/>
    <w:rsid w:val="006C048C"/>
    <w:rsid w:val="006C3057"/>
    <w:rsid w:val="006C47B4"/>
    <w:rsid w:val="006C6CA1"/>
    <w:rsid w:val="006C788A"/>
    <w:rsid w:val="006D07DF"/>
    <w:rsid w:val="006D28D4"/>
    <w:rsid w:val="006D6E3A"/>
    <w:rsid w:val="006D7244"/>
    <w:rsid w:val="006D7B57"/>
    <w:rsid w:val="006D7E67"/>
    <w:rsid w:val="006E0D8D"/>
    <w:rsid w:val="006E2E00"/>
    <w:rsid w:val="006E45C2"/>
    <w:rsid w:val="006E602C"/>
    <w:rsid w:val="006F0050"/>
    <w:rsid w:val="006F2B11"/>
    <w:rsid w:val="006F58D9"/>
    <w:rsid w:val="00700B4E"/>
    <w:rsid w:val="00700B7B"/>
    <w:rsid w:val="007040EA"/>
    <w:rsid w:val="00707BB3"/>
    <w:rsid w:val="00711A65"/>
    <w:rsid w:val="00712354"/>
    <w:rsid w:val="00713312"/>
    <w:rsid w:val="00717B28"/>
    <w:rsid w:val="00720121"/>
    <w:rsid w:val="00721DC3"/>
    <w:rsid w:val="00722183"/>
    <w:rsid w:val="0072265F"/>
    <w:rsid w:val="00725AF9"/>
    <w:rsid w:val="00731047"/>
    <w:rsid w:val="00731FD8"/>
    <w:rsid w:val="007447EE"/>
    <w:rsid w:val="007450ED"/>
    <w:rsid w:val="0074587F"/>
    <w:rsid w:val="00745BF1"/>
    <w:rsid w:val="00753CFB"/>
    <w:rsid w:val="0075773C"/>
    <w:rsid w:val="0076035E"/>
    <w:rsid w:val="007612E8"/>
    <w:rsid w:val="00763D76"/>
    <w:rsid w:val="00767267"/>
    <w:rsid w:val="00772517"/>
    <w:rsid w:val="00772638"/>
    <w:rsid w:val="007730AD"/>
    <w:rsid w:val="0077362D"/>
    <w:rsid w:val="00774F7A"/>
    <w:rsid w:val="00777CE7"/>
    <w:rsid w:val="00781EED"/>
    <w:rsid w:val="00782ABC"/>
    <w:rsid w:val="007831DA"/>
    <w:rsid w:val="00786E88"/>
    <w:rsid w:val="007870A2"/>
    <w:rsid w:val="007905C0"/>
    <w:rsid w:val="007935E7"/>
    <w:rsid w:val="0079372A"/>
    <w:rsid w:val="00793BA5"/>
    <w:rsid w:val="007A0F91"/>
    <w:rsid w:val="007A1532"/>
    <w:rsid w:val="007A2CF4"/>
    <w:rsid w:val="007A6423"/>
    <w:rsid w:val="007B093E"/>
    <w:rsid w:val="007B3C61"/>
    <w:rsid w:val="007C7632"/>
    <w:rsid w:val="007D0730"/>
    <w:rsid w:val="007D6854"/>
    <w:rsid w:val="007D71EA"/>
    <w:rsid w:val="007D79E8"/>
    <w:rsid w:val="007E5467"/>
    <w:rsid w:val="007E7277"/>
    <w:rsid w:val="007F43E7"/>
    <w:rsid w:val="007F7302"/>
    <w:rsid w:val="007F772E"/>
    <w:rsid w:val="00801D64"/>
    <w:rsid w:val="0080207E"/>
    <w:rsid w:val="00805742"/>
    <w:rsid w:val="00810E89"/>
    <w:rsid w:val="00816E52"/>
    <w:rsid w:val="00817182"/>
    <w:rsid w:val="0081796F"/>
    <w:rsid w:val="0082016A"/>
    <w:rsid w:val="00825958"/>
    <w:rsid w:val="008265B5"/>
    <w:rsid w:val="00834825"/>
    <w:rsid w:val="008408B5"/>
    <w:rsid w:val="0084357F"/>
    <w:rsid w:val="00843C81"/>
    <w:rsid w:val="00843D48"/>
    <w:rsid w:val="00853EBD"/>
    <w:rsid w:val="00854AC5"/>
    <w:rsid w:val="00854E30"/>
    <w:rsid w:val="00855D07"/>
    <w:rsid w:val="00874497"/>
    <w:rsid w:val="00874F14"/>
    <w:rsid w:val="00877886"/>
    <w:rsid w:val="00881865"/>
    <w:rsid w:val="00891E94"/>
    <w:rsid w:val="008929FA"/>
    <w:rsid w:val="008A4026"/>
    <w:rsid w:val="008B2E09"/>
    <w:rsid w:val="008B6049"/>
    <w:rsid w:val="008C13C6"/>
    <w:rsid w:val="008D09BA"/>
    <w:rsid w:val="008D13CC"/>
    <w:rsid w:val="008D21CC"/>
    <w:rsid w:val="008D2958"/>
    <w:rsid w:val="008D3822"/>
    <w:rsid w:val="008D39D3"/>
    <w:rsid w:val="008E6530"/>
    <w:rsid w:val="008F3130"/>
    <w:rsid w:val="008F6AAF"/>
    <w:rsid w:val="008F775C"/>
    <w:rsid w:val="0090417F"/>
    <w:rsid w:val="00904765"/>
    <w:rsid w:val="00904A2F"/>
    <w:rsid w:val="00907D88"/>
    <w:rsid w:val="009111F3"/>
    <w:rsid w:val="00912711"/>
    <w:rsid w:val="00915C2D"/>
    <w:rsid w:val="00916EF0"/>
    <w:rsid w:val="00917262"/>
    <w:rsid w:val="00917FDD"/>
    <w:rsid w:val="00921F69"/>
    <w:rsid w:val="009255CA"/>
    <w:rsid w:val="00925774"/>
    <w:rsid w:val="00935BD0"/>
    <w:rsid w:val="0093673F"/>
    <w:rsid w:val="00943834"/>
    <w:rsid w:val="00947F31"/>
    <w:rsid w:val="00950D68"/>
    <w:rsid w:val="00956A1B"/>
    <w:rsid w:val="00957B75"/>
    <w:rsid w:val="00962639"/>
    <w:rsid w:val="00967B07"/>
    <w:rsid w:val="00971C02"/>
    <w:rsid w:val="009816EC"/>
    <w:rsid w:val="009847CF"/>
    <w:rsid w:val="00985EDF"/>
    <w:rsid w:val="0098729D"/>
    <w:rsid w:val="00991647"/>
    <w:rsid w:val="00992AF6"/>
    <w:rsid w:val="009A0B26"/>
    <w:rsid w:val="009A19C4"/>
    <w:rsid w:val="009A2BCA"/>
    <w:rsid w:val="009A3BA3"/>
    <w:rsid w:val="009A64AF"/>
    <w:rsid w:val="009A6700"/>
    <w:rsid w:val="009A6CA5"/>
    <w:rsid w:val="009A7702"/>
    <w:rsid w:val="009B3FE1"/>
    <w:rsid w:val="009B45FF"/>
    <w:rsid w:val="009B464F"/>
    <w:rsid w:val="009B7D0A"/>
    <w:rsid w:val="009C4033"/>
    <w:rsid w:val="009C7932"/>
    <w:rsid w:val="009D0862"/>
    <w:rsid w:val="009D2E45"/>
    <w:rsid w:val="009D2E48"/>
    <w:rsid w:val="009D5663"/>
    <w:rsid w:val="009D5776"/>
    <w:rsid w:val="009D5E57"/>
    <w:rsid w:val="009D689C"/>
    <w:rsid w:val="009D6C0F"/>
    <w:rsid w:val="009E6E31"/>
    <w:rsid w:val="009E7F48"/>
    <w:rsid w:val="009F10D9"/>
    <w:rsid w:val="009F33B4"/>
    <w:rsid w:val="009F34C8"/>
    <w:rsid w:val="009F47AC"/>
    <w:rsid w:val="009F487F"/>
    <w:rsid w:val="009F6584"/>
    <w:rsid w:val="009F7176"/>
    <w:rsid w:val="00A01BB0"/>
    <w:rsid w:val="00A04BC8"/>
    <w:rsid w:val="00A050B1"/>
    <w:rsid w:val="00A05714"/>
    <w:rsid w:val="00A120BA"/>
    <w:rsid w:val="00A14165"/>
    <w:rsid w:val="00A16FE1"/>
    <w:rsid w:val="00A27AED"/>
    <w:rsid w:val="00A30A31"/>
    <w:rsid w:val="00A32F55"/>
    <w:rsid w:val="00A3504A"/>
    <w:rsid w:val="00A35549"/>
    <w:rsid w:val="00A4117B"/>
    <w:rsid w:val="00A420DA"/>
    <w:rsid w:val="00A4447C"/>
    <w:rsid w:val="00A53085"/>
    <w:rsid w:val="00A53A0B"/>
    <w:rsid w:val="00A54D82"/>
    <w:rsid w:val="00A601EB"/>
    <w:rsid w:val="00A63A5D"/>
    <w:rsid w:val="00A65275"/>
    <w:rsid w:val="00A67C04"/>
    <w:rsid w:val="00A71E12"/>
    <w:rsid w:val="00A72B8D"/>
    <w:rsid w:val="00A74298"/>
    <w:rsid w:val="00A8011F"/>
    <w:rsid w:val="00A81C2B"/>
    <w:rsid w:val="00A830B9"/>
    <w:rsid w:val="00A84D68"/>
    <w:rsid w:val="00A86F0A"/>
    <w:rsid w:val="00A872BD"/>
    <w:rsid w:val="00A875A0"/>
    <w:rsid w:val="00A94B94"/>
    <w:rsid w:val="00A96031"/>
    <w:rsid w:val="00AA06DD"/>
    <w:rsid w:val="00AA1664"/>
    <w:rsid w:val="00AA1F92"/>
    <w:rsid w:val="00AA6A2E"/>
    <w:rsid w:val="00AB04FC"/>
    <w:rsid w:val="00AB13EB"/>
    <w:rsid w:val="00AB1908"/>
    <w:rsid w:val="00AB2BB6"/>
    <w:rsid w:val="00AB34D2"/>
    <w:rsid w:val="00AB5843"/>
    <w:rsid w:val="00AB6B38"/>
    <w:rsid w:val="00AC2519"/>
    <w:rsid w:val="00AC4E87"/>
    <w:rsid w:val="00AC7347"/>
    <w:rsid w:val="00AC7B4A"/>
    <w:rsid w:val="00AD56E8"/>
    <w:rsid w:val="00AD5C20"/>
    <w:rsid w:val="00AD62D5"/>
    <w:rsid w:val="00AD742F"/>
    <w:rsid w:val="00AE0448"/>
    <w:rsid w:val="00AE175B"/>
    <w:rsid w:val="00AE5DDE"/>
    <w:rsid w:val="00AE785D"/>
    <w:rsid w:val="00AF215E"/>
    <w:rsid w:val="00AF6A46"/>
    <w:rsid w:val="00B03DC1"/>
    <w:rsid w:val="00B05D32"/>
    <w:rsid w:val="00B10C22"/>
    <w:rsid w:val="00B130A5"/>
    <w:rsid w:val="00B15287"/>
    <w:rsid w:val="00B1592F"/>
    <w:rsid w:val="00B17DE3"/>
    <w:rsid w:val="00B20C53"/>
    <w:rsid w:val="00B212C1"/>
    <w:rsid w:val="00B22C1D"/>
    <w:rsid w:val="00B23898"/>
    <w:rsid w:val="00B254B2"/>
    <w:rsid w:val="00B30173"/>
    <w:rsid w:val="00B3244F"/>
    <w:rsid w:val="00B43D5E"/>
    <w:rsid w:val="00B476E0"/>
    <w:rsid w:val="00B50FD0"/>
    <w:rsid w:val="00B5620E"/>
    <w:rsid w:val="00B56533"/>
    <w:rsid w:val="00B6147A"/>
    <w:rsid w:val="00B63F13"/>
    <w:rsid w:val="00B66719"/>
    <w:rsid w:val="00B66BEA"/>
    <w:rsid w:val="00B67C79"/>
    <w:rsid w:val="00B726E9"/>
    <w:rsid w:val="00B72805"/>
    <w:rsid w:val="00B74192"/>
    <w:rsid w:val="00B77276"/>
    <w:rsid w:val="00B77BB7"/>
    <w:rsid w:val="00B809BD"/>
    <w:rsid w:val="00B81EE0"/>
    <w:rsid w:val="00B8641A"/>
    <w:rsid w:val="00B923CE"/>
    <w:rsid w:val="00B923DF"/>
    <w:rsid w:val="00BA0FC3"/>
    <w:rsid w:val="00BA2085"/>
    <w:rsid w:val="00BA3C4C"/>
    <w:rsid w:val="00BB7DD9"/>
    <w:rsid w:val="00BB7EC8"/>
    <w:rsid w:val="00BC023F"/>
    <w:rsid w:val="00BC40D4"/>
    <w:rsid w:val="00BC49DC"/>
    <w:rsid w:val="00BC6986"/>
    <w:rsid w:val="00BC7372"/>
    <w:rsid w:val="00BC7DFB"/>
    <w:rsid w:val="00BD1290"/>
    <w:rsid w:val="00BD377F"/>
    <w:rsid w:val="00BD4E48"/>
    <w:rsid w:val="00BD6C4D"/>
    <w:rsid w:val="00BD7F5E"/>
    <w:rsid w:val="00BE46D1"/>
    <w:rsid w:val="00BE4ABD"/>
    <w:rsid w:val="00BE5FAE"/>
    <w:rsid w:val="00BE67BE"/>
    <w:rsid w:val="00BF37EE"/>
    <w:rsid w:val="00BF422C"/>
    <w:rsid w:val="00BF4AE9"/>
    <w:rsid w:val="00BF529E"/>
    <w:rsid w:val="00C017AD"/>
    <w:rsid w:val="00C0338B"/>
    <w:rsid w:val="00C06065"/>
    <w:rsid w:val="00C16277"/>
    <w:rsid w:val="00C17955"/>
    <w:rsid w:val="00C20F36"/>
    <w:rsid w:val="00C2567C"/>
    <w:rsid w:val="00C2793F"/>
    <w:rsid w:val="00C27BBC"/>
    <w:rsid w:val="00C27C75"/>
    <w:rsid w:val="00C338FE"/>
    <w:rsid w:val="00C376E1"/>
    <w:rsid w:val="00C378C4"/>
    <w:rsid w:val="00C379C1"/>
    <w:rsid w:val="00C41356"/>
    <w:rsid w:val="00C422CE"/>
    <w:rsid w:val="00C45151"/>
    <w:rsid w:val="00C46594"/>
    <w:rsid w:val="00C465A9"/>
    <w:rsid w:val="00C46C70"/>
    <w:rsid w:val="00C4730E"/>
    <w:rsid w:val="00C5170C"/>
    <w:rsid w:val="00C54F19"/>
    <w:rsid w:val="00C57D49"/>
    <w:rsid w:val="00C61981"/>
    <w:rsid w:val="00C627A6"/>
    <w:rsid w:val="00C6320E"/>
    <w:rsid w:val="00C634DB"/>
    <w:rsid w:val="00C7061F"/>
    <w:rsid w:val="00C712C8"/>
    <w:rsid w:val="00C7154E"/>
    <w:rsid w:val="00C72558"/>
    <w:rsid w:val="00C72F6A"/>
    <w:rsid w:val="00C73A00"/>
    <w:rsid w:val="00C73BF7"/>
    <w:rsid w:val="00C76407"/>
    <w:rsid w:val="00C773ED"/>
    <w:rsid w:val="00C8181B"/>
    <w:rsid w:val="00C91AF6"/>
    <w:rsid w:val="00C9491D"/>
    <w:rsid w:val="00C9501D"/>
    <w:rsid w:val="00C976E2"/>
    <w:rsid w:val="00CA3C64"/>
    <w:rsid w:val="00CA4452"/>
    <w:rsid w:val="00CA735A"/>
    <w:rsid w:val="00CB5949"/>
    <w:rsid w:val="00CC1AE7"/>
    <w:rsid w:val="00CC405F"/>
    <w:rsid w:val="00CC4E4A"/>
    <w:rsid w:val="00CC52E0"/>
    <w:rsid w:val="00CD0DC9"/>
    <w:rsid w:val="00CD5367"/>
    <w:rsid w:val="00CE040D"/>
    <w:rsid w:val="00CE0E7C"/>
    <w:rsid w:val="00CE19B7"/>
    <w:rsid w:val="00CE2059"/>
    <w:rsid w:val="00CE3C87"/>
    <w:rsid w:val="00CE7D47"/>
    <w:rsid w:val="00CF156E"/>
    <w:rsid w:val="00CF3C20"/>
    <w:rsid w:val="00CF5B3F"/>
    <w:rsid w:val="00D01B97"/>
    <w:rsid w:val="00D028A2"/>
    <w:rsid w:val="00D046CD"/>
    <w:rsid w:val="00D04915"/>
    <w:rsid w:val="00D05CE2"/>
    <w:rsid w:val="00D12200"/>
    <w:rsid w:val="00D15D5B"/>
    <w:rsid w:val="00D17445"/>
    <w:rsid w:val="00D21F56"/>
    <w:rsid w:val="00D25D46"/>
    <w:rsid w:val="00D30149"/>
    <w:rsid w:val="00D303ED"/>
    <w:rsid w:val="00D30B96"/>
    <w:rsid w:val="00D324DF"/>
    <w:rsid w:val="00D338B8"/>
    <w:rsid w:val="00D35645"/>
    <w:rsid w:val="00D45E18"/>
    <w:rsid w:val="00D45FDA"/>
    <w:rsid w:val="00D64356"/>
    <w:rsid w:val="00D65992"/>
    <w:rsid w:val="00D66B3A"/>
    <w:rsid w:val="00D70860"/>
    <w:rsid w:val="00D7126A"/>
    <w:rsid w:val="00D71431"/>
    <w:rsid w:val="00D71802"/>
    <w:rsid w:val="00D71EE7"/>
    <w:rsid w:val="00D7352B"/>
    <w:rsid w:val="00D758C8"/>
    <w:rsid w:val="00D762DF"/>
    <w:rsid w:val="00D778E4"/>
    <w:rsid w:val="00D8033A"/>
    <w:rsid w:val="00D8044E"/>
    <w:rsid w:val="00D81508"/>
    <w:rsid w:val="00D83B84"/>
    <w:rsid w:val="00D84A65"/>
    <w:rsid w:val="00D8583C"/>
    <w:rsid w:val="00D863AE"/>
    <w:rsid w:val="00D870C6"/>
    <w:rsid w:val="00D872FD"/>
    <w:rsid w:val="00D932BE"/>
    <w:rsid w:val="00D93BBC"/>
    <w:rsid w:val="00D973DB"/>
    <w:rsid w:val="00DA1580"/>
    <w:rsid w:val="00DA3AEC"/>
    <w:rsid w:val="00DA47D6"/>
    <w:rsid w:val="00DB6F89"/>
    <w:rsid w:val="00DC0855"/>
    <w:rsid w:val="00DC2409"/>
    <w:rsid w:val="00DC296C"/>
    <w:rsid w:val="00DC3139"/>
    <w:rsid w:val="00DD03A5"/>
    <w:rsid w:val="00DD1239"/>
    <w:rsid w:val="00DD1C78"/>
    <w:rsid w:val="00DD63FA"/>
    <w:rsid w:val="00DD75B3"/>
    <w:rsid w:val="00DE5B83"/>
    <w:rsid w:val="00DE626B"/>
    <w:rsid w:val="00DE7DEC"/>
    <w:rsid w:val="00DF36AF"/>
    <w:rsid w:val="00DF559E"/>
    <w:rsid w:val="00E01740"/>
    <w:rsid w:val="00E070D2"/>
    <w:rsid w:val="00E106C7"/>
    <w:rsid w:val="00E15439"/>
    <w:rsid w:val="00E156B5"/>
    <w:rsid w:val="00E163E1"/>
    <w:rsid w:val="00E16A8E"/>
    <w:rsid w:val="00E20A33"/>
    <w:rsid w:val="00E2441D"/>
    <w:rsid w:val="00E31D30"/>
    <w:rsid w:val="00E32389"/>
    <w:rsid w:val="00E33AEF"/>
    <w:rsid w:val="00E34FCD"/>
    <w:rsid w:val="00E35A37"/>
    <w:rsid w:val="00E36D7C"/>
    <w:rsid w:val="00E403C3"/>
    <w:rsid w:val="00E412BD"/>
    <w:rsid w:val="00E41880"/>
    <w:rsid w:val="00E43176"/>
    <w:rsid w:val="00E441DD"/>
    <w:rsid w:val="00E453BA"/>
    <w:rsid w:val="00E45E33"/>
    <w:rsid w:val="00E53202"/>
    <w:rsid w:val="00E54011"/>
    <w:rsid w:val="00E56C4E"/>
    <w:rsid w:val="00E61904"/>
    <w:rsid w:val="00E65E5C"/>
    <w:rsid w:val="00E66E49"/>
    <w:rsid w:val="00E70FED"/>
    <w:rsid w:val="00E731C2"/>
    <w:rsid w:val="00E737ED"/>
    <w:rsid w:val="00E74F1D"/>
    <w:rsid w:val="00E80B25"/>
    <w:rsid w:val="00E931BB"/>
    <w:rsid w:val="00E939C8"/>
    <w:rsid w:val="00E97659"/>
    <w:rsid w:val="00EA09A2"/>
    <w:rsid w:val="00EB1CDF"/>
    <w:rsid w:val="00EB22D0"/>
    <w:rsid w:val="00EB608A"/>
    <w:rsid w:val="00EC5A6E"/>
    <w:rsid w:val="00EC79C6"/>
    <w:rsid w:val="00ED1CD2"/>
    <w:rsid w:val="00EE1763"/>
    <w:rsid w:val="00EE2B73"/>
    <w:rsid w:val="00EE46DD"/>
    <w:rsid w:val="00EE6B75"/>
    <w:rsid w:val="00EF0BF3"/>
    <w:rsid w:val="00EF3805"/>
    <w:rsid w:val="00EF4662"/>
    <w:rsid w:val="00F0089C"/>
    <w:rsid w:val="00F02D0D"/>
    <w:rsid w:val="00F07AE1"/>
    <w:rsid w:val="00F10B85"/>
    <w:rsid w:val="00F15FF8"/>
    <w:rsid w:val="00F26339"/>
    <w:rsid w:val="00F313A5"/>
    <w:rsid w:val="00F3197B"/>
    <w:rsid w:val="00F32577"/>
    <w:rsid w:val="00F34A9C"/>
    <w:rsid w:val="00F3729A"/>
    <w:rsid w:val="00F40ABD"/>
    <w:rsid w:val="00F45A08"/>
    <w:rsid w:val="00F46F37"/>
    <w:rsid w:val="00F47B9E"/>
    <w:rsid w:val="00F50853"/>
    <w:rsid w:val="00F5348C"/>
    <w:rsid w:val="00F54876"/>
    <w:rsid w:val="00F62508"/>
    <w:rsid w:val="00F71C0C"/>
    <w:rsid w:val="00F76C23"/>
    <w:rsid w:val="00F811FA"/>
    <w:rsid w:val="00F8238D"/>
    <w:rsid w:val="00F91A16"/>
    <w:rsid w:val="00F929B4"/>
    <w:rsid w:val="00F97567"/>
    <w:rsid w:val="00FA155A"/>
    <w:rsid w:val="00FA3AC8"/>
    <w:rsid w:val="00FA3C6C"/>
    <w:rsid w:val="00FA5AE7"/>
    <w:rsid w:val="00FA6D71"/>
    <w:rsid w:val="00FA793B"/>
    <w:rsid w:val="00FA7BA7"/>
    <w:rsid w:val="00FB602D"/>
    <w:rsid w:val="00FB6224"/>
    <w:rsid w:val="00FC0A76"/>
    <w:rsid w:val="00FC20A1"/>
    <w:rsid w:val="00FC49AC"/>
    <w:rsid w:val="00FC6D42"/>
    <w:rsid w:val="00FC7323"/>
    <w:rsid w:val="00FC7753"/>
    <w:rsid w:val="00FC77D6"/>
    <w:rsid w:val="00FD064B"/>
    <w:rsid w:val="00FD2D51"/>
    <w:rsid w:val="00FD5C94"/>
    <w:rsid w:val="00FD5DA9"/>
    <w:rsid w:val="00FD64CA"/>
    <w:rsid w:val="00FE5D0B"/>
    <w:rsid w:val="00FF11D7"/>
    <w:rsid w:val="00FF4BB7"/>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1107E8"/>
  <w15:chartTrackingRefBased/>
  <w15:docId w15:val="{37D06DCC-1DE3-4F00-BA56-E7D5DF90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1213E6"/>
    <w:pPr>
      <w:spacing w:before="120" w:after="120" w:line="240" w:lineRule="auto"/>
    </w:pPr>
    <w:rPr>
      <w:sz w:val="21"/>
    </w:rPr>
  </w:style>
  <w:style w:type="paragraph" w:styleId="Heading1">
    <w:name w:val="heading 1"/>
    <w:aliases w:val="Number heading 1"/>
    <w:basedOn w:val="Normal"/>
    <w:next w:val="Normal"/>
    <w:link w:val="Heading1Char"/>
    <w:autoRedefine/>
    <w:uiPriority w:val="9"/>
    <w:qFormat/>
    <w:rsid w:val="005C136B"/>
    <w:pPr>
      <w:keepNext/>
      <w:keepLines/>
      <w:pageBreakBefore/>
      <w:numPr>
        <w:numId w:val="9"/>
      </w:numPr>
      <w:spacing w:after="240"/>
      <w:outlineLvl w:val="0"/>
    </w:pPr>
    <w:rPr>
      <w:rFonts w:asciiTheme="majorHAnsi" w:eastAsiaTheme="majorEastAsia" w:hAnsiTheme="majorHAnsi" w:cstheme="majorBidi"/>
      <w:color w:val="006EC8" w:themeColor="accent1"/>
      <w:sz w:val="33"/>
      <w:szCs w:val="32"/>
    </w:rPr>
  </w:style>
  <w:style w:type="paragraph" w:styleId="Heading2">
    <w:name w:val="heading 2"/>
    <w:aliases w:val="Number heading 2"/>
    <w:basedOn w:val="Normal"/>
    <w:next w:val="Normal"/>
    <w:link w:val="Heading2Char"/>
    <w:autoRedefine/>
    <w:uiPriority w:val="9"/>
    <w:qFormat/>
    <w:rsid w:val="005C136B"/>
    <w:pPr>
      <w:keepNext/>
      <w:keepLines/>
      <w:numPr>
        <w:ilvl w:val="1"/>
        <w:numId w:val="9"/>
      </w:numPr>
      <w:spacing w:before="360" w:after="180"/>
      <w:outlineLvl w:val="1"/>
    </w:pPr>
    <w:rPr>
      <w:rFonts w:asciiTheme="majorHAnsi" w:eastAsiaTheme="majorEastAsia" w:hAnsiTheme="majorHAnsi" w:cstheme="majorBidi"/>
      <w:b/>
      <w:color w:val="006EC8" w:themeColor="accent1"/>
      <w:sz w:val="28"/>
      <w:szCs w:val="28"/>
    </w:rPr>
  </w:style>
  <w:style w:type="paragraph" w:styleId="Heading3">
    <w:name w:val="heading 3"/>
    <w:aliases w:val="Number heading 3"/>
    <w:basedOn w:val="Normal"/>
    <w:next w:val="Normal"/>
    <w:link w:val="Heading3Char"/>
    <w:autoRedefine/>
    <w:uiPriority w:val="9"/>
    <w:qFormat/>
    <w:rsid w:val="005C136B"/>
    <w:pPr>
      <w:keepNext/>
      <w:keepLines/>
      <w:numPr>
        <w:ilvl w:val="2"/>
        <w:numId w:val="9"/>
      </w:numPr>
      <w:spacing w:before="300"/>
      <w:outlineLvl w:val="2"/>
    </w:pPr>
    <w:rPr>
      <w:rFonts w:asciiTheme="majorHAnsi" w:eastAsiaTheme="majorEastAsia" w:hAnsiTheme="majorHAnsi" w:cstheme="majorBidi"/>
      <w:color w:val="006EC8" w:themeColor="accent1"/>
      <w:sz w:val="26"/>
      <w:szCs w:val="24"/>
    </w:rPr>
  </w:style>
  <w:style w:type="paragraph" w:styleId="Heading4">
    <w:name w:val="heading 4"/>
    <w:aliases w:val="Number heading 4"/>
    <w:basedOn w:val="Normal"/>
    <w:next w:val="Normal"/>
    <w:link w:val="Heading4Char"/>
    <w:autoRedefine/>
    <w:uiPriority w:val="9"/>
    <w:qFormat/>
    <w:rsid w:val="005C136B"/>
    <w:pPr>
      <w:keepNext/>
      <w:keepLines/>
      <w:numPr>
        <w:ilvl w:val="3"/>
        <w:numId w:val="9"/>
      </w:numPr>
      <w:spacing w:before="300"/>
      <w:outlineLvl w:val="3"/>
    </w:pPr>
    <w:rPr>
      <w:rFonts w:asciiTheme="majorHAnsi" w:eastAsiaTheme="majorEastAsia" w:hAnsiTheme="majorHAnsi" w:cstheme="majorBidi"/>
      <w:color w:val="006EC8" w:themeColor="accent1"/>
    </w:rPr>
  </w:style>
  <w:style w:type="paragraph" w:styleId="Heading5">
    <w:name w:val="heading 5"/>
    <w:aliases w:val="Appendix heading 1"/>
    <w:basedOn w:val="NNheading1"/>
    <w:next w:val="Normal"/>
    <w:link w:val="Heading5Char"/>
    <w:unhideWhenUsed/>
    <w:qFormat/>
    <w:rsid w:val="000B762A"/>
    <w:pPr>
      <w:pageBreakBefore/>
      <w:numPr>
        <w:numId w:val="8"/>
      </w:numPr>
      <w:spacing w:after="360"/>
      <w:outlineLvl w:val="4"/>
    </w:pPr>
  </w:style>
  <w:style w:type="paragraph" w:styleId="Heading6">
    <w:name w:val="heading 6"/>
    <w:aliases w:val="Appendix heading 2"/>
    <w:basedOn w:val="NNheading2"/>
    <w:next w:val="Normal"/>
    <w:link w:val="Heading6Char"/>
    <w:unhideWhenUsed/>
    <w:qFormat/>
    <w:rsid w:val="003E6133"/>
    <w:pPr>
      <w:numPr>
        <w:ilvl w:val="1"/>
        <w:numId w:val="8"/>
      </w:numPr>
      <w:outlineLvl w:val="5"/>
    </w:pPr>
  </w:style>
  <w:style w:type="paragraph" w:styleId="Heading7">
    <w:name w:val="heading 7"/>
    <w:aliases w:val="Appendix heading 3"/>
    <w:basedOn w:val="Heading6"/>
    <w:next w:val="Normal"/>
    <w:link w:val="Heading7Char"/>
    <w:unhideWhenUsed/>
    <w:qFormat/>
    <w:rsid w:val="000B762A"/>
    <w:pPr>
      <w:numPr>
        <w:ilvl w:val="2"/>
      </w:numPr>
      <w:tabs>
        <w:tab w:val="clear" w:pos="851"/>
      </w:tabs>
      <w:spacing w:before="300" w:after="120"/>
      <w:outlineLvl w:val="6"/>
    </w:pPr>
    <w:rPr>
      <w:b w:val="0"/>
      <w:sz w:val="26"/>
      <w:szCs w:val="22"/>
    </w:rPr>
  </w:style>
  <w:style w:type="paragraph" w:styleId="Heading8">
    <w:name w:val="heading 8"/>
    <w:aliases w:val="Appendix heading 4"/>
    <w:basedOn w:val="Heading6"/>
    <w:next w:val="Normal"/>
    <w:link w:val="Heading8Char"/>
    <w:unhideWhenUsed/>
    <w:qFormat/>
    <w:rsid w:val="000B762A"/>
    <w:pPr>
      <w:numPr>
        <w:ilvl w:val="3"/>
      </w:numPr>
      <w:spacing w:before="300" w:after="120"/>
      <w:outlineLvl w:val="7"/>
    </w:pPr>
    <w:rPr>
      <w:b w:val="0"/>
      <w:sz w:val="21"/>
      <w:szCs w:val="20"/>
    </w:rPr>
  </w:style>
  <w:style w:type="paragraph" w:styleId="Heading9">
    <w:name w:val="heading 9"/>
    <w:basedOn w:val="ListNumber3"/>
    <w:next w:val="Normal"/>
    <w:link w:val="Heading9Char"/>
    <w:semiHidden/>
    <w:qFormat/>
    <w:rsid w:val="005A678F"/>
    <w:pPr>
      <w:ind w:left="1224" w:hanging="504"/>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umber heading 1 Char"/>
    <w:basedOn w:val="DefaultParagraphFont"/>
    <w:link w:val="Heading1"/>
    <w:uiPriority w:val="9"/>
    <w:rsid w:val="005C136B"/>
    <w:rPr>
      <w:rFonts w:asciiTheme="majorHAnsi" w:eastAsiaTheme="majorEastAsia" w:hAnsiTheme="majorHAnsi" w:cstheme="majorBidi"/>
      <w:color w:val="006EC8" w:themeColor="accent1"/>
      <w:sz w:val="33"/>
      <w:szCs w:val="32"/>
    </w:rPr>
  </w:style>
  <w:style w:type="character" w:customStyle="1" w:styleId="Heading2Char">
    <w:name w:val="Heading 2 Char"/>
    <w:aliases w:val="Number heading 2 Char"/>
    <w:basedOn w:val="DefaultParagraphFont"/>
    <w:link w:val="Heading2"/>
    <w:uiPriority w:val="9"/>
    <w:rsid w:val="005C136B"/>
    <w:rPr>
      <w:rFonts w:asciiTheme="majorHAnsi" w:eastAsiaTheme="majorEastAsia" w:hAnsiTheme="majorHAnsi" w:cstheme="majorBidi"/>
      <w:b/>
      <w:color w:val="006EC8" w:themeColor="accent1"/>
      <w:sz w:val="28"/>
      <w:szCs w:val="28"/>
    </w:rPr>
  </w:style>
  <w:style w:type="character" w:customStyle="1" w:styleId="Heading3Char">
    <w:name w:val="Heading 3 Char"/>
    <w:aliases w:val="Number heading 3 Char"/>
    <w:basedOn w:val="DefaultParagraphFont"/>
    <w:link w:val="Heading3"/>
    <w:uiPriority w:val="9"/>
    <w:rsid w:val="005C136B"/>
    <w:rPr>
      <w:rFonts w:asciiTheme="majorHAnsi" w:eastAsiaTheme="majorEastAsia" w:hAnsiTheme="majorHAnsi" w:cstheme="majorBidi"/>
      <w:color w:val="006EC8" w:themeColor="accent1"/>
      <w:sz w:val="26"/>
      <w:szCs w:val="24"/>
    </w:rPr>
  </w:style>
  <w:style w:type="character" w:customStyle="1" w:styleId="Heading4Char">
    <w:name w:val="Heading 4 Char"/>
    <w:aliases w:val="Number heading 4 Char"/>
    <w:basedOn w:val="DefaultParagraphFont"/>
    <w:link w:val="Heading4"/>
    <w:uiPriority w:val="9"/>
    <w:rsid w:val="005C136B"/>
    <w:rPr>
      <w:rFonts w:asciiTheme="majorHAnsi" w:eastAsiaTheme="majorEastAsia" w:hAnsiTheme="majorHAnsi" w:cstheme="majorBidi"/>
      <w:color w:val="006EC8" w:themeColor="accent1"/>
      <w:sz w:val="21"/>
    </w:rPr>
  </w:style>
  <w:style w:type="character" w:customStyle="1" w:styleId="Heading5Char">
    <w:name w:val="Heading 5 Char"/>
    <w:aliases w:val="Appendix heading 1 Char"/>
    <w:basedOn w:val="DefaultParagraphFont"/>
    <w:link w:val="Heading5"/>
    <w:rsid w:val="000B762A"/>
    <w:rPr>
      <w:rFonts w:asciiTheme="majorHAnsi" w:eastAsiaTheme="majorEastAsia" w:hAnsiTheme="majorHAnsi" w:cstheme="majorBidi"/>
      <w:color w:val="006EC8" w:themeColor="accent1"/>
      <w:spacing w:val="10"/>
      <w:sz w:val="33"/>
      <w:szCs w:val="32"/>
    </w:rPr>
  </w:style>
  <w:style w:type="character" w:customStyle="1" w:styleId="Heading6Char">
    <w:name w:val="Heading 6 Char"/>
    <w:aliases w:val="Appendix heading 2 Char"/>
    <w:basedOn w:val="DefaultParagraphFont"/>
    <w:link w:val="Heading6"/>
    <w:rsid w:val="000B762A"/>
    <w:rPr>
      <w:rFonts w:asciiTheme="majorHAnsi" w:eastAsiaTheme="majorEastAsia" w:hAnsiTheme="majorHAnsi" w:cstheme="majorBidi"/>
      <w:b/>
      <w:color w:val="006EC8" w:themeColor="accent1"/>
      <w:spacing w:val="10"/>
      <w:sz w:val="28"/>
      <w:szCs w:val="28"/>
    </w:rPr>
  </w:style>
  <w:style w:type="character" w:customStyle="1" w:styleId="Heading7Char">
    <w:name w:val="Heading 7 Char"/>
    <w:aliases w:val="Appendix heading 3 Char"/>
    <w:basedOn w:val="DefaultParagraphFont"/>
    <w:link w:val="Heading7"/>
    <w:rsid w:val="000B762A"/>
    <w:rPr>
      <w:rFonts w:asciiTheme="majorHAnsi" w:eastAsiaTheme="majorEastAsia" w:hAnsiTheme="majorHAnsi" w:cstheme="majorBidi"/>
      <w:color w:val="006EC8" w:themeColor="accent1"/>
      <w:spacing w:val="10"/>
      <w:sz w:val="26"/>
    </w:rPr>
  </w:style>
  <w:style w:type="character" w:customStyle="1" w:styleId="Heading8Char">
    <w:name w:val="Heading 8 Char"/>
    <w:aliases w:val="Appendix heading 4 Char"/>
    <w:basedOn w:val="DefaultParagraphFont"/>
    <w:link w:val="Heading8"/>
    <w:rsid w:val="000B762A"/>
    <w:rPr>
      <w:rFonts w:asciiTheme="majorHAnsi" w:eastAsiaTheme="majorEastAsia" w:hAnsiTheme="majorHAnsi" w:cstheme="majorBidi"/>
      <w:color w:val="006EC8" w:themeColor="accent1"/>
      <w:spacing w:val="10"/>
      <w:sz w:val="21"/>
      <w:szCs w:val="20"/>
    </w:rPr>
  </w:style>
  <w:style w:type="character" w:customStyle="1" w:styleId="Heading9Char">
    <w:name w:val="Heading 9 Char"/>
    <w:basedOn w:val="DefaultParagraphFont"/>
    <w:link w:val="Heading9"/>
    <w:semiHidden/>
    <w:rsid w:val="00917FDD"/>
    <w:rPr>
      <w:sz w:val="21"/>
      <w:lang w:val="en-GB"/>
    </w:rPr>
  </w:style>
  <w:style w:type="paragraph" w:styleId="ListBullet">
    <w:name w:val="List Bullet"/>
    <w:basedOn w:val="Normal"/>
    <w:uiPriority w:val="99"/>
    <w:semiHidden/>
    <w:rsid w:val="00A67C04"/>
    <w:pPr>
      <w:numPr>
        <w:numId w:val="1"/>
      </w:numPr>
    </w:pPr>
  </w:style>
  <w:style w:type="paragraph" w:styleId="ListBullet2">
    <w:name w:val="List Bullet 2"/>
    <w:basedOn w:val="Normal"/>
    <w:uiPriority w:val="99"/>
    <w:semiHidden/>
    <w:rsid w:val="00A67C04"/>
    <w:pPr>
      <w:numPr>
        <w:numId w:val="2"/>
      </w:numPr>
      <w:ind w:left="0"/>
    </w:pPr>
  </w:style>
  <w:style w:type="paragraph" w:styleId="ListBullet3">
    <w:name w:val="List Bullet 3"/>
    <w:basedOn w:val="Normal"/>
    <w:uiPriority w:val="99"/>
    <w:semiHidden/>
    <w:rsid w:val="00A67C04"/>
    <w:pPr>
      <w:numPr>
        <w:numId w:val="3"/>
      </w:numPr>
      <w:ind w:left="1071" w:hanging="357"/>
    </w:pPr>
  </w:style>
  <w:style w:type="character" w:styleId="Emphasis">
    <w:name w:val="Emphasis"/>
    <w:aliases w:val="*Italic"/>
    <w:basedOn w:val="DefaultParagraphFont"/>
    <w:uiPriority w:val="20"/>
    <w:qFormat/>
    <w:rsid w:val="009D5663"/>
    <w:rPr>
      <w:i/>
      <w:iCs/>
    </w:rPr>
  </w:style>
  <w:style w:type="character" w:styleId="Strong">
    <w:name w:val="Strong"/>
    <w:aliases w:val="*Bold"/>
    <w:basedOn w:val="DefaultParagraphFont"/>
    <w:uiPriority w:val="22"/>
    <w:qFormat/>
    <w:rsid w:val="009D5663"/>
    <w:rPr>
      <w:b/>
      <w:bCs/>
    </w:rPr>
  </w:style>
  <w:style w:type="paragraph" w:customStyle="1" w:styleId="NNheading1">
    <w:name w:val="NN heading 1"/>
    <w:basedOn w:val="Heading1"/>
    <w:next w:val="Normal"/>
    <w:uiPriority w:val="1"/>
    <w:qFormat/>
    <w:rsid w:val="00AA06DD"/>
    <w:pPr>
      <w:pageBreakBefore w:val="0"/>
      <w:numPr>
        <w:numId w:val="0"/>
      </w:numPr>
      <w:spacing w:before="360"/>
    </w:pPr>
  </w:style>
  <w:style w:type="paragraph" w:customStyle="1" w:styleId="NNheading2">
    <w:name w:val="NN heading 2"/>
    <w:basedOn w:val="Heading2"/>
    <w:next w:val="Normal"/>
    <w:uiPriority w:val="1"/>
    <w:qFormat/>
    <w:rsid w:val="00597642"/>
    <w:pPr>
      <w:numPr>
        <w:ilvl w:val="0"/>
        <w:numId w:val="0"/>
      </w:numPr>
    </w:pPr>
  </w:style>
  <w:style w:type="paragraph" w:customStyle="1" w:styleId="NNheading3">
    <w:name w:val="NN heading 3"/>
    <w:basedOn w:val="Heading3"/>
    <w:next w:val="Normal"/>
    <w:uiPriority w:val="1"/>
    <w:qFormat/>
    <w:rsid w:val="009C4033"/>
    <w:pPr>
      <w:numPr>
        <w:ilvl w:val="0"/>
        <w:numId w:val="0"/>
      </w:numPr>
    </w:pPr>
  </w:style>
  <w:style w:type="paragraph" w:customStyle="1" w:styleId="NNheading4">
    <w:name w:val="NN heading 4"/>
    <w:basedOn w:val="Heading4"/>
    <w:next w:val="Normal"/>
    <w:uiPriority w:val="1"/>
    <w:qFormat/>
    <w:rsid w:val="00597642"/>
    <w:pPr>
      <w:numPr>
        <w:ilvl w:val="0"/>
        <w:numId w:val="0"/>
      </w:numPr>
    </w:pPr>
  </w:style>
  <w:style w:type="paragraph" w:customStyle="1" w:styleId="Headerheading">
    <w:name w:val="Header heading"/>
    <w:basedOn w:val="Header"/>
    <w:uiPriority w:val="99"/>
    <w:rsid w:val="00AD742F"/>
    <w:pPr>
      <w:framePr w:hSpace="180" w:wrap="around" w:vAnchor="text" w:hAnchor="text" w:x="7230" w:y="1"/>
      <w:spacing w:before="280"/>
      <w:suppressOverlap/>
    </w:pPr>
    <w:rPr>
      <w:b/>
      <w:color w:val="006EC8" w:themeColor="accent1"/>
    </w:rPr>
  </w:style>
  <w:style w:type="table" w:styleId="TableGrid">
    <w:name w:val="Table Grid"/>
    <w:basedOn w:val="TableNormal"/>
    <w:uiPriority w:val="39"/>
    <w:rsid w:val="000D2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FRecommendationtable">
    <w:name w:val="TF_Recommendation table"/>
    <w:basedOn w:val="TableNormal"/>
    <w:uiPriority w:val="99"/>
    <w:rsid w:val="00DA1580"/>
    <w:pPr>
      <w:spacing w:after="0" w:line="240" w:lineRule="auto"/>
    </w:pPr>
    <w:tblPr>
      <w:tblBorders>
        <w:top w:val="single" w:sz="4" w:space="0" w:color="006EC8" w:themeColor="accent1"/>
        <w:bottom w:val="single" w:sz="4" w:space="0" w:color="006EC8" w:themeColor="accent1"/>
      </w:tblBorders>
      <w:tblCellMar>
        <w:top w:w="57" w:type="dxa"/>
        <w:left w:w="0" w:type="dxa"/>
        <w:bottom w:w="57" w:type="dxa"/>
        <w:right w:w="0" w:type="dxa"/>
      </w:tblCellMar>
    </w:tblPr>
  </w:style>
  <w:style w:type="paragraph" w:customStyle="1" w:styleId="Headerlogo">
    <w:name w:val="Header logo"/>
    <w:basedOn w:val="Header"/>
    <w:uiPriority w:val="99"/>
    <w:rsid w:val="00AD742F"/>
    <w:pPr>
      <w:jc w:val="right"/>
    </w:pPr>
  </w:style>
  <w:style w:type="paragraph" w:styleId="Title">
    <w:name w:val="Title"/>
    <w:aliases w:val="Cover title"/>
    <w:basedOn w:val="Normal"/>
    <w:next w:val="Normal"/>
    <w:link w:val="TitleChar"/>
    <w:uiPriority w:val="99"/>
    <w:qFormat/>
    <w:rsid w:val="00C017AD"/>
    <w:pPr>
      <w:spacing w:before="0" w:after="0" w:line="520" w:lineRule="exact"/>
    </w:pPr>
    <w:rPr>
      <w:rFonts w:ascii="Arial Black" w:hAnsi="Arial Black"/>
      <w:b/>
      <w:bCs/>
      <w:color w:val="FFFFFF"/>
      <w:spacing w:val="10"/>
      <w:sz w:val="52"/>
      <w:szCs w:val="56"/>
    </w:rPr>
  </w:style>
  <w:style w:type="character" w:customStyle="1" w:styleId="TitleChar">
    <w:name w:val="Title Char"/>
    <w:aliases w:val="Cover title Char"/>
    <w:basedOn w:val="DefaultParagraphFont"/>
    <w:link w:val="Title"/>
    <w:uiPriority w:val="99"/>
    <w:rsid w:val="00B74192"/>
    <w:rPr>
      <w:rFonts w:ascii="Arial Black" w:hAnsi="Arial Black"/>
      <w:b/>
      <w:bCs/>
      <w:color w:val="FFFFFF"/>
      <w:spacing w:val="10"/>
      <w:sz w:val="52"/>
      <w:szCs w:val="56"/>
    </w:rPr>
  </w:style>
  <w:style w:type="paragraph" w:styleId="Subtitle">
    <w:name w:val="Subtitle"/>
    <w:aliases w:val="Cover subtitle"/>
    <w:basedOn w:val="Title"/>
    <w:next w:val="Normal"/>
    <w:link w:val="SubtitleChar"/>
    <w:uiPriority w:val="99"/>
    <w:qFormat/>
    <w:rsid w:val="00CB5949"/>
    <w:rPr>
      <w:rFonts w:ascii="Arial" w:hAnsi="Arial"/>
      <w:b w:val="0"/>
      <w:spacing w:val="0"/>
      <w:w w:val="110"/>
      <w:sz w:val="42"/>
    </w:rPr>
  </w:style>
  <w:style w:type="character" w:customStyle="1" w:styleId="SubtitleChar">
    <w:name w:val="Subtitle Char"/>
    <w:aliases w:val="Cover subtitle Char"/>
    <w:basedOn w:val="DefaultParagraphFont"/>
    <w:link w:val="Subtitle"/>
    <w:uiPriority w:val="99"/>
    <w:rsid w:val="00B74192"/>
    <w:rPr>
      <w:rFonts w:ascii="Arial" w:hAnsi="Arial"/>
      <w:bCs/>
      <w:color w:val="FFFFFF"/>
      <w:w w:val="110"/>
      <w:sz w:val="42"/>
      <w:szCs w:val="56"/>
    </w:rPr>
  </w:style>
  <w:style w:type="paragraph" w:customStyle="1" w:styleId="Coverdate">
    <w:name w:val="Cover date"/>
    <w:basedOn w:val="Normal"/>
    <w:uiPriority w:val="99"/>
    <w:qFormat/>
    <w:rsid w:val="00CB5949"/>
    <w:pPr>
      <w:spacing w:before="0" w:after="0"/>
    </w:pPr>
    <w:rPr>
      <w:rFonts w:ascii="Arial" w:hAnsi="Arial"/>
      <w:w w:val="110"/>
      <w:sz w:val="30"/>
      <w:szCs w:val="24"/>
    </w:rPr>
  </w:style>
  <w:style w:type="paragraph" w:customStyle="1" w:styleId="Bullet1">
    <w:name w:val="Bullet 1"/>
    <w:basedOn w:val="Normal"/>
    <w:next w:val="Normal"/>
    <w:qFormat/>
    <w:rsid w:val="00CC405F"/>
    <w:pPr>
      <w:numPr>
        <w:numId w:val="12"/>
      </w:numPr>
      <w:ind w:left="357" w:hanging="357"/>
    </w:pPr>
  </w:style>
  <w:style w:type="paragraph" w:customStyle="1" w:styleId="Bullet2">
    <w:name w:val="Bullet 2"/>
    <w:basedOn w:val="Normal"/>
    <w:next w:val="Normal"/>
    <w:qFormat/>
    <w:rsid w:val="008B2E09"/>
    <w:pPr>
      <w:numPr>
        <w:ilvl w:val="1"/>
        <w:numId w:val="12"/>
      </w:numPr>
      <w:ind w:hanging="357"/>
    </w:pPr>
  </w:style>
  <w:style w:type="paragraph" w:customStyle="1" w:styleId="Bullet3">
    <w:name w:val="Bullet 3"/>
    <w:basedOn w:val="Bullet2"/>
    <w:next w:val="Normal"/>
    <w:qFormat/>
    <w:rsid w:val="008B2E09"/>
    <w:pPr>
      <w:numPr>
        <w:ilvl w:val="2"/>
      </w:numPr>
      <w:ind w:left="1071" w:hanging="357"/>
    </w:pPr>
  </w:style>
  <w:style w:type="character" w:customStyle="1" w:styleId="BoldItalic">
    <w:name w:val="*Bold + Italic"/>
    <w:basedOn w:val="DefaultParagraphFont"/>
    <w:uiPriority w:val="1"/>
    <w:qFormat/>
    <w:rsid w:val="005D60DA"/>
    <w:rPr>
      <w:b/>
      <w:i/>
    </w:rPr>
  </w:style>
  <w:style w:type="character" w:customStyle="1" w:styleId="ALLCAPS">
    <w:name w:val="*ALL CAPS"/>
    <w:basedOn w:val="DefaultParagraphFont"/>
    <w:uiPriority w:val="1"/>
    <w:qFormat/>
    <w:rsid w:val="00DC296C"/>
    <w:rPr>
      <w:caps/>
      <w:smallCaps w:val="0"/>
    </w:rPr>
  </w:style>
  <w:style w:type="character" w:customStyle="1" w:styleId="Superscript">
    <w:name w:val="*Superscript"/>
    <w:basedOn w:val="DefaultParagraphFont"/>
    <w:uiPriority w:val="1"/>
    <w:qFormat/>
    <w:rsid w:val="00DC296C"/>
    <w:rPr>
      <w:vertAlign w:val="superscript"/>
    </w:rPr>
  </w:style>
  <w:style w:type="character" w:customStyle="1" w:styleId="Subscript">
    <w:name w:val="*Subscript"/>
    <w:basedOn w:val="DefaultParagraphFont"/>
    <w:uiPriority w:val="1"/>
    <w:qFormat/>
    <w:rsid w:val="00DC296C"/>
    <w:rPr>
      <w:vertAlign w:val="subscript"/>
    </w:rPr>
  </w:style>
  <w:style w:type="character" w:customStyle="1" w:styleId="Accentcolour1">
    <w:name w:val="*Accent colour 1"/>
    <w:basedOn w:val="DefaultParagraphFont"/>
    <w:uiPriority w:val="1"/>
    <w:qFormat/>
    <w:rsid w:val="00E070D2"/>
    <w:rPr>
      <w:color w:val="006EC8" w:themeColor="accent1"/>
    </w:rPr>
  </w:style>
  <w:style w:type="character" w:customStyle="1" w:styleId="Accentcolour2">
    <w:name w:val="*Accent colour 2"/>
    <w:basedOn w:val="DefaultParagraphFont"/>
    <w:uiPriority w:val="1"/>
    <w:qFormat/>
    <w:rsid w:val="00E070D2"/>
    <w:rPr>
      <w:color w:val="00BEE6" w:themeColor="accent2"/>
    </w:rPr>
  </w:style>
  <w:style w:type="character" w:customStyle="1" w:styleId="Accentcolour3">
    <w:name w:val="*Accent colour 3"/>
    <w:basedOn w:val="DefaultParagraphFont"/>
    <w:uiPriority w:val="1"/>
    <w:qFormat/>
    <w:rsid w:val="00E070D2"/>
    <w:rPr>
      <w:color w:val="FF1452" w:themeColor="accent3"/>
    </w:rPr>
  </w:style>
  <w:style w:type="character" w:customStyle="1" w:styleId="Accentcolour4">
    <w:name w:val="*Accent colour 4"/>
    <w:basedOn w:val="DefaultParagraphFont"/>
    <w:uiPriority w:val="1"/>
    <w:qFormat/>
    <w:rsid w:val="00E070D2"/>
    <w:rPr>
      <w:color w:val="993399" w:themeColor="accent4"/>
    </w:rPr>
  </w:style>
  <w:style w:type="character" w:customStyle="1" w:styleId="Accentcolour5">
    <w:name w:val="*Accent colour 5"/>
    <w:basedOn w:val="DefaultParagraphFont"/>
    <w:uiPriority w:val="1"/>
    <w:qFormat/>
    <w:rsid w:val="00E070D2"/>
    <w:rPr>
      <w:color w:val="FF6950" w:themeColor="accent5"/>
    </w:rPr>
  </w:style>
  <w:style w:type="character" w:customStyle="1" w:styleId="Accentcolour6">
    <w:name w:val="*Accent colour 6"/>
    <w:basedOn w:val="DefaultParagraphFont"/>
    <w:uiPriority w:val="1"/>
    <w:qFormat/>
    <w:rsid w:val="00E070D2"/>
    <w:rPr>
      <w:color w:val="00E0BF" w:themeColor="accent6"/>
    </w:rPr>
  </w:style>
  <w:style w:type="character" w:customStyle="1" w:styleId="Accentcolour1bold">
    <w:name w:val="*Accent colour 1 bold"/>
    <w:basedOn w:val="Accentcolour1"/>
    <w:uiPriority w:val="1"/>
    <w:qFormat/>
    <w:rsid w:val="00CE040D"/>
    <w:rPr>
      <w:b/>
      <w:color w:val="006EC8" w:themeColor="accent1"/>
    </w:rPr>
  </w:style>
  <w:style w:type="character" w:customStyle="1" w:styleId="Accentcolour2bold">
    <w:name w:val="*Accent colour 2 bold"/>
    <w:basedOn w:val="Accentcolour2"/>
    <w:uiPriority w:val="1"/>
    <w:qFormat/>
    <w:rsid w:val="00F54876"/>
    <w:rPr>
      <w:b/>
      <w:color w:val="00BEE6" w:themeColor="accent2"/>
    </w:rPr>
  </w:style>
  <w:style w:type="character" w:customStyle="1" w:styleId="Accentcolour3bold">
    <w:name w:val="*Accent colour 3 bold"/>
    <w:basedOn w:val="Accentcolour3"/>
    <w:uiPriority w:val="1"/>
    <w:qFormat/>
    <w:rsid w:val="00F54876"/>
    <w:rPr>
      <w:b/>
      <w:color w:val="FF1452" w:themeColor="accent3"/>
    </w:rPr>
  </w:style>
  <w:style w:type="character" w:customStyle="1" w:styleId="Accentcolour4bold">
    <w:name w:val="*Accent colour 4 bold"/>
    <w:basedOn w:val="Accentcolour4"/>
    <w:uiPriority w:val="1"/>
    <w:qFormat/>
    <w:rsid w:val="00F54876"/>
    <w:rPr>
      <w:b/>
      <w:color w:val="993399" w:themeColor="accent4"/>
    </w:rPr>
  </w:style>
  <w:style w:type="character" w:customStyle="1" w:styleId="Accentcolour5bold">
    <w:name w:val="*Accent colour 5 bold"/>
    <w:basedOn w:val="Accentcolour5"/>
    <w:uiPriority w:val="1"/>
    <w:qFormat/>
    <w:rsid w:val="00F54876"/>
    <w:rPr>
      <w:b/>
      <w:color w:val="FF6950" w:themeColor="accent5"/>
    </w:rPr>
  </w:style>
  <w:style w:type="character" w:customStyle="1" w:styleId="Accentcolour6bold">
    <w:name w:val="*Accent colour 6 bold"/>
    <w:basedOn w:val="Accentcolour6"/>
    <w:uiPriority w:val="1"/>
    <w:qFormat/>
    <w:rsid w:val="00F54876"/>
    <w:rPr>
      <w:b/>
      <w:color w:val="00E0BF" w:themeColor="accent6"/>
    </w:rPr>
  </w:style>
  <w:style w:type="character" w:styleId="PlaceholderText">
    <w:name w:val="Placeholder Text"/>
    <w:basedOn w:val="DefaultParagraphFont"/>
    <w:uiPriority w:val="99"/>
    <w:semiHidden/>
    <w:rsid w:val="00C73BF7"/>
    <w:rPr>
      <w:color w:val="808080"/>
    </w:rPr>
  </w:style>
  <w:style w:type="paragraph" w:styleId="Header">
    <w:name w:val="header"/>
    <w:basedOn w:val="Normal"/>
    <w:link w:val="HeaderChar"/>
    <w:uiPriority w:val="99"/>
    <w:unhideWhenUsed/>
    <w:rsid w:val="009A64AF"/>
    <w:pPr>
      <w:tabs>
        <w:tab w:val="center" w:pos="4513"/>
        <w:tab w:val="right" w:pos="9026"/>
      </w:tabs>
      <w:spacing w:before="0" w:after="0"/>
      <w:contextualSpacing/>
    </w:pPr>
    <w:rPr>
      <w:sz w:val="16"/>
    </w:rPr>
  </w:style>
  <w:style w:type="character" w:customStyle="1" w:styleId="HeaderChar">
    <w:name w:val="Header Char"/>
    <w:basedOn w:val="DefaultParagraphFont"/>
    <w:link w:val="Header"/>
    <w:uiPriority w:val="99"/>
    <w:rsid w:val="009A64AF"/>
    <w:rPr>
      <w:sz w:val="16"/>
    </w:rPr>
  </w:style>
  <w:style w:type="paragraph" w:styleId="Footer">
    <w:name w:val="footer"/>
    <w:basedOn w:val="Normal"/>
    <w:link w:val="FooterChar"/>
    <w:uiPriority w:val="99"/>
    <w:unhideWhenUsed/>
    <w:rsid w:val="003A51CF"/>
    <w:pPr>
      <w:tabs>
        <w:tab w:val="center" w:pos="4513"/>
        <w:tab w:val="right" w:pos="9026"/>
      </w:tabs>
      <w:spacing w:after="0"/>
      <w:contextualSpacing/>
    </w:pPr>
    <w:rPr>
      <w:sz w:val="16"/>
    </w:rPr>
  </w:style>
  <w:style w:type="character" w:customStyle="1" w:styleId="FooterChar">
    <w:name w:val="Footer Char"/>
    <w:basedOn w:val="DefaultParagraphFont"/>
    <w:link w:val="Footer"/>
    <w:uiPriority w:val="99"/>
    <w:rsid w:val="003A51CF"/>
    <w:rPr>
      <w:sz w:val="16"/>
      <w:lang w:val="en-GB"/>
    </w:rPr>
  </w:style>
  <w:style w:type="character" w:customStyle="1" w:styleId="Whitetext">
    <w:name w:val="*White text"/>
    <w:basedOn w:val="DefaultParagraphFont"/>
    <w:uiPriority w:val="1"/>
    <w:qFormat/>
    <w:rsid w:val="00874497"/>
    <w:rPr>
      <w:color w:val="FFFFFF"/>
    </w:rPr>
  </w:style>
  <w:style w:type="paragraph" w:styleId="TOCHeading">
    <w:name w:val="TOC Heading"/>
    <w:basedOn w:val="Heading1"/>
    <w:next w:val="Normal"/>
    <w:uiPriority w:val="99"/>
    <w:rsid w:val="00C06065"/>
    <w:pPr>
      <w:numPr>
        <w:numId w:val="0"/>
      </w:numPr>
      <w:outlineLvl w:val="9"/>
    </w:pPr>
  </w:style>
  <w:style w:type="paragraph" w:customStyle="1" w:styleId="Sectionnumber">
    <w:name w:val="Section number"/>
    <w:basedOn w:val="Normal"/>
    <w:uiPriority w:val="19"/>
    <w:qFormat/>
    <w:rsid w:val="005C136B"/>
    <w:pPr>
      <w:spacing w:before="2880" w:after="1560"/>
      <w:contextualSpacing/>
    </w:pPr>
    <w:rPr>
      <w:rFonts w:ascii="Arial Black" w:hAnsi="Arial Black"/>
      <w:b/>
      <w:caps/>
      <w:color w:val="FFFFFF"/>
      <w:position w:val="-68"/>
      <w:sz w:val="72"/>
      <w:szCs w:val="600"/>
    </w:rPr>
  </w:style>
  <w:style w:type="table" w:customStyle="1" w:styleId="TFBlank">
    <w:name w:val="TF_Blank"/>
    <w:basedOn w:val="TableNormal"/>
    <w:uiPriority w:val="99"/>
    <w:rsid w:val="00AE785D"/>
    <w:pPr>
      <w:spacing w:after="0" w:line="240" w:lineRule="auto"/>
    </w:pPr>
    <w:tblPr/>
  </w:style>
  <w:style w:type="table" w:customStyle="1" w:styleId="TFBlue">
    <w:name w:val="TF_Blue"/>
    <w:basedOn w:val="TableNormal"/>
    <w:uiPriority w:val="99"/>
    <w:rsid w:val="00190A20"/>
    <w:pPr>
      <w:spacing w:before="60" w:after="60" w:line="240" w:lineRule="auto"/>
    </w:pPr>
    <w:tblPr>
      <w:tblStyleRowBandSize w:val="1"/>
      <w:tblBorders>
        <w:top w:val="single" w:sz="4" w:space="0" w:color="006EC8" w:themeColor="accent1"/>
        <w:bottom w:val="single" w:sz="4" w:space="0" w:color="006EC8" w:themeColor="accent1"/>
      </w:tblBorders>
    </w:tblPr>
    <w:tblStylePr w:type="firstRow">
      <w:pPr>
        <w:jc w:val="left"/>
      </w:pPr>
      <w:rPr>
        <w:b/>
      </w:rPr>
      <w:tblPr/>
      <w:trPr>
        <w:tblHeader/>
      </w:trPr>
      <w:tcPr>
        <w:tcBorders>
          <w:top w:val="single" w:sz="4" w:space="0" w:color="006EC8" w:themeColor="accent1"/>
          <w:left w:val="nil"/>
          <w:bottom w:val="single" w:sz="4" w:space="0" w:color="006EC8" w:themeColor="accent1"/>
          <w:right w:val="nil"/>
          <w:insideH w:val="nil"/>
          <w:insideV w:val="nil"/>
          <w:tl2br w:val="nil"/>
          <w:tr2bl w:val="nil"/>
        </w:tcBorders>
        <w:vAlign w:val="bottom"/>
      </w:tcPr>
    </w:tblStylePr>
    <w:tblStylePr w:type="lastRow">
      <w:rPr>
        <w:b/>
      </w:rPr>
      <w:tblPr/>
      <w:tcPr>
        <w:tcBorders>
          <w:top w:val="single" w:sz="4" w:space="0" w:color="006EC8" w:themeColor="accent1"/>
          <w:left w:val="nil"/>
          <w:bottom w:val="single" w:sz="4" w:space="0" w:color="006EC8" w:themeColor="accent1"/>
          <w:right w:val="nil"/>
          <w:insideH w:val="nil"/>
          <w:insideV w:val="nil"/>
          <w:tl2br w:val="nil"/>
          <w:tr2bl w:val="nil"/>
        </w:tcBorders>
      </w:tcPr>
    </w:tblStylePr>
    <w:tblStylePr w:type="band1Horz">
      <w:tblPr/>
      <w:tcPr>
        <w:shd w:val="clear" w:color="auto" w:fill="EFF8FF"/>
      </w:tcPr>
    </w:tblStylePr>
  </w:style>
  <w:style w:type="paragraph" w:customStyle="1" w:styleId="Tabletext">
    <w:name w:val="Table text"/>
    <w:basedOn w:val="Normal"/>
    <w:qFormat/>
    <w:rsid w:val="001E3BD8"/>
    <w:pPr>
      <w:spacing w:before="60" w:after="60"/>
    </w:pPr>
  </w:style>
  <w:style w:type="paragraph" w:customStyle="1" w:styleId="Tablenumbers">
    <w:name w:val="Table numbers"/>
    <w:basedOn w:val="Tabletext"/>
    <w:qFormat/>
    <w:rsid w:val="001E3BD8"/>
    <w:pPr>
      <w:jc w:val="right"/>
    </w:pPr>
    <w:rPr>
      <w14:numSpacing w14:val="tabular"/>
    </w:rPr>
  </w:style>
  <w:style w:type="paragraph" w:customStyle="1" w:styleId="Tablecentred">
    <w:name w:val="Table centred"/>
    <w:basedOn w:val="Tabletext"/>
    <w:qFormat/>
    <w:rsid w:val="001E3BD8"/>
    <w:pPr>
      <w:jc w:val="center"/>
    </w:pPr>
  </w:style>
  <w:style w:type="paragraph" w:customStyle="1" w:styleId="Tablenotesorsource">
    <w:name w:val="Table notes or source"/>
    <w:basedOn w:val="Normal"/>
    <w:next w:val="Normal"/>
    <w:qFormat/>
    <w:rsid w:val="00AA1664"/>
    <w:pPr>
      <w:numPr>
        <w:numId w:val="13"/>
      </w:numPr>
      <w:spacing w:after="40"/>
    </w:pPr>
    <w:rPr>
      <w:sz w:val="18"/>
    </w:rPr>
  </w:style>
  <w:style w:type="paragraph" w:customStyle="1" w:styleId="Tablenotesnumbers">
    <w:name w:val="Table notes numbers"/>
    <w:basedOn w:val="Normal"/>
    <w:next w:val="Normal"/>
    <w:qFormat/>
    <w:rsid w:val="00097D42"/>
    <w:pPr>
      <w:numPr>
        <w:ilvl w:val="1"/>
        <w:numId w:val="13"/>
      </w:numPr>
      <w:spacing w:before="40" w:after="40"/>
      <w:ind w:left="357" w:hanging="357"/>
    </w:pPr>
    <w:rPr>
      <w:sz w:val="18"/>
    </w:rPr>
  </w:style>
  <w:style w:type="table" w:customStyle="1" w:styleId="TFGrey">
    <w:name w:val="TF_Grey"/>
    <w:basedOn w:val="TableNormal"/>
    <w:uiPriority w:val="99"/>
    <w:rsid w:val="00C2567C"/>
    <w:pPr>
      <w:spacing w:after="0" w:line="240" w:lineRule="auto"/>
    </w:pPr>
    <w:tblPr>
      <w:tblStyleRowBandSize w:val="1"/>
      <w:tblBorders>
        <w:top w:val="single" w:sz="4" w:space="0" w:color="96888C" w:themeColor="text1" w:themeTint="80"/>
        <w:bottom w:val="single" w:sz="4" w:space="0" w:color="96888C" w:themeColor="text1" w:themeTint="80"/>
      </w:tblBorders>
    </w:tblPr>
    <w:tblStylePr w:type="firstRow">
      <w:pPr>
        <w:jc w:val="left"/>
      </w:pPr>
      <w:rPr>
        <w:b/>
      </w:rPr>
      <w:tblPr/>
      <w:trPr>
        <w:tblHeader/>
      </w:trPr>
      <w:tcPr>
        <w:tcBorders>
          <w:top w:val="single" w:sz="4" w:space="0" w:color="96888C" w:themeColor="text1" w:themeTint="80"/>
          <w:left w:val="nil"/>
          <w:bottom w:val="single" w:sz="4" w:space="0" w:color="96888C" w:themeColor="text1" w:themeTint="80"/>
          <w:right w:val="nil"/>
          <w:insideH w:val="nil"/>
          <w:insideV w:val="nil"/>
          <w:tl2br w:val="nil"/>
          <w:tr2bl w:val="nil"/>
        </w:tcBorders>
        <w:vAlign w:val="bottom"/>
      </w:tcPr>
    </w:tblStylePr>
    <w:tblStylePr w:type="lastRow">
      <w:rPr>
        <w:b/>
      </w:rPr>
      <w:tblPr/>
      <w:tcPr>
        <w:tcBorders>
          <w:top w:val="single" w:sz="4" w:space="0" w:color="96888C" w:themeColor="text1" w:themeTint="80"/>
          <w:left w:val="nil"/>
          <w:bottom w:val="single" w:sz="4" w:space="0" w:color="96888C" w:themeColor="text1" w:themeTint="80"/>
          <w:right w:val="nil"/>
          <w:insideH w:val="nil"/>
          <w:insideV w:val="nil"/>
          <w:tl2br w:val="nil"/>
          <w:tr2bl w:val="nil"/>
        </w:tcBorders>
      </w:tcPr>
    </w:tblStylePr>
    <w:tblStylePr w:type="band1Horz">
      <w:tblPr/>
      <w:tcPr>
        <w:shd w:val="clear" w:color="auto" w:fill="F8F6F7"/>
      </w:tcPr>
    </w:tblStylePr>
  </w:style>
  <w:style w:type="paragraph" w:styleId="TOC1">
    <w:name w:val="toc 1"/>
    <w:basedOn w:val="Normal"/>
    <w:next w:val="Normal"/>
    <w:autoRedefine/>
    <w:uiPriority w:val="99"/>
    <w:rsid w:val="009A64AF"/>
    <w:pPr>
      <w:tabs>
        <w:tab w:val="left" w:pos="440"/>
        <w:tab w:val="right" w:leader="dot" w:pos="9402"/>
      </w:tabs>
      <w:spacing w:after="0"/>
    </w:pPr>
    <w:rPr>
      <w:b/>
    </w:rPr>
  </w:style>
  <w:style w:type="paragraph" w:styleId="TOC2">
    <w:name w:val="toc 2"/>
    <w:basedOn w:val="Normal"/>
    <w:next w:val="Normal"/>
    <w:autoRedefine/>
    <w:uiPriority w:val="99"/>
    <w:rsid w:val="00A14165"/>
    <w:pPr>
      <w:spacing w:before="40" w:after="40"/>
      <w:ind w:left="1276" w:hanging="851"/>
    </w:pPr>
  </w:style>
  <w:style w:type="character" w:styleId="Hyperlink">
    <w:name w:val="Hyperlink"/>
    <w:basedOn w:val="DefaultParagraphFont"/>
    <w:uiPriority w:val="99"/>
    <w:unhideWhenUsed/>
    <w:rsid w:val="007870A2"/>
    <w:rPr>
      <w:color w:val="006EC8" w:themeColor="accent1"/>
      <w:u w:val="single"/>
    </w:rPr>
  </w:style>
  <w:style w:type="paragraph" w:styleId="NoSpacing">
    <w:name w:val="No Spacing"/>
    <w:aliases w:val="Normal no spacing"/>
    <w:uiPriority w:val="99"/>
    <w:qFormat/>
    <w:rsid w:val="009A64AF"/>
    <w:pPr>
      <w:spacing w:after="0" w:line="240" w:lineRule="auto"/>
    </w:pPr>
  </w:style>
  <w:style w:type="character" w:customStyle="1" w:styleId="Whitetextbold">
    <w:name w:val="*White text bold"/>
    <w:basedOn w:val="DefaultParagraphFont"/>
    <w:uiPriority w:val="1"/>
    <w:qFormat/>
    <w:rsid w:val="00E33AEF"/>
    <w:rPr>
      <w:b/>
      <w:color w:val="FFFFFF"/>
    </w:rPr>
  </w:style>
  <w:style w:type="character" w:styleId="UnresolvedMention">
    <w:name w:val="Unresolved Mention"/>
    <w:basedOn w:val="DefaultParagraphFont"/>
    <w:uiPriority w:val="99"/>
    <w:semiHidden/>
    <w:unhideWhenUsed/>
    <w:rsid w:val="00F76C23"/>
    <w:rPr>
      <w:color w:val="605E5C"/>
      <w:shd w:val="clear" w:color="auto" w:fill="E1DFDD"/>
    </w:rPr>
  </w:style>
  <w:style w:type="paragraph" w:customStyle="1" w:styleId="Backcoverwebaddress">
    <w:name w:val="Back cover web address"/>
    <w:basedOn w:val="Normal"/>
    <w:uiPriority w:val="99"/>
    <w:rsid w:val="00C06065"/>
    <w:pPr>
      <w:spacing w:before="13440"/>
    </w:pPr>
    <w:rPr>
      <w:rFonts w:ascii="Arial Black" w:hAnsi="Arial Black"/>
      <w:b/>
      <w:color w:val="FFFFFF"/>
      <w:sz w:val="22"/>
    </w:rPr>
  </w:style>
  <w:style w:type="character" w:styleId="CommentReference">
    <w:name w:val="annotation reference"/>
    <w:basedOn w:val="DefaultParagraphFont"/>
    <w:uiPriority w:val="99"/>
    <w:semiHidden/>
    <w:unhideWhenUsed/>
    <w:rsid w:val="006C47B4"/>
    <w:rPr>
      <w:sz w:val="16"/>
      <w:szCs w:val="16"/>
    </w:rPr>
  </w:style>
  <w:style w:type="paragraph" w:styleId="CommentText">
    <w:name w:val="annotation text"/>
    <w:basedOn w:val="Normal"/>
    <w:link w:val="CommentTextChar"/>
    <w:uiPriority w:val="99"/>
    <w:semiHidden/>
    <w:unhideWhenUsed/>
    <w:rsid w:val="006C47B4"/>
    <w:rPr>
      <w:sz w:val="20"/>
      <w:szCs w:val="20"/>
    </w:rPr>
  </w:style>
  <w:style w:type="character" w:customStyle="1" w:styleId="CommentTextChar">
    <w:name w:val="Comment Text Char"/>
    <w:basedOn w:val="DefaultParagraphFont"/>
    <w:link w:val="CommentText"/>
    <w:uiPriority w:val="99"/>
    <w:semiHidden/>
    <w:rsid w:val="006C47B4"/>
    <w:rPr>
      <w:sz w:val="20"/>
      <w:szCs w:val="20"/>
      <w:lang w:val="en-GB"/>
    </w:rPr>
  </w:style>
  <w:style w:type="paragraph" w:styleId="CommentSubject">
    <w:name w:val="annotation subject"/>
    <w:basedOn w:val="CommentText"/>
    <w:next w:val="CommentText"/>
    <w:link w:val="CommentSubjectChar"/>
    <w:uiPriority w:val="99"/>
    <w:semiHidden/>
    <w:unhideWhenUsed/>
    <w:rsid w:val="006C47B4"/>
    <w:rPr>
      <w:b/>
      <w:bCs/>
    </w:rPr>
  </w:style>
  <w:style w:type="character" w:customStyle="1" w:styleId="CommentSubjectChar">
    <w:name w:val="Comment Subject Char"/>
    <w:basedOn w:val="CommentTextChar"/>
    <w:link w:val="CommentSubject"/>
    <w:uiPriority w:val="99"/>
    <w:semiHidden/>
    <w:rsid w:val="006C47B4"/>
    <w:rPr>
      <w:b/>
      <w:bCs/>
      <w:sz w:val="20"/>
      <w:szCs w:val="20"/>
      <w:lang w:val="en-GB"/>
    </w:rPr>
  </w:style>
  <w:style w:type="paragraph" w:styleId="BalloonText">
    <w:name w:val="Balloon Text"/>
    <w:basedOn w:val="Normal"/>
    <w:link w:val="BalloonTextChar"/>
    <w:uiPriority w:val="99"/>
    <w:semiHidden/>
    <w:unhideWhenUsed/>
    <w:rsid w:val="006C47B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7B4"/>
    <w:rPr>
      <w:rFonts w:ascii="Segoe UI" w:hAnsi="Segoe UI" w:cs="Segoe UI"/>
      <w:sz w:val="18"/>
      <w:szCs w:val="18"/>
      <w:lang w:val="en-GB"/>
    </w:rPr>
  </w:style>
  <w:style w:type="paragraph" w:styleId="Quote">
    <w:name w:val="Quote"/>
    <w:basedOn w:val="Normal"/>
    <w:next w:val="Normal"/>
    <w:link w:val="QuoteChar"/>
    <w:uiPriority w:val="29"/>
    <w:qFormat/>
    <w:rsid w:val="00C8181B"/>
    <w:pPr>
      <w:spacing w:after="0"/>
    </w:pPr>
    <w:rPr>
      <w:rFonts w:ascii="Arial Black" w:hAnsi="Arial Black"/>
      <w:sz w:val="36"/>
      <w:szCs w:val="36"/>
    </w:rPr>
  </w:style>
  <w:style w:type="character" w:customStyle="1" w:styleId="QuoteChar">
    <w:name w:val="Quote Char"/>
    <w:basedOn w:val="DefaultParagraphFont"/>
    <w:link w:val="Quote"/>
    <w:uiPriority w:val="29"/>
    <w:rsid w:val="00700B4E"/>
    <w:rPr>
      <w:rFonts w:ascii="Arial Black" w:hAnsi="Arial Black"/>
      <w:sz w:val="36"/>
      <w:szCs w:val="36"/>
    </w:rPr>
  </w:style>
  <w:style w:type="paragraph" w:customStyle="1" w:styleId="Sidebarheading">
    <w:name w:val="Sidebar heading"/>
    <w:basedOn w:val="Normal"/>
    <w:uiPriority w:val="15"/>
    <w:qFormat/>
    <w:rsid w:val="006C3057"/>
    <w:pPr>
      <w:framePr w:w="3402" w:hSpace="181" w:wrap="around" w:vAnchor="text" w:hAnchor="margin" w:xAlign="right" w:y="1"/>
      <w:pBdr>
        <w:left w:val="single" w:sz="8" w:space="10" w:color="96888C" w:themeColor="text1" w:themeTint="80"/>
      </w:pBdr>
    </w:pPr>
    <w:rPr>
      <w:sz w:val="28"/>
      <w:szCs w:val="28"/>
    </w:rPr>
  </w:style>
  <w:style w:type="paragraph" w:customStyle="1" w:styleId="Sidebartext">
    <w:name w:val="Sidebar text"/>
    <w:basedOn w:val="Sidebarheading"/>
    <w:uiPriority w:val="15"/>
    <w:qFormat/>
    <w:rsid w:val="006C3057"/>
    <w:pPr>
      <w:framePr w:wrap="around"/>
    </w:pPr>
    <w:rPr>
      <w:sz w:val="22"/>
      <w:szCs w:val="22"/>
    </w:rPr>
  </w:style>
  <w:style w:type="paragraph" w:customStyle="1" w:styleId="Quotesource">
    <w:name w:val="Quote source"/>
    <w:basedOn w:val="Normal"/>
    <w:qFormat/>
    <w:rsid w:val="00182988"/>
    <w:pPr>
      <w:spacing w:before="40"/>
    </w:pPr>
    <w:rPr>
      <w:sz w:val="18"/>
      <w:szCs w:val="18"/>
    </w:rPr>
  </w:style>
  <w:style w:type="paragraph" w:customStyle="1" w:styleId="LetterAddressandaddressee">
    <w:name w:val="Letter_Address and addressee"/>
    <w:basedOn w:val="Normal"/>
    <w:uiPriority w:val="99"/>
    <w:qFormat/>
    <w:rsid w:val="0077362D"/>
    <w:pPr>
      <w:spacing w:before="720"/>
      <w:contextualSpacing/>
    </w:pPr>
  </w:style>
  <w:style w:type="paragraph" w:customStyle="1" w:styleId="LetterDate">
    <w:name w:val="Letter_Date"/>
    <w:basedOn w:val="Normal"/>
    <w:uiPriority w:val="99"/>
    <w:qFormat/>
    <w:rsid w:val="0077362D"/>
    <w:pPr>
      <w:spacing w:before="1680"/>
    </w:pPr>
  </w:style>
  <w:style w:type="paragraph" w:styleId="Salutation">
    <w:name w:val="Salutation"/>
    <w:aliases w:val="Letter_Salutation"/>
    <w:basedOn w:val="Normal"/>
    <w:next w:val="Normal"/>
    <w:link w:val="SalutationChar"/>
    <w:uiPriority w:val="99"/>
    <w:rsid w:val="0077362D"/>
    <w:pPr>
      <w:spacing w:before="1200"/>
    </w:pPr>
  </w:style>
  <w:style w:type="character" w:customStyle="1" w:styleId="SalutationChar">
    <w:name w:val="Salutation Char"/>
    <w:aliases w:val="Letter_Salutation Char"/>
    <w:basedOn w:val="DefaultParagraphFont"/>
    <w:link w:val="Salutation"/>
    <w:uiPriority w:val="99"/>
    <w:rsid w:val="00C17955"/>
    <w:rPr>
      <w:sz w:val="21"/>
    </w:rPr>
  </w:style>
  <w:style w:type="paragraph" w:customStyle="1" w:styleId="LetterSubjectline">
    <w:name w:val="Letter_Subject line"/>
    <w:basedOn w:val="Normal"/>
    <w:next w:val="Normal"/>
    <w:uiPriority w:val="99"/>
    <w:qFormat/>
    <w:rsid w:val="00CB5949"/>
    <w:pPr>
      <w:spacing w:before="400" w:after="400"/>
    </w:pPr>
    <w:rPr>
      <w:rFonts w:ascii="Arial" w:hAnsi="Arial"/>
      <w:color w:val="006EC8" w:themeColor="accent1"/>
      <w:sz w:val="28"/>
      <w:szCs w:val="28"/>
    </w:rPr>
  </w:style>
  <w:style w:type="paragraph" w:customStyle="1" w:styleId="LetterSignoff">
    <w:name w:val="Letter_Signoff"/>
    <w:basedOn w:val="Normal"/>
    <w:uiPriority w:val="99"/>
    <w:qFormat/>
    <w:rsid w:val="0081796F"/>
    <w:pPr>
      <w:spacing w:before="960"/>
      <w:contextualSpacing/>
    </w:pPr>
  </w:style>
  <w:style w:type="paragraph" w:customStyle="1" w:styleId="Letterfooter">
    <w:name w:val="Letter_footer"/>
    <w:basedOn w:val="Footer"/>
    <w:uiPriority w:val="13"/>
    <w:qFormat/>
    <w:rsid w:val="005F5490"/>
    <w:pPr>
      <w:jc w:val="right"/>
    </w:pPr>
  </w:style>
  <w:style w:type="paragraph" w:styleId="Bibliography">
    <w:name w:val="Bibliography"/>
    <w:basedOn w:val="Normal"/>
    <w:next w:val="Normal"/>
    <w:uiPriority w:val="37"/>
    <w:semiHidden/>
    <w:unhideWhenUsed/>
    <w:rsid w:val="00193F00"/>
  </w:style>
  <w:style w:type="paragraph" w:styleId="BlockText">
    <w:name w:val="Block Text"/>
    <w:basedOn w:val="Normal"/>
    <w:uiPriority w:val="99"/>
    <w:semiHidden/>
    <w:unhideWhenUsed/>
    <w:rsid w:val="00193F00"/>
    <w:pPr>
      <w:pBdr>
        <w:top w:val="single" w:sz="2" w:space="10" w:color="006EC8" w:themeColor="accent1"/>
        <w:left w:val="single" w:sz="2" w:space="10" w:color="006EC8" w:themeColor="accent1"/>
        <w:bottom w:val="single" w:sz="2" w:space="10" w:color="006EC8" w:themeColor="accent1"/>
        <w:right w:val="single" w:sz="2" w:space="10" w:color="006EC8" w:themeColor="accent1"/>
      </w:pBdr>
      <w:ind w:left="1152" w:right="1152"/>
    </w:pPr>
    <w:rPr>
      <w:rFonts w:eastAsiaTheme="minorEastAsia"/>
      <w:i/>
      <w:iCs/>
      <w:color w:val="006EC8" w:themeColor="accent1"/>
    </w:rPr>
  </w:style>
  <w:style w:type="paragraph" w:styleId="Caption">
    <w:name w:val="caption"/>
    <w:basedOn w:val="Normal"/>
    <w:next w:val="Normal"/>
    <w:uiPriority w:val="35"/>
    <w:qFormat/>
    <w:rsid w:val="00261658"/>
    <w:pPr>
      <w:keepNext/>
      <w:keepLines/>
      <w:spacing w:before="200"/>
    </w:pPr>
    <w:rPr>
      <w:iCs/>
      <w:color w:val="006EC8" w:themeColor="accent1"/>
      <w:szCs w:val="18"/>
    </w:rPr>
  </w:style>
  <w:style w:type="paragraph" w:styleId="Closing">
    <w:name w:val="Closing"/>
    <w:basedOn w:val="Normal"/>
    <w:link w:val="ClosingChar"/>
    <w:uiPriority w:val="99"/>
    <w:semiHidden/>
    <w:unhideWhenUsed/>
    <w:rsid w:val="00193F00"/>
    <w:pPr>
      <w:spacing w:after="0"/>
      <w:ind w:left="4252"/>
    </w:pPr>
  </w:style>
  <w:style w:type="character" w:customStyle="1" w:styleId="ClosingChar">
    <w:name w:val="Closing Char"/>
    <w:basedOn w:val="DefaultParagraphFont"/>
    <w:link w:val="Closing"/>
    <w:uiPriority w:val="99"/>
    <w:semiHidden/>
    <w:rsid w:val="00193F00"/>
    <w:rPr>
      <w:lang w:val="en-GB"/>
    </w:rPr>
  </w:style>
  <w:style w:type="paragraph" w:styleId="Date">
    <w:name w:val="Date"/>
    <w:basedOn w:val="Normal"/>
    <w:next w:val="Normal"/>
    <w:link w:val="DateChar"/>
    <w:uiPriority w:val="99"/>
    <w:semiHidden/>
    <w:unhideWhenUsed/>
    <w:rsid w:val="00193F00"/>
  </w:style>
  <w:style w:type="character" w:customStyle="1" w:styleId="DateChar">
    <w:name w:val="Date Char"/>
    <w:basedOn w:val="DefaultParagraphFont"/>
    <w:link w:val="Date"/>
    <w:uiPriority w:val="99"/>
    <w:semiHidden/>
    <w:rsid w:val="00193F00"/>
    <w:rPr>
      <w:lang w:val="en-GB"/>
    </w:rPr>
  </w:style>
  <w:style w:type="paragraph" w:styleId="DocumentMap">
    <w:name w:val="Document Map"/>
    <w:basedOn w:val="Normal"/>
    <w:link w:val="DocumentMapChar"/>
    <w:uiPriority w:val="99"/>
    <w:semiHidden/>
    <w:unhideWhenUsed/>
    <w:rsid w:val="00193F00"/>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93F00"/>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193F00"/>
    <w:pPr>
      <w:spacing w:after="0"/>
    </w:pPr>
  </w:style>
  <w:style w:type="character" w:customStyle="1" w:styleId="E-mailSignatureChar">
    <w:name w:val="E-mail Signature Char"/>
    <w:basedOn w:val="DefaultParagraphFont"/>
    <w:link w:val="E-mailSignature"/>
    <w:uiPriority w:val="99"/>
    <w:semiHidden/>
    <w:rsid w:val="00193F00"/>
    <w:rPr>
      <w:lang w:val="en-GB"/>
    </w:rPr>
  </w:style>
  <w:style w:type="paragraph" w:styleId="EndnoteText">
    <w:name w:val="endnote text"/>
    <w:basedOn w:val="Normal"/>
    <w:link w:val="EndnoteTextChar"/>
    <w:uiPriority w:val="99"/>
    <w:semiHidden/>
    <w:unhideWhenUsed/>
    <w:rsid w:val="00193F00"/>
    <w:pPr>
      <w:spacing w:after="0"/>
    </w:pPr>
    <w:rPr>
      <w:sz w:val="20"/>
      <w:szCs w:val="20"/>
    </w:rPr>
  </w:style>
  <w:style w:type="character" w:customStyle="1" w:styleId="EndnoteTextChar">
    <w:name w:val="Endnote Text Char"/>
    <w:basedOn w:val="DefaultParagraphFont"/>
    <w:link w:val="EndnoteText"/>
    <w:uiPriority w:val="99"/>
    <w:semiHidden/>
    <w:rsid w:val="00193F00"/>
    <w:rPr>
      <w:sz w:val="20"/>
      <w:szCs w:val="20"/>
      <w:lang w:val="en-GB"/>
    </w:rPr>
  </w:style>
  <w:style w:type="paragraph" w:styleId="EnvelopeAddress">
    <w:name w:val="envelope address"/>
    <w:basedOn w:val="Normal"/>
    <w:uiPriority w:val="99"/>
    <w:semiHidden/>
    <w:unhideWhenUsed/>
    <w:rsid w:val="00193F00"/>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93F00"/>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193F00"/>
    <w:pPr>
      <w:spacing w:after="0"/>
    </w:pPr>
    <w:rPr>
      <w:sz w:val="20"/>
      <w:szCs w:val="20"/>
    </w:rPr>
  </w:style>
  <w:style w:type="character" w:customStyle="1" w:styleId="FootnoteTextChar">
    <w:name w:val="Footnote Text Char"/>
    <w:basedOn w:val="DefaultParagraphFont"/>
    <w:link w:val="FootnoteText"/>
    <w:uiPriority w:val="99"/>
    <w:semiHidden/>
    <w:rsid w:val="00193F00"/>
    <w:rPr>
      <w:sz w:val="20"/>
      <w:szCs w:val="20"/>
      <w:lang w:val="en-GB"/>
    </w:rPr>
  </w:style>
  <w:style w:type="paragraph" w:styleId="HTMLAddress">
    <w:name w:val="HTML Address"/>
    <w:basedOn w:val="Normal"/>
    <w:link w:val="HTMLAddressChar"/>
    <w:uiPriority w:val="99"/>
    <w:semiHidden/>
    <w:unhideWhenUsed/>
    <w:rsid w:val="00193F00"/>
    <w:pPr>
      <w:spacing w:after="0"/>
    </w:pPr>
    <w:rPr>
      <w:i/>
      <w:iCs/>
    </w:rPr>
  </w:style>
  <w:style w:type="character" w:customStyle="1" w:styleId="HTMLAddressChar">
    <w:name w:val="HTML Address Char"/>
    <w:basedOn w:val="DefaultParagraphFont"/>
    <w:link w:val="HTMLAddress"/>
    <w:uiPriority w:val="99"/>
    <w:semiHidden/>
    <w:rsid w:val="00193F00"/>
    <w:rPr>
      <w:i/>
      <w:iCs/>
      <w:lang w:val="en-GB"/>
    </w:rPr>
  </w:style>
  <w:style w:type="paragraph" w:styleId="HTMLPreformatted">
    <w:name w:val="HTML Preformatted"/>
    <w:basedOn w:val="Normal"/>
    <w:link w:val="HTMLPreformattedChar"/>
    <w:uiPriority w:val="99"/>
    <w:semiHidden/>
    <w:unhideWhenUsed/>
    <w:rsid w:val="00193F00"/>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3F00"/>
    <w:rPr>
      <w:rFonts w:ascii="Consolas" w:hAnsi="Consolas"/>
      <w:sz w:val="20"/>
      <w:szCs w:val="20"/>
      <w:lang w:val="en-GB"/>
    </w:rPr>
  </w:style>
  <w:style w:type="paragraph" w:styleId="Index1">
    <w:name w:val="index 1"/>
    <w:basedOn w:val="Normal"/>
    <w:next w:val="Normal"/>
    <w:autoRedefine/>
    <w:uiPriority w:val="99"/>
    <w:semiHidden/>
    <w:unhideWhenUsed/>
    <w:rsid w:val="00193F00"/>
    <w:pPr>
      <w:spacing w:after="0"/>
      <w:ind w:left="220" w:hanging="220"/>
    </w:pPr>
  </w:style>
  <w:style w:type="paragraph" w:styleId="Index2">
    <w:name w:val="index 2"/>
    <w:basedOn w:val="Normal"/>
    <w:next w:val="Normal"/>
    <w:autoRedefine/>
    <w:uiPriority w:val="99"/>
    <w:semiHidden/>
    <w:unhideWhenUsed/>
    <w:rsid w:val="00193F00"/>
    <w:pPr>
      <w:spacing w:after="0"/>
      <w:ind w:left="440" w:hanging="220"/>
    </w:pPr>
  </w:style>
  <w:style w:type="paragraph" w:styleId="Index3">
    <w:name w:val="index 3"/>
    <w:basedOn w:val="Normal"/>
    <w:next w:val="Normal"/>
    <w:autoRedefine/>
    <w:uiPriority w:val="99"/>
    <w:semiHidden/>
    <w:unhideWhenUsed/>
    <w:rsid w:val="00193F00"/>
    <w:pPr>
      <w:spacing w:after="0"/>
      <w:ind w:left="660" w:hanging="220"/>
    </w:pPr>
  </w:style>
  <w:style w:type="paragraph" w:styleId="Index4">
    <w:name w:val="index 4"/>
    <w:basedOn w:val="Normal"/>
    <w:next w:val="Normal"/>
    <w:autoRedefine/>
    <w:uiPriority w:val="99"/>
    <w:semiHidden/>
    <w:unhideWhenUsed/>
    <w:rsid w:val="00193F00"/>
    <w:pPr>
      <w:spacing w:after="0"/>
      <w:ind w:left="880" w:hanging="220"/>
    </w:pPr>
  </w:style>
  <w:style w:type="paragraph" w:styleId="Index5">
    <w:name w:val="index 5"/>
    <w:basedOn w:val="Normal"/>
    <w:next w:val="Normal"/>
    <w:autoRedefine/>
    <w:uiPriority w:val="99"/>
    <w:semiHidden/>
    <w:unhideWhenUsed/>
    <w:rsid w:val="00193F00"/>
    <w:pPr>
      <w:spacing w:after="0"/>
      <w:ind w:left="1100" w:hanging="220"/>
    </w:pPr>
  </w:style>
  <w:style w:type="paragraph" w:styleId="Index6">
    <w:name w:val="index 6"/>
    <w:basedOn w:val="Normal"/>
    <w:next w:val="Normal"/>
    <w:autoRedefine/>
    <w:uiPriority w:val="99"/>
    <w:semiHidden/>
    <w:unhideWhenUsed/>
    <w:rsid w:val="00193F00"/>
    <w:pPr>
      <w:spacing w:after="0"/>
      <w:ind w:left="1320" w:hanging="220"/>
    </w:pPr>
  </w:style>
  <w:style w:type="paragraph" w:styleId="Index7">
    <w:name w:val="index 7"/>
    <w:basedOn w:val="Normal"/>
    <w:next w:val="Normal"/>
    <w:autoRedefine/>
    <w:uiPriority w:val="99"/>
    <w:semiHidden/>
    <w:unhideWhenUsed/>
    <w:rsid w:val="00193F00"/>
    <w:pPr>
      <w:spacing w:after="0"/>
      <w:ind w:left="1540" w:hanging="220"/>
    </w:pPr>
  </w:style>
  <w:style w:type="paragraph" w:styleId="Index8">
    <w:name w:val="index 8"/>
    <w:basedOn w:val="Normal"/>
    <w:next w:val="Normal"/>
    <w:autoRedefine/>
    <w:uiPriority w:val="99"/>
    <w:semiHidden/>
    <w:unhideWhenUsed/>
    <w:rsid w:val="00193F00"/>
    <w:pPr>
      <w:spacing w:after="0"/>
      <w:ind w:left="1760" w:hanging="220"/>
    </w:pPr>
  </w:style>
  <w:style w:type="paragraph" w:styleId="Index9">
    <w:name w:val="index 9"/>
    <w:basedOn w:val="Normal"/>
    <w:next w:val="Normal"/>
    <w:autoRedefine/>
    <w:uiPriority w:val="99"/>
    <w:semiHidden/>
    <w:unhideWhenUsed/>
    <w:rsid w:val="00193F00"/>
    <w:pPr>
      <w:spacing w:after="0"/>
      <w:ind w:left="1980" w:hanging="220"/>
    </w:pPr>
  </w:style>
  <w:style w:type="paragraph" w:styleId="IndexHeading">
    <w:name w:val="index heading"/>
    <w:basedOn w:val="Normal"/>
    <w:next w:val="Index1"/>
    <w:uiPriority w:val="99"/>
    <w:semiHidden/>
    <w:unhideWhenUsed/>
    <w:rsid w:val="00193F00"/>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193F00"/>
    <w:pPr>
      <w:pBdr>
        <w:top w:val="single" w:sz="4" w:space="10" w:color="006EC8" w:themeColor="accent1"/>
        <w:bottom w:val="single" w:sz="4" w:space="10" w:color="006EC8" w:themeColor="accent1"/>
      </w:pBdr>
      <w:spacing w:before="360" w:after="360"/>
      <w:ind w:left="864" w:right="864"/>
      <w:jc w:val="center"/>
    </w:pPr>
    <w:rPr>
      <w:i/>
      <w:iCs/>
      <w:color w:val="006EC8" w:themeColor="accent1"/>
    </w:rPr>
  </w:style>
  <w:style w:type="character" w:customStyle="1" w:styleId="IntenseQuoteChar">
    <w:name w:val="Intense Quote Char"/>
    <w:basedOn w:val="DefaultParagraphFont"/>
    <w:link w:val="IntenseQuote"/>
    <w:uiPriority w:val="30"/>
    <w:semiHidden/>
    <w:rsid w:val="00193F00"/>
    <w:rPr>
      <w:i/>
      <w:iCs/>
      <w:color w:val="006EC8" w:themeColor="accent1"/>
      <w:lang w:val="en-GB"/>
    </w:rPr>
  </w:style>
  <w:style w:type="paragraph" w:styleId="List">
    <w:name w:val="List"/>
    <w:basedOn w:val="Normal"/>
    <w:uiPriority w:val="99"/>
    <w:semiHidden/>
    <w:unhideWhenUsed/>
    <w:rsid w:val="00193F00"/>
    <w:pPr>
      <w:ind w:left="283" w:hanging="283"/>
      <w:contextualSpacing/>
    </w:pPr>
  </w:style>
  <w:style w:type="paragraph" w:styleId="List2">
    <w:name w:val="List 2"/>
    <w:basedOn w:val="Normal"/>
    <w:uiPriority w:val="99"/>
    <w:semiHidden/>
    <w:unhideWhenUsed/>
    <w:rsid w:val="00193F00"/>
    <w:pPr>
      <w:ind w:left="566" w:hanging="283"/>
      <w:contextualSpacing/>
    </w:pPr>
  </w:style>
  <w:style w:type="paragraph" w:styleId="List3">
    <w:name w:val="List 3"/>
    <w:basedOn w:val="Normal"/>
    <w:uiPriority w:val="99"/>
    <w:semiHidden/>
    <w:unhideWhenUsed/>
    <w:rsid w:val="00193F00"/>
    <w:pPr>
      <w:ind w:left="849" w:hanging="283"/>
      <w:contextualSpacing/>
    </w:pPr>
  </w:style>
  <w:style w:type="paragraph" w:styleId="List4">
    <w:name w:val="List 4"/>
    <w:basedOn w:val="Normal"/>
    <w:uiPriority w:val="99"/>
    <w:semiHidden/>
    <w:unhideWhenUsed/>
    <w:rsid w:val="00193F00"/>
    <w:pPr>
      <w:ind w:left="1132" w:hanging="283"/>
      <w:contextualSpacing/>
    </w:pPr>
  </w:style>
  <w:style w:type="paragraph" w:styleId="List5">
    <w:name w:val="List 5"/>
    <w:basedOn w:val="Normal"/>
    <w:uiPriority w:val="99"/>
    <w:semiHidden/>
    <w:unhideWhenUsed/>
    <w:rsid w:val="00193F00"/>
    <w:pPr>
      <w:ind w:left="1415" w:hanging="283"/>
      <w:contextualSpacing/>
    </w:pPr>
  </w:style>
  <w:style w:type="paragraph" w:styleId="ListBullet4">
    <w:name w:val="List Bullet 4"/>
    <w:basedOn w:val="Normal"/>
    <w:uiPriority w:val="99"/>
    <w:semiHidden/>
    <w:unhideWhenUsed/>
    <w:rsid w:val="00193F00"/>
    <w:pPr>
      <w:numPr>
        <w:numId w:val="14"/>
      </w:numPr>
      <w:contextualSpacing/>
    </w:pPr>
  </w:style>
  <w:style w:type="paragraph" w:styleId="ListBullet5">
    <w:name w:val="List Bullet 5"/>
    <w:basedOn w:val="Normal"/>
    <w:uiPriority w:val="99"/>
    <w:semiHidden/>
    <w:unhideWhenUsed/>
    <w:rsid w:val="00193F00"/>
    <w:pPr>
      <w:numPr>
        <w:numId w:val="15"/>
      </w:numPr>
      <w:contextualSpacing/>
    </w:pPr>
  </w:style>
  <w:style w:type="paragraph" w:styleId="ListContinue">
    <w:name w:val="List Continue"/>
    <w:basedOn w:val="Normal"/>
    <w:uiPriority w:val="99"/>
    <w:semiHidden/>
    <w:rsid w:val="00193F00"/>
    <w:pPr>
      <w:contextualSpacing/>
    </w:pPr>
  </w:style>
  <w:style w:type="paragraph" w:styleId="ListContinue2">
    <w:name w:val="List Continue 2"/>
    <w:basedOn w:val="Normal"/>
    <w:uiPriority w:val="99"/>
    <w:semiHidden/>
    <w:rsid w:val="00193F00"/>
    <w:pPr>
      <w:contextualSpacing/>
    </w:pPr>
  </w:style>
  <w:style w:type="paragraph" w:styleId="ListContinue3">
    <w:name w:val="List Continue 3"/>
    <w:basedOn w:val="Normal"/>
    <w:uiPriority w:val="99"/>
    <w:semiHidden/>
    <w:rsid w:val="00193F00"/>
    <w:pPr>
      <w:ind w:left="849"/>
      <w:contextualSpacing/>
    </w:pPr>
  </w:style>
  <w:style w:type="paragraph" w:styleId="ListContinue4">
    <w:name w:val="List Continue 4"/>
    <w:basedOn w:val="Normal"/>
    <w:uiPriority w:val="99"/>
    <w:semiHidden/>
    <w:rsid w:val="00193F00"/>
    <w:pPr>
      <w:ind w:left="1132"/>
      <w:contextualSpacing/>
    </w:pPr>
  </w:style>
  <w:style w:type="paragraph" w:styleId="ListContinue5">
    <w:name w:val="List Continue 5"/>
    <w:basedOn w:val="Normal"/>
    <w:uiPriority w:val="99"/>
    <w:semiHidden/>
    <w:rsid w:val="00193F00"/>
    <w:pPr>
      <w:ind w:left="1415"/>
      <w:contextualSpacing/>
    </w:pPr>
  </w:style>
  <w:style w:type="paragraph" w:styleId="ListNumber">
    <w:name w:val="List Number"/>
    <w:basedOn w:val="Normal"/>
    <w:uiPriority w:val="99"/>
    <w:semiHidden/>
    <w:rsid w:val="00193F00"/>
    <w:pPr>
      <w:contextualSpacing/>
    </w:pPr>
  </w:style>
  <w:style w:type="paragraph" w:styleId="ListNumber2">
    <w:name w:val="List Number 2"/>
    <w:basedOn w:val="Normal"/>
    <w:uiPriority w:val="99"/>
    <w:semiHidden/>
    <w:rsid w:val="00D17445"/>
    <w:pPr>
      <w:contextualSpacing/>
    </w:pPr>
  </w:style>
  <w:style w:type="paragraph" w:styleId="ListNumber3">
    <w:name w:val="List Number 3"/>
    <w:basedOn w:val="Normal"/>
    <w:uiPriority w:val="99"/>
    <w:semiHidden/>
    <w:rsid w:val="00D17445"/>
    <w:pPr>
      <w:contextualSpacing/>
    </w:pPr>
  </w:style>
  <w:style w:type="paragraph" w:styleId="ListNumber4">
    <w:name w:val="List Number 4"/>
    <w:basedOn w:val="Normal"/>
    <w:uiPriority w:val="99"/>
    <w:semiHidden/>
    <w:rsid w:val="00193F00"/>
    <w:pPr>
      <w:contextualSpacing/>
    </w:pPr>
  </w:style>
  <w:style w:type="paragraph" w:styleId="ListNumber5">
    <w:name w:val="List Number 5"/>
    <w:basedOn w:val="Normal"/>
    <w:uiPriority w:val="99"/>
    <w:semiHidden/>
    <w:rsid w:val="00193F00"/>
    <w:pPr>
      <w:contextualSpacing/>
    </w:pPr>
  </w:style>
  <w:style w:type="paragraph" w:styleId="ListParagraph">
    <w:name w:val="List Paragraph"/>
    <w:basedOn w:val="Normal"/>
    <w:uiPriority w:val="34"/>
    <w:semiHidden/>
    <w:qFormat/>
    <w:rsid w:val="00193F00"/>
    <w:pPr>
      <w:ind w:left="720"/>
      <w:contextualSpacing/>
    </w:pPr>
  </w:style>
  <w:style w:type="paragraph" w:styleId="MacroText">
    <w:name w:val="macro"/>
    <w:link w:val="MacroTextChar"/>
    <w:uiPriority w:val="99"/>
    <w:semiHidden/>
    <w:unhideWhenUsed/>
    <w:rsid w:val="00193F0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lang w:val="en-GB"/>
    </w:rPr>
  </w:style>
  <w:style w:type="character" w:customStyle="1" w:styleId="MacroTextChar">
    <w:name w:val="Macro Text Char"/>
    <w:basedOn w:val="DefaultParagraphFont"/>
    <w:link w:val="MacroText"/>
    <w:uiPriority w:val="99"/>
    <w:semiHidden/>
    <w:rsid w:val="00193F00"/>
    <w:rPr>
      <w:rFonts w:ascii="Consolas" w:hAnsi="Consolas"/>
      <w:sz w:val="20"/>
      <w:szCs w:val="20"/>
      <w:lang w:val="en-GB"/>
    </w:rPr>
  </w:style>
  <w:style w:type="paragraph" w:styleId="MessageHeader">
    <w:name w:val="Message Header"/>
    <w:basedOn w:val="Normal"/>
    <w:link w:val="MessageHeaderChar"/>
    <w:uiPriority w:val="99"/>
    <w:semiHidden/>
    <w:unhideWhenUsed/>
    <w:rsid w:val="00193F0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93F00"/>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193F00"/>
    <w:rPr>
      <w:rFonts w:ascii="Times New Roman" w:hAnsi="Times New Roman" w:cs="Times New Roman"/>
      <w:sz w:val="24"/>
      <w:szCs w:val="24"/>
    </w:rPr>
  </w:style>
  <w:style w:type="paragraph" w:styleId="NormalIndent">
    <w:name w:val="Normal Indent"/>
    <w:aliases w:val="Normal indent"/>
    <w:basedOn w:val="Normal"/>
    <w:uiPriority w:val="8"/>
    <w:rsid w:val="009E7F48"/>
    <w:pPr>
      <w:ind w:left="357"/>
    </w:pPr>
  </w:style>
  <w:style w:type="paragraph" w:styleId="NoteHeading">
    <w:name w:val="Note Heading"/>
    <w:basedOn w:val="Normal"/>
    <w:next w:val="Normal"/>
    <w:link w:val="NoteHeadingChar"/>
    <w:uiPriority w:val="99"/>
    <w:semiHidden/>
    <w:unhideWhenUsed/>
    <w:rsid w:val="00193F00"/>
    <w:pPr>
      <w:spacing w:after="0"/>
    </w:pPr>
  </w:style>
  <w:style w:type="character" w:customStyle="1" w:styleId="NoteHeadingChar">
    <w:name w:val="Note Heading Char"/>
    <w:basedOn w:val="DefaultParagraphFont"/>
    <w:link w:val="NoteHeading"/>
    <w:uiPriority w:val="99"/>
    <w:semiHidden/>
    <w:rsid w:val="00193F00"/>
    <w:rPr>
      <w:lang w:val="en-GB"/>
    </w:rPr>
  </w:style>
  <w:style w:type="paragraph" w:styleId="PlainText">
    <w:name w:val="Plain Text"/>
    <w:basedOn w:val="Normal"/>
    <w:link w:val="PlainTextChar"/>
    <w:uiPriority w:val="99"/>
    <w:semiHidden/>
    <w:unhideWhenUsed/>
    <w:rsid w:val="00193F00"/>
    <w:pPr>
      <w:spacing w:after="0"/>
    </w:pPr>
    <w:rPr>
      <w:rFonts w:ascii="Consolas" w:hAnsi="Consolas"/>
      <w:szCs w:val="21"/>
    </w:rPr>
  </w:style>
  <w:style w:type="character" w:customStyle="1" w:styleId="PlainTextChar">
    <w:name w:val="Plain Text Char"/>
    <w:basedOn w:val="DefaultParagraphFont"/>
    <w:link w:val="PlainText"/>
    <w:uiPriority w:val="99"/>
    <w:semiHidden/>
    <w:rsid w:val="00193F00"/>
    <w:rPr>
      <w:rFonts w:ascii="Consolas" w:hAnsi="Consolas"/>
      <w:sz w:val="21"/>
      <w:szCs w:val="21"/>
      <w:lang w:val="en-GB"/>
    </w:rPr>
  </w:style>
  <w:style w:type="paragraph" w:styleId="Signature">
    <w:name w:val="Signature"/>
    <w:basedOn w:val="Normal"/>
    <w:link w:val="SignatureChar"/>
    <w:uiPriority w:val="99"/>
    <w:semiHidden/>
    <w:unhideWhenUsed/>
    <w:rsid w:val="00193F00"/>
    <w:pPr>
      <w:spacing w:after="0"/>
      <w:ind w:left="4252"/>
    </w:pPr>
  </w:style>
  <w:style w:type="character" w:customStyle="1" w:styleId="SignatureChar">
    <w:name w:val="Signature Char"/>
    <w:basedOn w:val="DefaultParagraphFont"/>
    <w:link w:val="Signature"/>
    <w:uiPriority w:val="99"/>
    <w:semiHidden/>
    <w:rsid w:val="00193F00"/>
    <w:rPr>
      <w:lang w:val="en-GB"/>
    </w:rPr>
  </w:style>
  <w:style w:type="paragraph" w:styleId="TableofAuthorities">
    <w:name w:val="table of authorities"/>
    <w:basedOn w:val="Normal"/>
    <w:next w:val="Normal"/>
    <w:uiPriority w:val="99"/>
    <w:semiHidden/>
    <w:unhideWhenUsed/>
    <w:rsid w:val="00193F00"/>
    <w:pPr>
      <w:spacing w:after="0"/>
      <w:ind w:left="220" w:hanging="220"/>
    </w:pPr>
  </w:style>
  <w:style w:type="paragraph" w:styleId="TableofFigures">
    <w:name w:val="table of figures"/>
    <w:basedOn w:val="Normal"/>
    <w:next w:val="Normal"/>
    <w:uiPriority w:val="99"/>
    <w:semiHidden/>
    <w:unhideWhenUsed/>
    <w:rsid w:val="00193F00"/>
    <w:pPr>
      <w:spacing w:after="0"/>
    </w:pPr>
  </w:style>
  <w:style w:type="paragraph" w:styleId="TOAHeading">
    <w:name w:val="toa heading"/>
    <w:basedOn w:val="Normal"/>
    <w:next w:val="Normal"/>
    <w:uiPriority w:val="99"/>
    <w:semiHidden/>
    <w:unhideWhenUsed/>
    <w:rsid w:val="00193F00"/>
    <w:rPr>
      <w:rFonts w:asciiTheme="majorHAnsi" w:eastAsiaTheme="majorEastAsia" w:hAnsiTheme="majorHAnsi" w:cstheme="majorBidi"/>
      <w:b/>
      <w:bCs/>
      <w:sz w:val="24"/>
      <w:szCs w:val="24"/>
    </w:rPr>
  </w:style>
  <w:style w:type="paragraph" w:styleId="TOC3">
    <w:name w:val="toc 3"/>
    <w:basedOn w:val="Normal"/>
    <w:next w:val="Normal"/>
    <w:autoRedefine/>
    <w:uiPriority w:val="99"/>
    <w:rsid w:val="001E6F11"/>
    <w:pPr>
      <w:spacing w:after="100"/>
    </w:pPr>
    <w:rPr>
      <w:b/>
      <w:color w:val="006EC8" w:themeColor="accent1"/>
    </w:rPr>
  </w:style>
  <w:style w:type="paragraph" w:styleId="TOC4">
    <w:name w:val="toc 4"/>
    <w:basedOn w:val="Normal"/>
    <w:next w:val="Normal"/>
    <w:autoRedefine/>
    <w:uiPriority w:val="99"/>
    <w:rsid w:val="00793BA5"/>
    <w:pPr>
      <w:spacing w:after="0"/>
    </w:pPr>
    <w:rPr>
      <w:color w:val="006EC8" w:themeColor="accent1"/>
      <w:sz w:val="36"/>
    </w:rPr>
  </w:style>
  <w:style w:type="paragraph" w:styleId="TOC5">
    <w:name w:val="toc 5"/>
    <w:basedOn w:val="Normal"/>
    <w:next w:val="Normal"/>
    <w:autoRedefine/>
    <w:uiPriority w:val="39"/>
    <w:semiHidden/>
    <w:unhideWhenUsed/>
    <w:rsid w:val="00193F00"/>
    <w:pPr>
      <w:spacing w:after="100"/>
      <w:ind w:left="880"/>
    </w:pPr>
  </w:style>
  <w:style w:type="paragraph" w:styleId="TOC6">
    <w:name w:val="toc 6"/>
    <w:basedOn w:val="Normal"/>
    <w:next w:val="Normal"/>
    <w:autoRedefine/>
    <w:uiPriority w:val="39"/>
    <w:semiHidden/>
    <w:unhideWhenUsed/>
    <w:rsid w:val="00193F00"/>
    <w:pPr>
      <w:spacing w:after="100"/>
      <w:ind w:left="1100"/>
    </w:pPr>
  </w:style>
  <w:style w:type="paragraph" w:styleId="TOC7">
    <w:name w:val="toc 7"/>
    <w:basedOn w:val="Normal"/>
    <w:next w:val="Normal"/>
    <w:autoRedefine/>
    <w:uiPriority w:val="39"/>
    <w:semiHidden/>
    <w:unhideWhenUsed/>
    <w:rsid w:val="00193F00"/>
    <w:pPr>
      <w:spacing w:after="100"/>
      <w:ind w:left="1320"/>
    </w:pPr>
  </w:style>
  <w:style w:type="paragraph" w:styleId="TOC8">
    <w:name w:val="toc 8"/>
    <w:basedOn w:val="Normal"/>
    <w:next w:val="Normal"/>
    <w:autoRedefine/>
    <w:uiPriority w:val="39"/>
    <w:semiHidden/>
    <w:unhideWhenUsed/>
    <w:rsid w:val="00193F00"/>
    <w:pPr>
      <w:spacing w:after="100"/>
      <w:ind w:left="1540"/>
    </w:pPr>
  </w:style>
  <w:style w:type="paragraph" w:styleId="TOC9">
    <w:name w:val="toc 9"/>
    <w:basedOn w:val="Normal"/>
    <w:next w:val="Normal"/>
    <w:autoRedefine/>
    <w:uiPriority w:val="39"/>
    <w:semiHidden/>
    <w:unhideWhenUsed/>
    <w:rsid w:val="00193F00"/>
    <w:pPr>
      <w:spacing w:after="100"/>
      <w:ind w:left="1760"/>
    </w:pPr>
  </w:style>
  <w:style w:type="paragraph" w:customStyle="1" w:styleId="CVName">
    <w:name w:val="CV_Name"/>
    <w:basedOn w:val="Normal"/>
    <w:uiPriority w:val="99"/>
    <w:qFormat/>
    <w:rsid w:val="00853EBD"/>
    <w:pPr>
      <w:spacing w:after="0"/>
    </w:pPr>
    <w:rPr>
      <w:rFonts w:ascii="Arial Black" w:hAnsi="Arial Black"/>
      <w:b/>
      <w:bCs/>
      <w:color w:val="006EC8" w:themeColor="accent1"/>
      <w:sz w:val="28"/>
      <w:szCs w:val="36"/>
    </w:rPr>
  </w:style>
  <w:style w:type="paragraph" w:customStyle="1" w:styleId="CVTitle">
    <w:name w:val="CV_Title"/>
    <w:basedOn w:val="Normal"/>
    <w:uiPriority w:val="99"/>
    <w:qFormat/>
    <w:rsid w:val="0093673F"/>
    <w:pPr>
      <w:spacing w:after="200"/>
    </w:pPr>
    <w:rPr>
      <w:rFonts w:ascii="Arial" w:hAnsi="Arial"/>
      <w:sz w:val="28"/>
      <w:szCs w:val="28"/>
    </w:rPr>
  </w:style>
  <w:style w:type="character" w:styleId="FootnoteReference">
    <w:name w:val="footnote reference"/>
    <w:basedOn w:val="DefaultParagraphFont"/>
    <w:uiPriority w:val="99"/>
    <w:semiHidden/>
    <w:unhideWhenUsed/>
    <w:rsid w:val="004E39A5"/>
    <w:rPr>
      <w:vertAlign w:val="superscript"/>
    </w:rPr>
  </w:style>
  <w:style w:type="paragraph" w:customStyle="1" w:styleId="Numberbullet1">
    <w:name w:val="Number bullet 1"/>
    <w:basedOn w:val="ListNumber"/>
    <w:uiPriority w:val="5"/>
    <w:qFormat/>
    <w:rsid w:val="00BC023F"/>
    <w:pPr>
      <w:numPr>
        <w:ilvl w:val="1"/>
        <w:numId w:val="28"/>
      </w:numPr>
      <w:contextualSpacing w:val="0"/>
    </w:pPr>
  </w:style>
  <w:style w:type="paragraph" w:customStyle="1" w:styleId="Numberbullet2">
    <w:name w:val="Number bullet 2"/>
    <w:basedOn w:val="ListNumber2"/>
    <w:uiPriority w:val="5"/>
    <w:qFormat/>
    <w:rsid w:val="003D2CA7"/>
    <w:pPr>
      <w:numPr>
        <w:ilvl w:val="2"/>
        <w:numId w:val="28"/>
      </w:numPr>
      <w:ind w:left="714" w:hanging="357"/>
      <w:contextualSpacing w:val="0"/>
    </w:pPr>
  </w:style>
  <w:style w:type="paragraph" w:customStyle="1" w:styleId="Numberbullet3">
    <w:name w:val="Number bullet 3"/>
    <w:basedOn w:val="Heading9"/>
    <w:uiPriority w:val="5"/>
    <w:qFormat/>
    <w:rsid w:val="003D2CA7"/>
    <w:pPr>
      <w:numPr>
        <w:ilvl w:val="3"/>
        <w:numId w:val="28"/>
      </w:numPr>
      <w:ind w:left="1071" w:hanging="357"/>
      <w:contextualSpacing w:val="0"/>
    </w:pPr>
  </w:style>
  <w:style w:type="paragraph" w:customStyle="1" w:styleId="Normalindent2">
    <w:name w:val="Normal indent 2"/>
    <w:basedOn w:val="Normal"/>
    <w:uiPriority w:val="8"/>
    <w:qFormat/>
    <w:rsid w:val="009E7F48"/>
    <w:pPr>
      <w:ind w:left="714"/>
    </w:pPr>
  </w:style>
  <w:style w:type="paragraph" w:customStyle="1" w:styleId="Normalindent3">
    <w:name w:val="Normal indent 3"/>
    <w:basedOn w:val="Normal"/>
    <w:uiPriority w:val="8"/>
    <w:qFormat/>
    <w:rsid w:val="009E7F48"/>
    <w:pPr>
      <w:ind w:left="1072"/>
    </w:pPr>
  </w:style>
  <w:style w:type="paragraph" w:customStyle="1" w:styleId="spacer">
    <w:name w:val="spacer"/>
    <w:basedOn w:val="NoSpacing"/>
    <w:uiPriority w:val="99"/>
    <w:qFormat/>
    <w:rsid w:val="00881865"/>
    <w:rPr>
      <w:sz w:val="4"/>
      <w:szCs w:val="4"/>
    </w:rPr>
  </w:style>
  <w:style w:type="paragraph" w:customStyle="1" w:styleId="Sectionsubtitle">
    <w:name w:val="Section subtitle"/>
    <w:basedOn w:val="Normal"/>
    <w:uiPriority w:val="19"/>
    <w:qFormat/>
    <w:rsid w:val="00CB5949"/>
    <w:pPr>
      <w:spacing w:before="0" w:after="0" w:line="520" w:lineRule="exact"/>
    </w:pPr>
    <w:rPr>
      <w:rFonts w:ascii="Arial" w:hAnsi="Arial"/>
      <w:color w:val="FFFFFF" w:themeColor="background1"/>
      <w:w w:val="110"/>
      <w:sz w:val="52"/>
    </w:rPr>
  </w:style>
  <w:style w:type="character" w:customStyle="1" w:styleId="Black">
    <w:name w:val="*Black"/>
    <w:basedOn w:val="DefaultParagraphFont"/>
    <w:uiPriority w:val="99"/>
    <w:qFormat/>
    <w:rsid w:val="00B20C53"/>
    <w:rPr>
      <w:color w:val="auto"/>
    </w:rPr>
  </w:style>
  <w:style w:type="paragraph" w:customStyle="1" w:styleId="ACNABN">
    <w:name w:val="ACN ABN"/>
    <w:basedOn w:val="Backcoverwebaddress"/>
    <w:uiPriority w:val="99"/>
    <w:qFormat/>
    <w:rsid w:val="00C06065"/>
    <w:pPr>
      <w:framePr w:hSpace="181" w:vSpace="1276" w:wrap="around" w:vAnchor="page" w:hAnchor="page" w:x="1253" w:y="13442"/>
      <w:spacing w:before="0" w:after="0"/>
    </w:pPr>
    <w:rPr>
      <w:rFonts w:asciiTheme="minorHAnsi" w:hAnsiTheme="minorHAnsi"/>
      <w:b w:val="0"/>
      <w:bCs/>
      <w:color w:val="231F20" w:themeColor="text1"/>
      <w:sz w:val="21"/>
    </w:rPr>
  </w:style>
  <w:style w:type="paragraph" w:customStyle="1" w:styleId="Insidecoverwebaddress">
    <w:name w:val="Inside cover web address"/>
    <w:basedOn w:val="Backcoverwebaddress"/>
    <w:uiPriority w:val="99"/>
    <w:rsid w:val="00C73A00"/>
    <w:pPr>
      <w:framePr w:hSpace="181" w:vSpace="1276" w:wrap="around" w:vAnchor="page" w:hAnchor="margin" w:y="13910"/>
      <w:spacing w:before="120"/>
    </w:pPr>
    <w:rPr>
      <w:color w:val="231F20" w:themeColor="text1"/>
    </w:rPr>
  </w:style>
  <w:style w:type="character" w:customStyle="1" w:styleId="Insidecoverhyperlink">
    <w:name w:val="*Inside cover hyperlink"/>
    <w:basedOn w:val="Hyperlink"/>
    <w:uiPriority w:val="99"/>
    <w:qFormat/>
    <w:rsid w:val="00C73A00"/>
    <w:rPr>
      <w:color w:val="auto"/>
      <w:u w:val="none"/>
    </w:rPr>
  </w:style>
  <w:style w:type="paragraph" w:customStyle="1" w:styleId="Headingstroke">
    <w:name w:val="Heading stroke"/>
    <w:basedOn w:val="Normal"/>
    <w:uiPriority w:val="99"/>
    <w:qFormat/>
    <w:rsid w:val="00BF37EE"/>
    <w:pPr>
      <w:spacing w:after="480"/>
    </w:pPr>
  </w:style>
  <w:style w:type="paragraph" w:customStyle="1" w:styleId="Sectiontitle">
    <w:name w:val="Section title"/>
    <w:basedOn w:val="Normal"/>
    <w:qFormat/>
    <w:rsid w:val="00486966"/>
    <w:pPr>
      <w:spacing w:before="0" w:after="0" w:line="720" w:lineRule="exact"/>
      <w:ind w:left="1134"/>
      <w:jc w:val="right"/>
    </w:pPr>
    <w:rPr>
      <w:color w:val="FFFFFF"/>
      <w:sz w:val="72"/>
      <w:szCs w:val="72"/>
      <w:lang w:val="en-GB"/>
    </w:rPr>
  </w:style>
  <w:style w:type="paragraph" w:customStyle="1" w:styleId="Subparagraph1">
    <w:name w:val="Subparagraph 1"/>
    <w:basedOn w:val="ListNumber"/>
    <w:qFormat/>
    <w:rsid w:val="00486966"/>
    <w:pPr>
      <w:ind w:left="357" w:hanging="357"/>
      <w:contextualSpacing w:val="0"/>
    </w:pPr>
    <w:rPr>
      <w:lang w:val="en-GB"/>
    </w:rPr>
  </w:style>
  <w:style w:type="paragraph" w:customStyle="1" w:styleId="Subparagraph2">
    <w:name w:val="Subparagraph 2"/>
    <w:basedOn w:val="ListNumber2"/>
    <w:qFormat/>
    <w:rsid w:val="00486966"/>
    <w:pPr>
      <w:tabs>
        <w:tab w:val="num" w:pos="357"/>
      </w:tabs>
      <w:ind w:left="714" w:hanging="357"/>
    </w:pPr>
    <w:rPr>
      <w:noProof/>
      <w:lang w:val="en-GB"/>
    </w:rPr>
  </w:style>
  <w:style w:type="paragraph" w:customStyle="1" w:styleId="Subparagraph3">
    <w:name w:val="Subparagraph 3"/>
    <w:basedOn w:val="Heading9"/>
    <w:qFormat/>
    <w:rsid w:val="00486966"/>
    <w:pPr>
      <w:tabs>
        <w:tab w:val="num" w:pos="714"/>
      </w:tabs>
      <w:ind w:left="1071" w:hanging="357"/>
    </w:pPr>
    <w:rPr>
      <w:noProof/>
      <w:lang w:val="en-GB"/>
    </w:rPr>
  </w:style>
  <w:style w:type="paragraph" w:styleId="BodyText">
    <w:name w:val="Body Text"/>
    <w:basedOn w:val="Normal"/>
    <w:link w:val="BodyTextChar"/>
    <w:uiPriority w:val="99"/>
    <w:semiHidden/>
    <w:unhideWhenUsed/>
    <w:rsid w:val="005C136B"/>
    <w:rPr>
      <w:sz w:val="22"/>
      <w:lang w:val="en-GB"/>
    </w:rPr>
  </w:style>
  <w:style w:type="character" w:customStyle="1" w:styleId="BodyTextChar">
    <w:name w:val="Body Text Char"/>
    <w:basedOn w:val="DefaultParagraphFont"/>
    <w:link w:val="BodyText"/>
    <w:uiPriority w:val="99"/>
    <w:semiHidden/>
    <w:rsid w:val="005C136B"/>
    <w:rPr>
      <w:lang w:val="en-GB"/>
    </w:rPr>
  </w:style>
  <w:style w:type="paragraph" w:styleId="BodyTextIndent">
    <w:name w:val="Body Text Indent"/>
    <w:basedOn w:val="Normal"/>
    <w:next w:val="BodyText"/>
    <w:link w:val="BodyTextIndentChar"/>
    <w:uiPriority w:val="99"/>
    <w:semiHidden/>
    <w:unhideWhenUsed/>
    <w:rsid w:val="005C136B"/>
    <w:pPr>
      <w:ind w:left="357"/>
    </w:pPr>
    <w:rPr>
      <w:sz w:val="22"/>
      <w:lang w:val="en-GB"/>
    </w:rPr>
  </w:style>
  <w:style w:type="character" w:customStyle="1" w:styleId="BodyTextIndentChar">
    <w:name w:val="Body Text Indent Char"/>
    <w:basedOn w:val="DefaultParagraphFont"/>
    <w:link w:val="BodyTextIndent"/>
    <w:uiPriority w:val="99"/>
    <w:semiHidden/>
    <w:rsid w:val="005C136B"/>
    <w:rPr>
      <w:lang w:val="en-GB"/>
    </w:rPr>
  </w:style>
  <w:style w:type="paragraph" w:styleId="BodyTextIndent2">
    <w:name w:val="Body Text Indent 2"/>
    <w:basedOn w:val="Normal"/>
    <w:next w:val="BodyText"/>
    <w:link w:val="BodyTextIndent2Char"/>
    <w:uiPriority w:val="99"/>
    <w:semiHidden/>
    <w:unhideWhenUsed/>
    <w:rsid w:val="005C136B"/>
    <w:pPr>
      <w:ind w:left="714"/>
    </w:pPr>
    <w:rPr>
      <w:sz w:val="22"/>
      <w:lang w:val="en-GB"/>
    </w:rPr>
  </w:style>
  <w:style w:type="character" w:customStyle="1" w:styleId="BodyTextIndent2Char">
    <w:name w:val="Body Text Indent 2 Char"/>
    <w:basedOn w:val="DefaultParagraphFont"/>
    <w:link w:val="BodyTextIndent2"/>
    <w:uiPriority w:val="99"/>
    <w:semiHidden/>
    <w:rsid w:val="005C136B"/>
    <w:rPr>
      <w:lang w:val="en-GB"/>
    </w:rPr>
  </w:style>
  <w:style w:type="paragraph" w:styleId="BodyTextIndent3">
    <w:name w:val="Body Text Indent 3"/>
    <w:basedOn w:val="Normal"/>
    <w:next w:val="BodyText"/>
    <w:link w:val="BodyTextIndent3Char"/>
    <w:uiPriority w:val="99"/>
    <w:semiHidden/>
    <w:unhideWhenUsed/>
    <w:rsid w:val="005C136B"/>
    <w:pPr>
      <w:ind w:left="1072"/>
    </w:pPr>
    <w:rPr>
      <w:sz w:val="22"/>
      <w:lang w:val="en-GB"/>
    </w:rPr>
  </w:style>
  <w:style w:type="character" w:customStyle="1" w:styleId="BodyTextIndent3Char">
    <w:name w:val="Body Text Indent 3 Char"/>
    <w:basedOn w:val="DefaultParagraphFont"/>
    <w:link w:val="BodyTextIndent3"/>
    <w:uiPriority w:val="99"/>
    <w:semiHidden/>
    <w:rsid w:val="005C136B"/>
    <w:rPr>
      <w:lang w:val="en-GB"/>
    </w:rPr>
  </w:style>
  <w:style w:type="table" w:customStyle="1" w:styleId="TFBlue1">
    <w:name w:val="TF_Blue1"/>
    <w:basedOn w:val="TableNormal"/>
    <w:uiPriority w:val="99"/>
    <w:rsid w:val="002C6073"/>
    <w:pPr>
      <w:spacing w:before="60" w:after="60" w:line="240" w:lineRule="auto"/>
    </w:pPr>
    <w:tblPr>
      <w:tblStyleRowBandSize w:val="1"/>
      <w:tblBorders>
        <w:top w:val="single" w:sz="4" w:space="0" w:color="006EC8" w:themeColor="accent1"/>
        <w:bottom w:val="single" w:sz="4" w:space="0" w:color="006EC8" w:themeColor="accent1"/>
      </w:tblBorders>
    </w:tblPr>
    <w:tblStylePr w:type="firstRow">
      <w:pPr>
        <w:jc w:val="left"/>
      </w:pPr>
      <w:rPr>
        <w:b/>
      </w:rPr>
      <w:tblPr/>
      <w:trPr>
        <w:tblHeader/>
      </w:trPr>
      <w:tcPr>
        <w:tcBorders>
          <w:top w:val="single" w:sz="4" w:space="0" w:color="006EC8" w:themeColor="accent1"/>
          <w:left w:val="nil"/>
          <w:bottom w:val="single" w:sz="4" w:space="0" w:color="006EC8" w:themeColor="accent1"/>
          <w:right w:val="nil"/>
          <w:insideH w:val="nil"/>
          <w:insideV w:val="nil"/>
          <w:tl2br w:val="nil"/>
          <w:tr2bl w:val="nil"/>
        </w:tcBorders>
        <w:vAlign w:val="bottom"/>
      </w:tcPr>
    </w:tblStylePr>
    <w:tblStylePr w:type="lastRow">
      <w:rPr>
        <w:b/>
      </w:rPr>
      <w:tblPr/>
      <w:tcPr>
        <w:tcBorders>
          <w:top w:val="single" w:sz="4" w:space="0" w:color="006EC8" w:themeColor="accent1"/>
          <w:left w:val="nil"/>
          <w:bottom w:val="single" w:sz="4" w:space="0" w:color="006EC8" w:themeColor="accent1"/>
          <w:right w:val="nil"/>
          <w:insideH w:val="nil"/>
          <w:insideV w:val="nil"/>
          <w:tl2br w:val="nil"/>
          <w:tr2bl w:val="nil"/>
        </w:tcBorders>
      </w:tcPr>
    </w:tblStylePr>
    <w:tblStylePr w:type="band1Horz">
      <w:tblPr/>
      <w:tcPr>
        <w:shd w:val="clear" w:color="auto" w:fill="EFF8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Taylor Fry">
      <a:dk1>
        <a:srgbClr val="231F20"/>
      </a:dk1>
      <a:lt1>
        <a:srgbClr val="FFFFFF"/>
      </a:lt1>
      <a:dk2>
        <a:srgbClr val="E7E6E6"/>
      </a:dk2>
      <a:lt2>
        <a:srgbClr val="7F7F7F"/>
      </a:lt2>
      <a:accent1>
        <a:srgbClr val="006EC8"/>
      </a:accent1>
      <a:accent2>
        <a:srgbClr val="00BEE6"/>
      </a:accent2>
      <a:accent3>
        <a:srgbClr val="FF1452"/>
      </a:accent3>
      <a:accent4>
        <a:srgbClr val="993399"/>
      </a:accent4>
      <a:accent5>
        <a:srgbClr val="FF6950"/>
      </a:accent5>
      <a:accent6>
        <a:srgbClr val="00E0BF"/>
      </a:accent6>
      <a:hlink>
        <a:srgbClr val="006EC8"/>
      </a:hlink>
      <a:folHlink>
        <a:srgbClr val="000000"/>
      </a:folHlink>
    </a:clrScheme>
    <a:fontScheme name="Taylor Fry">
      <a:majorFont>
        <a:latin typeface="Arial Black"/>
        <a:ea typeface=""/>
        <a:cs typeface=""/>
      </a:majorFont>
      <a:minorFont>
        <a:latin typeface="Blanc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Subtitle or date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6007CE4036B949952C3AFD1793C220" ma:contentTypeVersion="4" ma:contentTypeDescription="Create a new document." ma:contentTypeScope="" ma:versionID="d22b3e71a1ab9c00ab9889bc845399b9">
  <xsd:schema xmlns:xsd="http://www.w3.org/2001/XMLSchema" xmlns:xs="http://www.w3.org/2001/XMLSchema" xmlns:p="http://schemas.microsoft.com/office/2006/metadata/properties" xmlns:ns2="56c7428c-1b5d-4556-be18-706d892e017a" targetNamespace="http://schemas.microsoft.com/office/2006/metadata/properties" ma:root="true" ma:fieldsID="8735d024e6589e3fbcd4a3ab0f6eab3c" ns2:_="">
    <xsd:import namespace="56c7428c-1b5d-4556-be18-706d892e01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7428c-1b5d-4556-be18-706d892e0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8F5995-8733-4B36-9CCD-BDD502B3202C}">
  <ds:schemaRefs>
    <ds:schemaRef ds:uri="http://schemas.openxmlformats.org/officeDocument/2006/bibliography"/>
  </ds:schemaRefs>
</ds:datastoreItem>
</file>

<file path=customXml/itemProps3.xml><?xml version="1.0" encoding="utf-8"?>
<ds:datastoreItem xmlns:ds="http://schemas.openxmlformats.org/officeDocument/2006/customXml" ds:itemID="{ACD9632F-F3EF-4AD1-8CDF-E2A8C0299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7428c-1b5d-4556-be18-706d892e0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A4F112-8187-4BF2-8040-EEC7291A8417}">
  <ds:schemaRefs>
    <ds:schemaRef ds:uri="http://schemas.microsoft.com/sharepoint/v3/contenttype/forms"/>
  </ds:schemaRefs>
</ds:datastoreItem>
</file>

<file path=customXml/itemProps5.xml><?xml version="1.0" encoding="utf-8"?>
<ds:datastoreItem xmlns:ds="http://schemas.openxmlformats.org/officeDocument/2006/customXml" ds:itemID="{4DC89104-8EBC-43CA-9A6A-87E174526C5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ee51b88-42db-49c9-9269-0b2acd311738}" enabled="1" method="Standard" siteId="{1c0ac81a-518c-4182-b9f6-692443df4f4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1881</Words>
  <Characters>10722</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Headline Arial Black over two lines</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Headline Arial Black over two lines</dc:title>
  <dc:subject>Subheading two lines of text maximum</dc:subject>
  <dc:creator>Daniel Stoner</dc:creator>
  <cp:keywords/>
  <dc:description/>
  <cp:lastModifiedBy>Dr Patrick Nolan</cp:lastModifiedBy>
  <cp:revision>2</cp:revision>
  <cp:lastPrinted>2019-12-26T02:17:00Z</cp:lastPrinted>
  <dcterms:created xsi:type="dcterms:W3CDTF">2026-07-07T01:22:00Z</dcterms:created>
  <dcterms:modified xsi:type="dcterms:W3CDTF">2026-07-07T01:22:00Z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vt:lpwstr>
  </property>
  <property fmtid="{D5CDD505-2E9C-101B-9397-08002B2CF9AE}" pid="3" name="ContentTypeId">
    <vt:lpwstr>0x0101009C6007CE4036B949952C3AFD1793C220</vt:lpwstr>
  </property>
</Properties>
</file>