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2A44"/>
          <w:sz w:val="72"/>
          <w:szCs w:val="72"/>
        </w:rPr>
        <w:t xml:space="preserve">AEGIS</w:t>
      </w:r>
    </w:p>
    <w:p>
      <w:pPr>
        <w:spacing w:after="60"/>
        <w:jc w:val="center"/>
      </w:pPr>
      <w:r>
        <w:rPr>
          <w:b/>
          <w:bCs/>
          <w:color w:val="2E75B6"/>
          <w:sz w:val="30"/>
          <w:szCs w:val="30"/>
        </w:rPr>
        <w:t xml:space="preserve">The Autonomous Dispute Arbiter for the Agent Economy</w:t>
      </w:r>
    </w:p>
    <w:p>
      <w:pPr>
        <w:spacing w:after="40"/>
        <w:jc w:val="center"/>
      </w:pPr>
      <w:r>
        <w:rPr>
          <w:i/>
          <w:iCs/>
          <w:color w:val="5A5A5A"/>
          <w:sz w:val="24"/>
          <w:szCs w:val="24"/>
        </w:rPr>
        <w:t xml:space="preserve">Bringing recourse to irreversible agent payments on Casper</w:t>
      </w:r>
    </w:p>
    <w:p>
      <w:pPr>
        <w:spacing w:after="0" w:before="600"/>
        <w:jc w:val="center"/>
      </w:pPr>
      <w:r>
        <w:rPr>
          <w:color w:val="1F2A44"/>
          <w:sz w:val="24"/>
          <w:szCs w:val="24"/>
        </w:rPr>
        <w:t xml:space="preserve">Project Design Document</w:t>
      </w:r>
    </w:p>
    <w:p>
      <w:pPr>
        <w:spacing w:after="0"/>
        <w:jc w:val="center"/>
      </w:pPr>
      <w:r>
        <w:rPr>
          <w:color w:val="5A5A5A"/>
          <w:sz w:val="22"/>
          <w:szCs w:val="22"/>
        </w:rPr>
        <w:t xml:space="preserve">Casper Agentic Buildathon 2026  ·  Casper Innovation Track</w:t>
      </w:r>
    </w:p>
    <w:p>
      <w:pPr>
        <w:spacing w:after="0" w:before="1400"/>
        <w:jc w:val="center"/>
      </w:pPr>
      <w:r>
        <w:rPr>
          <w:color w:val="5A5A5A"/>
          <w:sz w:val="20"/>
          <w:szCs w:val="20"/>
        </w:rPr>
        <w:t xml:space="preserve">Built on the Casper Network  ·  x402  ·  MCP  ·  A2A  ·  Odra</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40" w:line="276"/>
      </w:pPr>
      <w:r>
        <w:t xml:space="preserve">Autonomous AI agents can now discover one another, talk to one another, and pay one another. They cannot, however, hold one another accountable. When an agent pays for a service over an irreversible payment rail and the service is not delivered as promised, the money is simply gone. There is no chargeback, no dispute desk, and no neutral party to rule on what actually happened.</w:t>
      </w:r>
    </w:p>
    <w:p>
      <w:pPr>
        <w:spacing w:after="140" w:line="276"/>
      </w:pPr>
      <w:r>
        <w:t xml:space="preserve">Aegis is an autonomous dispute-arbiter agent deployed on the Casper Network. It holds binding authority to settle disputes between transacting agents: it ingests the evidence submitted by both sides, reasons over that evidence against the terms each party originally agreed to, renders a written verdict, and executes the resulting settlement directly on-chain — releasing, refunding, or splitting escrowed funds. Crucially, the arbiter is not assumed to be trustworthy; it stakes its own on-chain reputation on every ruling, and any verdict can be appealed to a higher panel that can overturn it and slash the arbiter's 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40"/>
              <w:left w:type="dxa" w:w="180"/>
              <w:bottom w:type="dxa" w:w="140"/>
              <w:right w:type="dxa" w:w="160"/>
            </w:tcMar>
          </w:tcPr>
          <w:p>
            <w:pPr>
              <w:spacing w:after="60"/>
            </w:pPr>
            <w:r>
              <w:rPr>
                <w:b/>
                <w:bCs/>
                <w:color w:val="1F2A44"/>
              </w:rPr>
              <w:t xml:space="preserve">The one-sentence thesis</w:t>
            </w:r>
          </w:p>
          <w:p>
            <w:pPr>
              <w:spacing w:after="0" w:line="270"/>
            </w:pPr>
            <w:r>
              <w:rPr>
                <w:i/>
                <w:iCs/>
              </w:rPr>
              <w:t xml:space="preserve">Aegis brings recourse — the ability to be made whole when something goes wrong — to a machine economy that has built identity, reputation, and payments, but skipped justice.</w:t>
            </w:r>
          </w:p>
        </w:tc>
      </w:tr>
    </w:tbl>
    <w:p>
      <w:pPr>
        <w:spacing w:after="80"/>
      </w:pPr>
      <w:r>
        <w:t xml:space="preserve"/>
      </w:r>
    </w:p>
    <w:p>
      <w:pPr>
        <w:spacing w:after="140" w:line="276"/>
      </w:pPr>
      <w:r>
        <w:t xml:space="preserve">This document defines the problem, the solution, the project scope, its features, functional and non-functional requirements, the end-to-end transaction-and-dispute flow, and the precise communication protocol between the transacting agents and the arbiter.</w:t>
      </w:r>
    </w:p>
    <w:p>
      <w:pPr>
        <w:pStyle w:val="Heading1"/>
      </w:pPr>
      <w:r>
        <w:t xml:space="preserve">2. The Problem</w:t>
      </w:r>
    </w:p>
    <w:p>
      <w:pPr>
        <w:pStyle w:val="Heading2"/>
      </w:pPr>
      <w:r>
        <w:t xml:space="preserve">2.1 The agent economy has three of its four pillars</w:t>
      </w:r>
    </w:p>
    <w:p>
      <w:pPr>
        <w:spacing w:after="140" w:line="276"/>
      </w:pPr>
      <w:r>
        <w:t xml:space="preserve">By 2026 a common protocol stack has emerged that lets autonomous agents act as economic participants. Three layers are maturing quickly:</w:t>
      </w:r>
    </w:p>
    <w:p>
      <w:pPr>
        <w:pStyle w:val="ListParagraph"/>
        <w:numPr>
          <w:ilvl w:val="0"/>
          <w:numId w:val="2"/>
        </w:numPr>
        <w:spacing w:after="80" w:line="270"/>
      </w:pPr>
      <w:r>
        <w:rPr>
          <w:b/>
          <w:bCs/>
        </w:rPr>
        <w:t xml:space="preserve">Discovery and tools (MCP). </w:t>
      </w:r>
      <w:r>
        <w:t xml:space="preserve">The Model Context Protocol lets an agent find and use external tools, wallets, and on-chain endpoints.</w:t>
      </w:r>
    </w:p>
    <w:p>
      <w:pPr>
        <w:pStyle w:val="ListParagraph"/>
        <w:numPr>
          <w:ilvl w:val="0"/>
          <w:numId w:val="2"/>
        </w:numPr>
        <w:spacing w:after="80" w:line="270"/>
      </w:pPr>
      <w:r>
        <w:rPr>
          <w:b/>
          <w:bCs/>
        </w:rPr>
        <w:t xml:space="preserve">Agent-to-agent communication (A2A). </w:t>
      </w:r>
      <w:r>
        <w:t xml:space="preserve">A standard way for one agent to talk to, request from, and contract with another.</w:t>
      </w:r>
    </w:p>
    <w:p>
      <w:pPr>
        <w:pStyle w:val="ListParagraph"/>
        <w:numPr>
          <w:ilvl w:val="0"/>
          <w:numId w:val="2"/>
        </w:numPr>
        <w:spacing w:after="80" w:line="270"/>
      </w:pPr>
      <w:r>
        <w:rPr>
          <w:b/>
          <w:bCs/>
        </w:rPr>
        <w:t xml:space="preserve">Payments (x402). </w:t>
      </w:r>
      <w:r>
        <w:t xml:space="preserve">An HTTP-native protocol that lets an agent pay another agent or service per request in stablecoins, with no accounts, subscriptions, or human approval.</w:t>
      </w:r>
    </w:p>
    <w:p>
      <w:pPr>
        <w:spacing w:after="140" w:line="276"/>
      </w:pPr>
      <w:r>
        <w:t xml:space="preserve">Casper is positioning itself precisely at this convergence — it is rolling out a native x402 facilitator, MCP servers, and the Odra smart-contract framework, with the explicitly stated ambition of becoming the trust layer for the agent economy.</w:t>
      </w:r>
    </w:p>
    <w:p>
      <w:pPr>
        <w:pStyle w:val="Heading2"/>
      </w:pPr>
      <w:r>
        <w:t xml:space="preserve">2.2 The missing pillar: recourse</w:t>
      </w:r>
    </w:p>
    <w:p>
      <w:pPr>
        <w:spacing w:after="140" w:line="276"/>
      </w:pPr>
      <w:r>
        <w:t xml:space="preserve">There is a fourth pillar nobody has built: a way to resolve disputes and make a wronged party whole. The economic primitives that exist today are one-directional and final:</w:t>
      </w:r>
    </w:p>
    <w:p>
      <w:pPr>
        <w:pStyle w:val="ListParagraph"/>
        <w:numPr>
          <w:ilvl w:val="0"/>
          <w:numId w:val="2"/>
        </w:numPr>
        <w:spacing w:after="80" w:line="270"/>
      </w:pPr>
      <w:r>
        <w:rPr>
          <w:b/>
          <w:bCs/>
        </w:rPr>
        <w:t xml:space="preserve">Payments are irreversible. </w:t>
      </w:r>
      <w:r>
        <w:t xml:space="preserve">An x402 settlement is final the moment it confirms on-chain. There is no concept of a chargeback. If a paid-for service is not delivered, the payer's only options today are persuasion or litigation — neither of which an autonomous agent can perform.</w:t>
      </w:r>
    </w:p>
    <w:p>
      <w:pPr>
        <w:pStyle w:val="ListParagraph"/>
        <w:numPr>
          <w:ilvl w:val="0"/>
          <w:numId w:val="2"/>
        </w:numPr>
        <w:spacing w:after="80" w:line="270"/>
      </w:pPr>
      <w:r>
        <w:rPr>
          <w:b/>
          <w:bCs/>
        </w:rPr>
        <w:t xml:space="preserve">Reputation only punishes; it never compensates. </w:t>
      </w:r>
      <w:r>
        <w:t xml:space="preserve">On-chain reputation systems can downgrade a bad actor after the fact, but a lower score does not return the victim's money. Reputation is a deterrent, not a remedy.</w:t>
      </w:r>
    </w:p>
    <w:p>
      <w:pPr>
        <w:pStyle w:val="ListParagraph"/>
        <w:numPr>
          <w:ilvl w:val="0"/>
          <w:numId w:val="2"/>
        </w:numPr>
        <w:spacing w:after="80" w:line="270"/>
      </w:pPr>
      <w:r>
        <w:rPr>
          <w:b/>
          <w:bCs/>
        </w:rPr>
        <w:t xml:space="preserve">Mandates protect the seller, not the buyer. </w:t>
      </w:r>
      <w:r>
        <w:t xml:space="preserve">Emerging authorization frameworks prove that a human authorized a purchase — which is designed to defend the merchant against disputes, not to give the buyer a path to recovery.</w:t>
      </w:r>
    </w:p>
    <w:p>
      <w:pPr>
        <w:pStyle w:val="Heading2"/>
      </w:pPr>
      <w:r>
        <w:t xml:space="preserve">2.3 Why this blocks adoption</w:t>
      </w:r>
    </w:p>
    <w:p>
      <w:pPr>
        <w:spacing w:after="140" w:line="276"/>
      </w:pPr>
      <w:r>
        <w:t xml:space="preserve">The consequence is concrete and measurable: a large share of users refuse to let an AI agent transact autonomously on their behalf, and surveys repeatedly show low trust in agent-initiated payments. This is fundamentally a recourse problem, not a capability problem. People delegate money to human assistants because accountability exists and they can be made whole if something goes wrong. The agent economy offers no equivalent, so delegation stalls — and with it, the entire forecast of agent-driven commerce.</w:t>
      </w:r>
    </w:p>
    <w:p>
      <w:pPr>
        <w:spacing w:after="140" w:line="276"/>
      </w:pPr>
      <w:r>
        <w:t xml:space="preserve">At the same time, regulators are beginning to require that consumer recourse exist for agent-initiated transactions, even as the dominant payment rails structurally cannot provide it. That gap — a required remedy that the infrastructure cannot deliver — is exactly where Aegis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CEFD9" w:val="clear"/>
            <w:tcMar>
              <w:top w:type="dxa" w:w="140"/>
              <w:left w:type="dxa" w:w="180"/>
              <w:bottom w:type="dxa" w:w="140"/>
              <w:right w:type="dxa" w:w="160"/>
            </w:tcMar>
          </w:tcPr>
          <w:p>
            <w:pPr>
              <w:spacing w:after="60"/>
            </w:pPr>
            <w:r>
              <w:rPr>
                <w:b/>
                <w:bCs/>
                <w:color w:val="1F2A44"/>
              </w:rPr>
              <w:t xml:space="preserve">Problem, distilled</w:t>
            </w:r>
          </w:p>
          <w:p>
            <w:pPr>
              <w:spacing w:after="0" w:line="270"/>
            </w:pPr>
            <w:r>
              <w:t xml:space="preserve">Irreversible payments + autonomous agents + no dispute mechanism = humans will not delegate real money to agents.</w:t>
            </w:r>
          </w:p>
        </w:tc>
      </w:tr>
    </w:tbl>
    <w:p>
      <w:pPr>
        <w:pStyle w:val="Heading1"/>
      </w:pPr>
      <w:r>
        <w:t xml:space="preserve">3. The Solution</w:t>
      </w:r>
    </w:p>
    <w:p>
      <w:pPr>
        <w:spacing w:after="140" w:line="276"/>
      </w:pPr>
      <w:r>
        <w:t xml:space="preserve">Aegis introduces an autonomous arbiter into the agent transaction loop and gives it binding, on-chain settlement authority. Instead of a buyer agent paying a seller agent directly and irreversibly, the payment is escrowed in a Casper smart contract. The arbiter is the entity — itself an AI agent — that decides what happens to those escrowed funds when the two parties disagree.</w:t>
      </w:r>
    </w:p>
    <w:p>
      <w:pPr>
        <w:pStyle w:val="Heading2"/>
      </w:pPr>
      <w:r>
        <w:t xml:space="preserve">3.1 What the arbiter does</w:t>
      </w:r>
    </w:p>
    <w:p>
      <w:pPr>
        <w:pStyle w:val="ListParagraph"/>
        <w:numPr>
          <w:ilvl w:val="0"/>
          <w:numId w:val="3"/>
        </w:numPr>
        <w:spacing w:after="80" w:line="270"/>
      </w:pPr>
      <w:r>
        <w:t xml:space="preserve">Ingests the case. It reads the on-chain escrow record, the original agreed terms (the mandate), and the evidence each party submits.</w:t>
      </w:r>
    </w:p>
    <w:p>
      <w:pPr>
        <w:pStyle w:val="ListParagraph"/>
        <w:numPr>
          <w:ilvl w:val="0"/>
          <w:numId w:val="3"/>
        </w:numPr>
        <w:spacing w:after="80" w:line="270"/>
      </w:pPr>
      <w:r>
        <w:t xml:space="preserve">Reasons to a verdict. An LLM evaluates the evidence strictly against the agreed terms and produces a structured ruling plus a human-readable rationale.</w:t>
      </w:r>
    </w:p>
    <w:p>
      <w:pPr>
        <w:pStyle w:val="ListParagraph"/>
        <w:numPr>
          <w:ilvl w:val="0"/>
          <w:numId w:val="3"/>
        </w:numPr>
        <w:spacing w:after="80" w:line="270"/>
      </w:pPr>
      <w:r>
        <w:t xml:space="preserve">Executes settlement on-chain. It calls the escrow contract to release to the seller, refund the buyer, or split — producing the on-chain transaction that gives the wronged party real recourse.</w:t>
      </w:r>
    </w:p>
    <w:p>
      <w:pPr>
        <w:pStyle w:val="ListParagraph"/>
        <w:numPr>
          <w:ilvl w:val="0"/>
          <w:numId w:val="3"/>
        </w:numPr>
        <w:spacing w:after="80" w:line="270"/>
      </w:pPr>
      <w:r>
        <w:t xml:space="preserve">Stakes its own reputation. Every ruling is recorded against the arbiter's on-chain identity. Good rulings build its standing; overturned rulings cost it reputation and bonded stake.</w:t>
      </w:r>
    </w:p>
    <w:p>
      <w:pPr>
        <w:pStyle w:val="Heading2"/>
      </w:pPr>
      <w:r>
        <w:t xml:space="preserve">3.2 Why this is different from what exists</w:t>
      </w:r>
    </w:p>
    <w:p>
      <w:pPr>
        <w:spacing w:after="140" w:line="276"/>
      </w:pPr>
      <w:r>
        <w:t xml:space="preserve">Prior art falls into three buckets, and Aegis is distinct from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Existing approach</w:t>
            </w:r>
          </w:p>
        </w:tc>
        <w:tc>
          <w:tcPr>
            <w:tcW w:type="dxa" w:w="34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What it does</w:t>
            </w:r>
          </w:p>
        </w:tc>
        <w:tc>
          <w:tcPr>
            <w:tcW w:type="dxa" w:w="336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Why Aegis is different</w:t>
            </w:r>
          </w:p>
        </w:tc>
      </w:tr>
      <w:tr>
        <w:tc>
          <w:tcPr>
            <w:tcW w:type="dxa" w:w="26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AI-assisted escrow (e.g. LLM-advised arbiter contracts)</w:t>
            </w:r>
          </w:p>
        </w:tc>
        <w:tc>
          <w:tcPr>
            <w:tcW w:type="dxa" w:w="34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 human arbiter consults an LLM for a suggestion, then rules.</w:t>
            </w:r>
          </w:p>
        </w:tc>
        <w:tc>
          <w:tcPr>
            <w:tcW w:type="dxa" w:w="336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agent itself holds binding authority and executes settlement — no human in the critical path.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LLM-as-a-judge / agent-as-a-judge research</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AI evaluates the quality of other AI outputs in workflows.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Aegis adjudicates economic disputes with money escrowed on-chain, then moves the funds.</w:t>
            </w:r>
          </w:p>
        </w:tc>
      </w:tr>
      <w:tr>
        <w:tc>
          <w:tcPr>
            <w:tcW w:type="dxa" w:w="26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LLM dispute-mediation research</w:t>
            </w:r>
          </w:p>
        </w:tc>
        <w:tc>
          <w:tcPr>
            <w:tcW w:type="dxa" w:w="34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Academic simulators of legal mediation.</w:t>
            </w:r>
          </w:p>
        </w:tc>
        <w:tc>
          <w:tcPr>
            <w:tcW w:type="dxa" w:w="336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Aegis is a deployed on-chain product with real settlement, not a simulation.</w:t>
            </w:r>
          </w:p>
        </w:tc>
      </w:tr>
    </w:tbl>
    <w:p>
      <w:pPr>
        <w:spacing w:after="140" w:line="276"/>
      </w:pPr>
      <w:r>
        <w:t xml:space="preserve">The conceptual heart — and the part that is genuinely novel — is that the arbiter has skin in the game. “Can we trust an AI judge?” stops being a hand-wave and becomes an economic mechanism: a staked bond, a public record, and an appeal path that punishes bad rulings.</w:t>
      </w:r>
    </w:p>
    <w:p>
      <w:pPr>
        <w:pStyle w:val="Heading2"/>
      </w:pPr>
      <w:r>
        <w:t xml:space="preserve">3.3 Why Casper</w:t>
      </w:r>
    </w:p>
    <w:p>
      <w:pPr>
        <w:pStyle w:val="ListParagraph"/>
        <w:numPr>
          <w:ilvl w:val="0"/>
          <w:numId w:val="2"/>
        </w:numPr>
        <w:spacing w:after="80" w:line="270"/>
      </w:pPr>
      <w:r>
        <w:rPr>
          <w:b/>
          <w:bCs/>
        </w:rPr>
        <w:t xml:space="preserve">Native x402. </w:t>
      </w:r>
      <w:r>
        <w:t xml:space="preserve">Casper is rolling out a first-class x402 facilitator, so the payment leg of every transaction is native rather than bolted on.</w:t>
      </w:r>
    </w:p>
    <w:p>
      <w:pPr>
        <w:pStyle w:val="ListParagraph"/>
        <w:numPr>
          <w:ilvl w:val="0"/>
          <w:numId w:val="2"/>
        </w:numPr>
        <w:spacing w:after="80" w:line="270"/>
      </w:pPr>
      <w:r>
        <w:rPr>
          <w:b/>
          <w:bCs/>
        </w:rPr>
        <w:t xml:space="preserve">Odra framework. </w:t>
      </w:r>
      <w:r>
        <w:t xml:space="preserve">A developer-friendly, AI-discoverable smart-contract framework (via llms.txt) for the escrow, reputation, and staking contracts.</w:t>
      </w:r>
    </w:p>
    <w:p>
      <w:pPr>
        <w:pStyle w:val="ListParagraph"/>
        <w:numPr>
          <w:ilvl w:val="0"/>
          <w:numId w:val="2"/>
        </w:numPr>
        <w:spacing w:after="80" w:line="270"/>
      </w:pPr>
      <w:r>
        <w:rPr>
          <w:b/>
          <w:bCs/>
        </w:rPr>
        <w:t xml:space="preserve">MCP servers. </w:t>
      </w:r>
      <w:r>
        <w:t xml:space="preserve">Casper MCP servers expose contract state and let agents query balances, read state, and submit transactions.</w:t>
      </w:r>
    </w:p>
    <w:p>
      <w:pPr>
        <w:pStyle w:val="ListParagraph"/>
        <w:numPr>
          <w:ilvl w:val="0"/>
          <w:numId w:val="2"/>
        </w:numPr>
        <w:spacing w:after="80" w:line="270"/>
      </w:pPr>
      <w:r>
        <w:rPr>
          <w:b/>
          <w:bCs/>
        </w:rPr>
        <w:t xml:space="preserve">Deterministic finality and predictable fees. </w:t>
      </w:r>
      <w:r>
        <w:t xml:space="preserve">Settlement verdicts confirm predictably, which matters when an automated judge is moving funds.</w:t>
      </w:r>
    </w:p>
    <w:p>
      <w:pPr>
        <w:pStyle w:val="ListParagraph"/>
        <w:numPr>
          <w:ilvl w:val="0"/>
          <w:numId w:val="2"/>
        </w:numPr>
        <w:spacing w:after="80" w:line="270"/>
      </w:pPr>
      <w:r>
        <w:rPr>
          <w:b/>
          <w:bCs/>
        </w:rPr>
        <w:t xml:space="preserve">Mission alignment. </w:t>
      </w:r>
      <w:r>
        <w:t xml:space="preserve">Casper explicitly aims to be the trust layer for the agent economy; recourse is trust infrastructure, so Aegis is a direct expression of that thesis.</w:t>
      </w:r>
    </w:p>
    <w:p>
      <w:pPr>
        <w:pStyle w:val="Heading1"/>
      </w:pPr>
      <w:r>
        <w:t xml:space="preserve">4. The Project</w:t>
      </w:r>
    </w:p>
    <w:p>
      <w:pPr>
        <w:pStyle w:val="Heading2"/>
      </w:pPr>
      <w:r>
        <w:t xml:space="preserve">4.1 System components</w:t>
      </w:r>
    </w:p>
    <w:p>
      <w:pPr>
        <w:spacing w:after="140" w:line="276"/>
      </w:pPr>
      <w:r>
        <w:t xml:space="preserve">Aegis is composed of three on-chain contracts and a set of off-chain agents that communicate through defined protocols.</w:t>
      </w:r>
    </w:p>
    <w:p>
      <w:pPr>
        <w:pStyle w:val="Heading3"/>
      </w:pPr>
      <w:r>
        <w:t xml:space="preserve">On-chain (Odra smart contracts on Casper Testnet)</w:t>
      </w:r>
    </w:p>
    <w:p>
      <w:pPr>
        <w:pStyle w:val="ListParagraph"/>
        <w:numPr>
          <w:ilvl w:val="0"/>
          <w:numId w:val="2"/>
        </w:numPr>
        <w:spacing w:after="80" w:line="270"/>
      </w:pPr>
      <w:r>
        <w:rPr>
          <w:b/>
          <w:bCs/>
        </w:rPr>
        <w:t xml:space="preserve">Escrow Contract. </w:t>
      </w:r>
      <w:r>
        <w:t xml:space="preserve">Holds funds for a transaction and enforces the state machine (Pending → Disputed → Released / Refunded / Split). Exposes the settlement functions the arbiter calls.</w:t>
      </w:r>
    </w:p>
    <w:p>
      <w:pPr>
        <w:pStyle w:val="ListParagraph"/>
        <w:numPr>
          <w:ilvl w:val="0"/>
          <w:numId w:val="2"/>
        </w:numPr>
        <w:spacing w:after="80" w:line="270"/>
      </w:pPr>
      <w:r>
        <w:rPr>
          <w:b/>
          <w:bCs/>
        </w:rPr>
        <w:t xml:space="preserve">Reputation Registry. </w:t>
      </w:r>
      <w:r>
        <w:t xml:space="preserve">An open, on-chain score per participant — buyer agents, seller agents, and arbiters alike. Anyone can read it; defined events write to it. Successful, un-appealed rulings raise an arbiter's score; overturned rulings slash it.</w:t>
      </w:r>
    </w:p>
    <w:p>
      <w:pPr>
        <w:pStyle w:val="ListParagraph"/>
        <w:numPr>
          <w:ilvl w:val="0"/>
          <w:numId w:val="2"/>
        </w:numPr>
        <w:spacing w:after="80" w:line="270"/>
      </w:pPr>
      <w:r>
        <w:rPr>
          <w:b/>
          <w:bCs/>
        </w:rPr>
        <w:t xml:space="preserve">Stake / Bond Contract. </w:t>
      </w:r>
      <w:r>
        <w:t xml:space="preserve">Arbiters bond collateral to be eligible to rule. The bond is slashed if an appeal overturns their verdict, and is the economic guarantee behind the system.</w:t>
      </w:r>
    </w:p>
    <w:p>
      <w:pPr>
        <w:pStyle w:val="Heading3"/>
      </w:pPr>
      <w:r>
        <w:t xml:space="preserve">Off-chain (agents and services)</w:t>
      </w:r>
    </w:p>
    <w:p>
      <w:pPr>
        <w:pStyle w:val="ListParagraph"/>
        <w:numPr>
          <w:ilvl w:val="0"/>
          <w:numId w:val="2"/>
        </w:numPr>
        <w:spacing w:after="80" w:line="270"/>
      </w:pPr>
      <w:r>
        <w:rPr>
          <w:b/>
          <w:bCs/>
        </w:rPr>
        <w:t xml:space="preserve">Buyer Agent. </w:t>
      </w:r>
      <w:r>
        <w:t xml:space="preserve">Initiates a purchase under a mandate, pays into escrow via x402 (rather than paying the seller directly), and can raise a dispute.</w:t>
      </w:r>
    </w:p>
    <w:p>
      <w:pPr>
        <w:pStyle w:val="ListParagraph"/>
        <w:numPr>
          <w:ilvl w:val="0"/>
          <w:numId w:val="2"/>
        </w:numPr>
        <w:spacing w:after="80" w:line="270"/>
      </w:pPr>
      <w:r>
        <w:rPr>
          <w:b/>
          <w:bCs/>
        </w:rPr>
        <w:t xml:space="preserve">Seller Agent. </w:t>
      </w:r>
      <w:r>
        <w:t xml:space="preserve">Offers a service, delivers it, and submits its own evidence of delivery.</w:t>
      </w:r>
    </w:p>
    <w:p>
      <w:pPr>
        <w:pStyle w:val="ListParagraph"/>
        <w:numPr>
          <w:ilvl w:val="0"/>
          <w:numId w:val="2"/>
        </w:numPr>
        <w:spacing w:after="80" w:line="270"/>
      </w:pPr>
      <w:r>
        <w:rPr>
          <w:b/>
          <w:bCs/>
        </w:rPr>
        <w:t xml:space="preserve">Arbiter Agent. </w:t>
      </w:r>
      <w:r>
        <w:t xml:space="preserve">The autonomous judge: reads the case, reasons with an LLM, and calls the settlement function on the Escrow Contract.</w:t>
      </w:r>
    </w:p>
    <w:p>
      <w:pPr>
        <w:pStyle w:val="ListParagraph"/>
        <w:numPr>
          <w:ilvl w:val="0"/>
          <w:numId w:val="2"/>
        </w:numPr>
        <w:spacing w:after="80" w:line="270"/>
      </w:pPr>
      <w:r>
        <w:rPr>
          <w:b/>
          <w:bCs/>
        </w:rPr>
        <w:t xml:space="preserve">Appeal Panel (v1, minimal). </w:t>
      </w:r>
      <w:r>
        <w:t xml:space="preserve">A second arbiter (or a human backstop) that can re-hear a contested verdict and trigger a slash of the first arbiter.</w:t>
      </w:r>
    </w:p>
    <w:p>
      <w:pPr>
        <w:pStyle w:val="Heading2"/>
      </w:pPr>
      <w:r>
        <w:t xml:space="preserve">4.2 Scope for the buildathon (30 days)</w:t>
      </w:r>
    </w:p>
    <w:p>
      <w:pPr>
        <w:spacing w:after="140" w:line="276"/>
      </w:pPr>
      <w:r>
        <w:t xml:space="preserve">The project is deliberately scoped around a single, complete loop so that the demo has no stubs in its critical path. Everything else is explicitly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Built for the submission</w:t>
            </w:r>
          </w:p>
        </w:tc>
        <w:tc>
          <w:tcPr>
            <w:tcW w:type="dxa" w:w="468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Deferred to roadmap (documented, not built)</w:t>
            </w:r>
          </w:p>
        </w:tc>
      </w:tr>
      <w:tr>
        <w:tc>
          <w:tcPr>
            <w:tcW w:type="dxa" w:w="4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Escrow state machine with release / refund / split</w:t>
            </w:r>
          </w:p>
        </w:tc>
        <w:tc>
          <w:tcPr>
            <w:tcW w:type="dxa" w:w="4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Reputation-priced insurance / underwriting pool</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Arbiter agent: evidence → LLM verdict → on-chain settlement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Fully decentralized multi-arbiter panels</w:t>
            </w:r>
          </w:p>
        </w:tc>
      </w:tr>
      <w:tr>
        <w:tc>
          <w:tcPr>
            <w:tcW w:type="dxa" w:w="4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Open on-chain reputation registry (read/write)</w:t>
            </w:r>
          </w:p>
        </w:tc>
        <w:tc>
          <w:tcPr>
            <w:tcW w:type="dxa" w:w="4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Subjective real-world outcome verification at scale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Minimal appeal path with stake slashing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Multi-asset and cross-chain escrow</w:t>
            </w:r>
          </w:p>
        </w:tc>
      </w:tr>
      <w:tr>
        <w:tc>
          <w:tcPr>
            <w:tcW w:type="dxa" w:w="4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x402 payment into escrow; MCP read of contract state</w:t>
            </w:r>
          </w:p>
        </w:tc>
        <w:tc>
          <w:tcPr>
            <w:tcW w:type="dxa" w:w="4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Polished mandate-authoring UI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2EFDA" w:val="clear"/>
            <w:tcMar>
              <w:top w:type="dxa" w:w="140"/>
              <w:left w:type="dxa" w:w="180"/>
              <w:bottom w:type="dxa" w:w="140"/>
              <w:right w:type="dxa" w:w="160"/>
            </w:tcMar>
          </w:tcPr>
          <w:p>
            <w:pPr>
              <w:spacing w:after="60"/>
            </w:pPr>
            <w:r>
              <w:rPr>
                <w:b/>
                <w:bCs/>
                <w:color w:val="1F2A44"/>
              </w:rPr>
              <w:t xml:space="preserve">Scope discipline</w:t>
            </w:r>
          </w:p>
          <w:p>
            <w:pPr>
              <w:spacing w:after="0" w:line="270"/>
            </w:pPr>
            <w:r>
              <w:t xml:space="preserve">If time gets tight, cuts come from the roadmap column — never from the core loop. A single clean loop that runs live beats five half-finished subsystems.</w:t>
            </w:r>
          </w:p>
        </w:tc>
      </w:tr>
    </w:tbl>
    <w:p>
      <w:pPr>
        <w:pStyle w:val="Heading2"/>
      </w:pPr>
      <w:r>
        <w:t xml:space="preserve">4.3 Target use case for the demo</w:t>
      </w:r>
    </w:p>
    <w:p>
      <w:pPr>
        <w:spacing w:after="140" w:line="276"/>
      </w:pPr>
      <w:r>
        <w:t xml:space="preserve">To keep outcome-verification tractable, the demo centres on a transaction with semi-verifiable evidence: one agent pays another for a data or API deliverable (or a simple tokenized real-world-asset receipt) where delivery can be checked against status codes, a returned payload, or an oracle-checkable fact. Fully subjective arbitration is named as the forward roadmap rather than claimed as solved.</w:t>
      </w:r>
    </w:p>
    <w:p>
      <w:pPr>
        <w:pStyle w:val="Heading1"/>
      </w:pPr>
      <w:r>
        <w:t xml:space="preserve">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940"/>
        <w:gridCol w:w="5800"/>
      </w:tblGrid>
      <w:tr>
        <w:trPr>
          <w:tblHeader/>
        </w:trPr>
        <w:tc>
          <w:tcPr>
            <w:tcW w:type="dxa" w:w="62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w:t>
            </w:r>
          </w:p>
        </w:tc>
        <w:tc>
          <w:tcPr>
            <w:tcW w:type="dxa" w:w="294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Feature</w:t>
            </w:r>
          </w:p>
        </w:tc>
        <w:tc>
          <w:tcPr>
            <w:tcW w:type="dxa" w:w="58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Description</w:t>
            </w:r>
          </w:p>
        </w:tc>
      </w:tr>
      <w:tr>
        <w:tc>
          <w:tcPr>
            <w:tcW w:type="dxa" w:w="62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F1</w:t>
            </w:r>
          </w:p>
        </w:tc>
        <w:tc>
          <w:tcPr>
            <w:tcW w:type="dxa" w:w="294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Escrowed agent payments</w:t>
            </w:r>
          </w:p>
        </w:tc>
        <w:tc>
          <w:tcPr>
            <w:tcW w:type="dxa" w:w="5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Buyer pays into an on-chain escrow via x402 instead of paying the seller directly and irreversibly.</w:t>
            </w:r>
          </w:p>
        </w:tc>
      </w:tr>
      <w:tr>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F2</w:t>
            </w:r>
          </w:p>
        </w:tc>
        <w:tc>
          <w:tcPr>
            <w:tcW w:type="dxa" w:w="29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Mandate-bound terms</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The conditions the seller must satisfy are recorded with the escrow and become the contract the arbiter rules against.</w:t>
            </w:r>
          </w:p>
        </w:tc>
      </w:tr>
      <w:tr>
        <w:tc>
          <w:tcPr>
            <w:tcW w:type="dxa" w:w="62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F3</w:t>
            </w:r>
          </w:p>
        </w:tc>
        <w:tc>
          <w:tcPr>
            <w:tcW w:type="dxa" w:w="294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Two-sided evidence submission</w:t>
            </w:r>
          </w:p>
        </w:tc>
        <w:tc>
          <w:tcPr>
            <w:tcW w:type="dxa" w:w="5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Both buyer and seller submit structured evidence references to the case before a ruling.</w:t>
            </w:r>
          </w:p>
        </w:tc>
      </w:tr>
      <w:tr>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F4</w:t>
            </w:r>
          </w:p>
        </w:tc>
        <w:tc>
          <w:tcPr>
            <w:tcW w:type="dxa" w:w="29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Autonomous LLM verdict</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The arbiter agent reasons over evidence vs. terms and outputs a structured ruling with a written rationale.</w:t>
            </w:r>
          </w:p>
        </w:tc>
      </w:tr>
      <w:tr>
        <w:tc>
          <w:tcPr>
            <w:tcW w:type="dxa" w:w="62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F5</w:t>
            </w:r>
          </w:p>
        </w:tc>
        <w:tc>
          <w:tcPr>
            <w:tcW w:type="dxa" w:w="294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On-chain settlement</w:t>
            </w:r>
          </w:p>
        </w:tc>
        <w:tc>
          <w:tcPr>
            <w:tcW w:type="dxa" w:w="5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verdict is executed as a real transaction: release, refund, or split of escrowed funds.</w:t>
            </w:r>
          </w:p>
        </w:tc>
      </w:tr>
      <w:tr>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F6</w:t>
            </w:r>
          </w:p>
        </w:tc>
        <w:tc>
          <w:tcPr>
            <w:tcW w:type="dxa" w:w="29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Arbiter reputation staking</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Every ruling is bonded and recorded; the arbiter's on-chain score moves with its track record.</w:t>
            </w:r>
          </w:p>
        </w:tc>
      </w:tr>
      <w:tr>
        <w:tc>
          <w:tcPr>
            <w:tcW w:type="dxa" w:w="62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F7</w:t>
            </w:r>
          </w:p>
        </w:tc>
        <w:tc>
          <w:tcPr>
            <w:tcW w:type="dxa" w:w="294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Appeal and slashing</w:t>
            </w:r>
          </w:p>
        </w:tc>
        <w:tc>
          <w:tcPr>
            <w:tcW w:type="dxa" w:w="5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 contested verdict can be escalated; if overturned, the arbiter's stake is slashed and reputation reduced.</w:t>
            </w:r>
          </w:p>
        </w:tc>
      </w:tr>
      <w:tr>
        <w:tc>
          <w:tcPr>
            <w:tcW w:type="dxa" w:w="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F8</w:t>
            </w:r>
          </w:p>
        </w:tc>
        <w:tc>
          <w:tcPr>
            <w:tcW w:type="dxa" w:w="29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Open reputation registry</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 public, readable trust ledger any other Casper agent or dApp can consult and contribute to.</w:t>
            </w:r>
          </w:p>
        </w:tc>
      </w:tr>
      <w:tr>
        <w:tc>
          <w:tcPr>
            <w:tcW w:type="dxa" w:w="62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F9</w:t>
            </w:r>
          </w:p>
        </w:tc>
        <w:tc>
          <w:tcPr>
            <w:tcW w:type="dxa" w:w="294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MCP-based state access</w:t>
            </w:r>
          </w:p>
        </w:tc>
        <w:tc>
          <w:tcPr>
            <w:tcW w:type="dxa" w:w="5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Agents read escrow and reputation state through Casper MCP servers.</w:t>
            </w:r>
          </w:p>
        </w:tc>
      </w:tr>
    </w:tbl>
    <w:p>
      <w:pPr>
        <w:pStyle w:val="Heading1"/>
      </w:pPr>
      <w:r>
        <w:t xml:space="preserve">6. Functional Requirements</w:t>
      </w:r>
    </w:p>
    <w:p>
      <w:pPr>
        <w:spacing w:after="140" w:line="276"/>
      </w:pPr>
      <w:r>
        <w:t xml:space="preserve">Each requirement is testable and maps to the features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780"/>
        <w:gridCol w:w="1800"/>
      </w:tblGrid>
      <w:tr>
        <w:trPr>
          <w:tblHeader/>
        </w:trPr>
        <w:tc>
          <w:tcPr>
            <w:tcW w:type="dxa" w:w="78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ID</w:t>
            </w:r>
          </w:p>
        </w:tc>
        <w:tc>
          <w:tcPr>
            <w:tcW w:type="dxa" w:w="678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Requirement</w:t>
            </w:r>
          </w:p>
        </w:tc>
        <w:tc>
          <w:tcPr>
            <w:tcW w:type="dxa" w:w="18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Maps to</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FR-1</w:t>
            </w:r>
          </w:p>
        </w:tc>
        <w:tc>
          <w:tcPr>
            <w:tcW w:type="dxa" w:w="6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system shall let a buyer agent open an escrow, depositing payment via x402 and recording the agreed terms.</w:t>
            </w:r>
          </w:p>
        </w:tc>
        <w:tc>
          <w:tcPr>
            <w:tcW w:type="dxa" w:w="1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F1, F2</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FR-2</w:t>
            </w:r>
          </w:p>
        </w:tc>
        <w:tc>
          <w:tcPr>
            <w:tcW w:type="dxa" w:w="6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The system shall expose the escrow state (Pending, Disputed, Released, Refunded, Split) on-chain and via MCP.</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F1, F9</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FR-3</w:t>
            </w:r>
          </w:p>
        </w:tc>
        <w:tc>
          <w:tcPr>
            <w:tcW w:type="dxa" w:w="6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seller agent shall be able to mark a deliverable as fulfilled and attach evidence references.</w:t>
            </w:r>
          </w:p>
        </w:tc>
        <w:tc>
          <w:tcPr>
            <w:tcW w:type="dxa" w:w="1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F3</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FR-4</w:t>
            </w:r>
          </w:p>
        </w:tc>
        <w:tc>
          <w:tcPr>
            <w:tcW w:type="dxa" w:w="6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On undisputed fulfilment, the system shall release escrowed funds to the seller after the agreed window.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F1, F5</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FR-5</w:t>
            </w:r>
          </w:p>
        </w:tc>
        <w:tc>
          <w:tcPr>
            <w:tcW w:type="dxa" w:w="6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Either party shall be able to raise a dispute before release, moving the escrow to the Disputed state.</w:t>
            </w:r>
          </w:p>
        </w:tc>
        <w:tc>
          <w:tcPr>
            <w:tcW w:type="dxa" w:w="1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F3</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FR-6</w:t>
            </w:r>
          </w:p>
        </w:tc>
        <w:tc>
          <w:tcPr>
            <w:tcW w:type="dxa" w:w="6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On dispute, both parties shall be able to submit evidence references until a submission deadline.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F3</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FR-7</w:t>
            </w:r>
          </w:p>
        </w:tc>
        <w:tc>
          <w:tcPr>
            <w:tcW w:type="dxa" w:w="6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arbiter agent shall retrieve the case (terms + evidence + escrow record) and produce a structured verdict and rationale.</w:t>
            </w:r>
          </w:p>
        </w:tc>
        <w:tc>
          <w:tcPr>
            <w:tcW w:type="dxa" w:w="1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F4</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FR-8</w:t>
            </w:r>
          </w:p>
        </w:tc>
        <w:tc>
          <w:tcPr>
            <w:tcW w:type="dxa" w:w="6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The arbiter shall execute the verdict on-chain via a single settlement call (release / refund / split).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F5</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FR-9</w:t>
            </w:r>
          </w:p>
        </w:tc>
        <w:tc>
          <w:tcPr>
            <w:tcW w:type="dxa" w:w="6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Every verdict shall be recorded against the arbiter's on-chain identity in the Reputation Registry.</w:t>
            </w:r>
          </w:p>
        </w:tc>
        <w:tc>
          <w:tcPr>
            <w:tcW w:type="dxa" w:w="1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F6, F8</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FR-10</w:t>
            </w:r>
          </w:p>
        </w:tc>
        <w:tc>
          <w:tcPr>
            <w:tcW w:type="dxa" w:w="6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 party shall be able to appeal a verdict within an appeal window.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F7</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FR-11</w:t>
            </w:r>
          </w:p>
        </w:tc>
        <w:tc>
          <w:tcPr>
            <w:tcW w:type="dxa" w:w="6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If an appeal overturns a verdict, the system shall slash the arbiter's bond and reduce its reputation score.</w:t>
            </w:r>
          </w:p>
        </w:tc>
        <w:tc>
          <w:tcPr>
            <w:tcW w:type="dxa" w:w="1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F6, F7</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FR-12</w:t>
            </w:r>
          </w:p>
        </w:tc>
        <w:tc>
          <w:tcPr>
            <w:tcW w:type="dxa" w:w="6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Arbiters shall post a bond via the Stake Contract before being eligible to rule.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F6</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FR-13</w:t>
            </w:r>
          </w:p>
        </w:tc>
        <w:tc>
          <w:tcPr>
            <w:tcW w:type="dxa" w:w="6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Reputation Registry shall be publicly readable by any account or contract.</w:t>
            </w:r>
          </w:p>
        </w:tc>
        <w:tc>
          <w:tcPr>
            <w:tcW w:type="dxa" w:w="18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F8</w:t>
            </w:r>
          </w:p>
        </w:tc>
      </w:tr>
    </w:tbl>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6680"/>
      </w:tblGrid>
      <w:tr>
        <w:trPr>
          <w:tblHeader/>
        </w:trPr>
        <w:tc>
          <w:tcPr>
            <w:tcW w:type="dxa" w:w="78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ID</w:t>
            </w:r>
          </w:p>
        </w:tc>
        <w:tc>
          <w:tcPr>
            <w:tcW w:type="dxa" w:w="19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Category</w:t>
            </w:r>
          </w:p>
        </w:tc>
        <w:tc>
          <w:tcPr>
            <w:tcW w:type="dxa" w:w="668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Requirement</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NFR-1</w:t>
            </w:r>
          </w:p>
        </w:tc>
        <w:tc>
          <w:tcPr>
            <w:tcW w:type="dxa" w:w="19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Determinism</w:t>
            </w:r>
          </w:p>
        </w:tc>
        <w:tc>
          <w:tcPr>
            <w:tcW w:type="dxa" w:w="6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Settlement outcomes must be deterministic given the on-chain state; the verdict, once issued, maps to exactly one settlement transaction.</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NFR-2</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Auditability</w:t>
            </w:r>
          </w:p>
        </w:tc>
        <w:tc>
          <w:tcPr>
            <w:tcW w:type="dxa" w:w="6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Every case, evidence reference, verdict, rationale hash, and settlement must be reconstructable from on-chain records.</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NFR-3</w:t>
            </w:r>
          </w:p>
        </w:tc>
        <w:tc>
          <w:tcPr>
            <w:tcW w:type="dxa" w:w="19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Transparency</w:t>
            </w:r>
          </w:p>
        </w:tc>
        <w:tc>
          <w:tcPr>
            <w:tcW w:type="dxa" w:w="6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reputation and staking logic must be open and inspectable; no hidden or privileged scoring.</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NFR-4</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Security</w:t>
            </w:r>
          </w:p>
        </w:tc>
        <w:tc>
          <w:tcPr>
            <w:tcW w:type="dxa" w:w="6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Only a bonded, registered arbiter may call settlement; escrow funds cannot be moved by any other path.</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NFR-5</w:t>
            </w:r>
          </w:p>
        </w:tc>
        <w:tc>
          <w:tcPr>
            <w:tcW w:type="dxa" w:w="19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Integrity of evidence</w:t>
            </w:r>
          </w:p>
        </w:tc>
        <w:tc>
          <w:tcPr>
            <w:tcW w:type="dxa" w:w="6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Evidence is referenced by content hash so it cannot be altered after submission without detection.</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NFR-6</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Liveness</w:t>
            </w:r>
          </w:p>
        </w:tc>
        <w:tc>
          <w:tcPr>
            <w:tcW w:type="dxa" w:w="6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If no arbiter rules within a timeout, funds follow a safe default (e.g. refund to buyer) so funds are never locked forever.</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NFR-7</w:t>
            </w:r>
          </w:p>
        </w:tc>
        <w:tc>
          <w:tcPr>
            <w:tcW w:type="dxa" w:w="19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Performance</w:t>
            </w:r>
          </w:p>
        </w:tc>
        <w:tc>
          <w:tcPr>
            <w:tcW w:type="dxa" w:w="6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 dispute should resolve within seconds-to-minutes of the evidence deadline, suitable for machine-speed commerce.</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NFR-8</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Cost predictability</w:t>
            </w:r>
          </w:p>
        </w:tc>
        <w:tc>
          <w:tcPr>
            <w:tcW w:type="dxa" w:w="6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Settlement and registry writes must have predictable, bounded fees (leveraging Casper's fixed-cost model).</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NFR-9</w:t>
            </w:r>
          </w:p>
        </w:tc>
        <w:tc>
          <w:tcPr>
            <w:tcW w:type="dxa" w:w="19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Scalability</w:t>
            </w:r>
          </w:p>
        </w:tc>
        <w:tc>
          <w:tcPr>
            <w:tcW w:type="dxa" w:w="6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contracts must support many concurrent independent escrows without cross-interference.</w:t>
            </w:r>
          </w:p>
        </w:tc>
      </w:tr>
      <w:tr>
        <w:tc>
          <w:tcPr>
            <w:tcW w:type="dxa" w:w="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NFR-10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Explainability</w:t>
            </w:r>
          </w:p>
        </w:tc>
        <w:tc>
          <w:tcPr>
            <w:tcW w:type="dxa" w:w="6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Each verdict must carry a human-readable rationale so outcomes can be understood and contested.</w:t>
            </w:r>
          </w:p>
        </w:tc>
      </w:tr>
      <w:tr>
        <w:tc>
          <w:tcPr>
            <w:tcW w:type="dxa" w:w="7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NFR-11</w:t>
            </w:r>
          </w:p>
        </w:tc>
        <w:tc>
          <w:tcPr>
            <w:tcW w:type="dxa" w:w="19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Upgradability</w:t>
            </w:r>
          </w:p>
        </w:tc>
        <w:tc>
          <w:tcPr>
            <w:tcW w:type="dxa" w:w="668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Arbiter reasoning logic (off-chain) can be improved without redeploying core escrow contracts.</w:t>
            </w:r>
          </w:p>
        </w:tc>
      </w:tr>
    </w:tbl>
    <w:p>
      <w:pPr>
        <w:pStyle w:val="Heading1"/>
      </w:pPr>
      <w:r>
        <w:t xml:space="preserve">8. End-to-End Flow</w:t>
      </w:r>
    </w:p>
    <w:p>
      <w:pPr>
        <w:spacing w:after="140" w:line="276"/>
      </w:pPr>
      <w:r>
        <w:t xml:space="preserve">The flow has a happy path (no dispute) and a dispute path. Both share the same opening.</w:t>
      </w:r>
    </w:p>
    <w:p>
      <w:pPr>
        <w:pStyle w:val="Heading2"/>
      </w:pPr>
      <w:r>
        <w:t xml:space="preserve">8.1 Happy path — no dispute</w:t>
      </w:r>
    </w:p>
    <w:p>
      <w:pPr>
        <w:pStyle w:val="ListParagraph"/>
        <w:numPr>
          <w:ilvl w:val="0"/>
          <w:numId w:val="4"/>
        </w:numPr>
        <w:spacing w:after="80" w:line="270"/>
      </w:pPr>
      <w:r>
        <w:t xml:space="preserve">The buyer agent and seller agent agree on terms (price, deliverable, deadline). The buyer opens an escrow and deposits payment via x402; the terms are recorded with the escrow. State = Pending.</w:t>
      </w:r>
    </w:p>
    <w:p>
      <w:pPr>
        <w:pStyle w:val="ListParagraph"/>
        <w:numPr>
          <w:ilvl w:val="0"/>
          <w:numId w:val="4"/>
        </w:numPr>
        <w:spacing w:after="80" w:line="270"/>
      </w:pPr>
      <w:r>
        <w:t xml:space="preserve">The seller agent delivers the service and marks the escrow fulfilled, attaching evidence references.</w:t>
      </w:r>
    </w:p>
    <w:p>
      <w:pPr>
        <w:pStyle w:val="ListParagraph"/>
        <w:numPr>
          <w:ilvl w:val="0"/>
          <w:numId w:val="4"/>
        </w:numPr>
        <w:spacing w:after="80" w:line="270"/>
      </w:pPr>
      <w:r>
        <w:t xml:space="preserve">If the buyer does not dispute within the review window, the escrow auto-releases funds to the seller. State = Released.</w:t>
      </w:r>
    </w:p>
    <w:p>
      <w:pPr>
        <w:pStyle w:val="ListParagraph"/>
        <w:numPr>
          <w:ilvl w:val="0"/>
          <w:numId w:val="4"/>
        </w:numPr>
        <w:spacing w:after="80" w:line="270"/>
      </w:pPr>
      <w:r>
        <w:t xml:space="preserve">Both parties' reputation scores tick up for a clean transaction.</w:t>
      </w:r>
    </w:p>
    <w:p>
      <w:pPr>
        <w:pStyle w:val="Heading2"/>
      </w:pPr>
      <w:r>
        <w:t xml:space="preserve">8.2 Dispute path — the core of Aegis</w:t>
      </w:r>
    </w:p>
    <w:p>
      <w:pPr>
        <w:pStyle w:val="ListParagraph"/>
        <w:numPr>
          <w:ilvl w:val="0"/>
          <w:numId w:val="5"/>
        </w:numPr>
        <w:spacing w:after="80" w:line="270"/>
      </w:pPr>
      <w:r>
        <w:t xml:space="preserve">Before release, the buyer agent raises a dispute (e.g. “deliverable missing or non-conforming”). State = Disputed.</w:t>
      </w:r>
    </w:p>
    <w:p>
      <w:pPr>
        <w:pStyle w:val="ListParagraph"/>
        <w:numPr>
          <w:ilvl w:val="0"/>
          <w:numId w:val="5"/>
        </w:numPr>
        <w:spacing w:after="80" w:line="270"/>
      </w:pPr>
      <w:r>
        <w:t xml:space="preserve">Both agents submit evidence references (delivery logs, returned payloads, status codes, oracle facts) until the evidence deadline.</w:t>
      </w:r>
    </w:p>
    <w:p>
      <w:pPr>
        <w:pStyle w:val="ListParagraph"/>
        <w:numPr>
          <w:ilvl w:val="0"/>
          <w:numId w:val="5"/>
        </w:numPr>
        <w:spacing w:after="80" w:line="270"/>
      </w:pPr>
      <w:r>
        <w:t xml:space="preserve">A bonded arbiter agent picks up the case. It pulls the agreed terms, the evidence, and the escrow record — reading on-chain state via the Casper MCP server.</w:t>
      </w:r>
    </w:p>
    <w:p>
      <w:pPr>
        <w:pStyle w:val="ListParagraph"/>
        <w:numPr>
          <w:ilvl w:val="0"/>
          <w:numId w:val="5"/>
        </w:numPr>
        <w:spacing w:after="80" w:line="270"/>
      </w:pPr>
      <w:r>
        <w:t xml:space="preserve">The arbiter's LLM reasons over the evidence strictly against the agreed terms and produces a structured verdict (release / refund / split) plus a written rationale. The rationale's hash is recorded on-chain.</w:t>
      </w:r>
    </w:p>
    <w:p>
      <w:pPr>
        <w:pStyle w:val="ListParagraph"/>
        <w:numPr>
          <w:ilvl w:val="0"/>
          <w:numId w:val="5"/>
        </w:numPr>
        <w:spacing w:after="80" w:line="270"/>
      </w:pPr>
      <w:r>
        <w:t xml:space="preserve">The arbiter calls the Escrow Contract's settlement function. Funds move accordingly. State = Released / Refunded / Split.</w:t>
      </w:r>
    </w:p>
    <w:p>
      <w:pPr>
        <w:pStyle w:val="ListParagraph"/>
        <w:numPr>
          <w:ilvl w:val="0"/>
          <w:numId w:val="5"/>
        </w:numPr>
        <w:spacing w:after="80" w:line="270"/>
      </w:pPr>
      <w:r>
        <w:t xml:space="preserve">The verdict is recorded against the arbiter's identity in the Reputation Registry.</w:t>
      </w:r>
    </w:p>
    <w:p>
      <w:pPr>
        <w:pStyle w:val="ListParagraph"/>
        <w:numPr>
          <w:ilvl w:val="0"/>
          <w:numId w:val="5"/>
        </w:numPr>
        <w:spacing w:after="80" w:line="270"/>
      </w:pPr>
      <w:r>
        <w:t xml:space="preserve">If a party appeals within the appeal window, the Appeal Panel re-hears the case. If the original verdict is overturned, the first arbiter's bond is slashed and its reputation reduced; the corrected settlement is applied.</w:t>
      </w:r>
    </w:p>
    <w:p>
      <w:pPr>
        <w:pStyle w:val="ListParagraph"/>
        <w:numPr>
          <w:ilvl w:val="0"/>
          <w:numId w:val="5"/>
        </w:numPr>
        <w:spacing w:after="80" w:line="270"/>
      </w:pPr>
      <w:r>
        <w:t xml:space="preserve">If no arbiter acts before the safety timeout, the escrow follows its safe default so funds are never permanently locked.</w:t>
      </w:r>
    </w:p>
    <w:p>
      <w:pPr>
        <w:pStyle w:val="Heading2"/>
      </w:pPr>
      <w:r>
        <w:t xml:space="preserve">8.3 Escrow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AF3F8" w:val="clear"/>
            <w:tcMar>
              <w:top w:type="dxa" w:w="140"/>
              <w:left w:type="dxa" w:w="180"/>
              <w:bottom w:type="dxa" w:w="140"/>
              <w:right w:type="dxa" w:w="160"/>
            </w:tcMar>
          </w:tcPr>
          <w:p>
            <w:pPr>
              <w:spacing w:after="40" w:line="264"/>
              <w:ind w:left="0"/>
            </w:pPr>
            <w:r>
              <w:rPr>
                <w:rFonts w:ascii="Consolas" w:cs="Consolas" w:eastAsia="Consolas" w:hAnsi="Consolas"/>
                <w:sz w:val="19"/>
                <w:szCs w:val="19"/>
              </w:rPr>
              <w:t xml:space="preserve">[Pending] --seller fulfils--&gt; (review window)</w:t>
            </w:r>
          </w:p>
          <w:p>
            <w:pPr>
              <w:spacing w:after="40" w:line="264"/>
              <w:ind w:left="0"/>
            </w:pPr>
            <w:r>
              <w:rPr>
                <w:rFonts w:ascii="Consolas" w:cs="Consolas" w:eastAsia="Consolas" w:hAnsi="Consolas"/>
                <w:sz w:val="19"/>
                <w:szCs w:val="19"/>
              </w:rPr>
              <w:t xml:space="preserve">   |                               |</w:t>
            </w:r>
          </w:p>
          <w:p>
            <w:pPr>
              <w:spacing w:after="40" w:line="264"/>
              <w:ind w:left="0"/>
            </w:pPr>
            <w:r>
              <w:rPr>
                <w:rFonts w:ascii="Consolas" w:cs="Consolas" w:eastAsia="Consolas" w:hAnsi="Consolas"/>
                <w:sz w:val="19"/>
                <w:szCs w:val="19"/>
              </w:rPr>
              <w:t xml:space="preserve">   | buyer/seller disputes         | window elapses, no dispute</w:t>
            </w:r>
          </w:p>
          <w:p>
            <w:pPr>
              <w:spacing w:after="40" w:line="264"/>
              <w:ind w:left="0"/>
            </w:pPr>
            <w:r>
              <w:rPr>
                <w:rFonts w:ascii="Consolas" w:cs="Consolas" w:eastAsia="Consolas" w:hAnsi="Consolas"/>
                <w:sz w:val="19"/>
                <w:szCs w:val="19"/>
              </w:rPr>
              <w:t xml:space="preserve">   v                               v</w:t>
            </w:r>
          </w:p>
          <w:p>
            <w:pPr>
              <w:spacing w:after="40" w:line="264"/>
              <w:ind w:left="0"/>
            </w:pPr>
            <w:r>
              <w:rPr>
                <w:rFonts w:ascii="Consolas" w:cs="Consolas" w:eastAsia="Consolas" w:hAnsi="Consolas"/>
                <w:sz w:val="19"/>
                <w:szCs w:val="19"/>
              </w:rPr>
              <w:t xml:space="preserve">[Disputed] --arbiter verdict--&gt; [Released] / [Refunded] / [Split]</w:t>
            </w:r>
          </w:p>
          <w:p>
            <w:pPr>
              <w:spacing w:after="40" w:line="264"/>
              <w:ind w:left="0"/>
            </w:pPr>
            <w:r>
              <w:rPr>
                <w:rFonts w:ascii="Consolas" w:cs="Consolas" w:eastAsia="Consolas" w:hAnsi="Consolas"/>
                <w:sz w:val="19"/>
                <w:szCs w:val="19"/>
              </w:rPr>
              <w:t xml:space="preserve">   |                                       ^</w:t>
            </w:r>
          </w:p>
          <w:p>
            <w:pPr>
              <w:spacing w:after="40" w:line="264"/>
              <w:ind w:left="0"/>
            </w:pPr>
            <w:r>
              <w:rPr>
                <w:rFonts w:ascii="Consolas" w:cs="Consolas" w:eastAsia="Consolas" w:hAnsi="Consolas"/>
                <w:sz w:val="19"/>
                <w:szCs w:val="19"/>
              </w:rPr>
              <w:t xml:space="preserve">   | safety timeout (no arbiter)           | appeal overturns -&gt; re-settle + slash</w:t>
            </w:r>
          </w:p>
          <w:p>
            <w:pPr>
              <w:spacing w:after="40" w:line="264"/>
              <w:ind w:left="0"/>
            </w:pPr>
            <w:r>
              <w:rPr>
                <w:rFonts w:ascii="Consolas" w:cs="Consolas" w:eastAsia="Consolas" w:hAnsi="Consolas"/>
                <w:sz w:val="19"/>
                <w:szCs w:val="19"/>
              </w:rPr>
              <w:t xml:space="preserve">   v                                       |</w:t>
            </w:r>
          </w:p>
          <w:p>
            <w:pPr>
              <w:spacing w:after="40" w:line="264"/>
              <w:ind w:left="0"/>
            </w:pPr>
            <w:r>
              <w:rPr>
                <w:rFonts w:ascii="Consolas" w:cs="Consolas" w:eastAsia="Consolas" w:hAnsi="Consolas"/>
                <w:sz w:val="19"/>
                <w:szCs w:val="19"/>
              </w:rPr>
              <w:t xml:space="preserve">[Refunded - safe default] ------------------</w:t>
            </w:r>
          </w:p>
        </w:tc>
      </w:tr>
    </w:tbl>
    <w:p>
      <w:pPr>
        <w:pStyle w:val="Heading1"/>
      </w:pPr>
      <w:r>
        <w:t xml:space="preserve">9. How the Agents Communicate with the Arbiter</w:t>
      </w:r>
    </w:p>
    <w:p>
      <w:pPr>
        <w:spacing w:after="140" w:line="276"/>
      </w:pPr>
      <w:r>
        <w:t xml:space="preserve">Communication uses the emerging agent protocol stack, with each layer doing the job it is designed for. The arbiter never trusts a claim at face value: it reads authoritative facts from the chain and treats agent-supplied messages only as evidence to be weighed.</w:t>
      </w:r>
    </w:p>
    <w:p>
      <w:pPr>
        <w:pStyle w:val="Heading2"/>
      </w:pPr>
      <w:r>
        <w:t xml:space="preserve">9.1 The three channels</w:t>
      </w:r>
    </w:p>
    <w:p>
      <w:pPr>
        <w:pStyle w:val="ListParagraph"/>
        <w:numPr>
          <w:ilvl w:val="0"/>
          <w:numId w:val="2"/>
        </w:numPr>
        <w:spacing w:after="80" w:line="270"/>
      </w:pPr>
      <w:r>
        <w:rPr>
          <w:b/>
          <w:bCs/>
        </w:rPr>
        <w:t xml:space="preserve">A2A (agent-to-agent messaging). </w:t>
      </w:r>
      <w:r>
        <w:t xml:space="preserve">Buyer and seller negotiate terms and exchange the deliverable directly. When a dispute is opened, each party sends the arbiter a structured case message (claim + evidence references) over A2A.</w:t>
      </w:r>
    </w:p>
    <w:p>
      <w:pPr>
        <w:pStyle w:val="ListParagraph"/>
        <w:numPr>
          <w:ilvl w:val="0"/>
          <w:numId w:val="2"/>
        </w:numPr>
        <w:spacing w:after="80" w:line="270"/>
      </w:pPr>
      <w:r>
        <w:rPr>
          <w:b/>
          <w:bCs/>
        </w:rPr>
        <w:t xml:space="preserve">x402 (payments). </w:t>
      </w:r>
      <w:r>
        <w:t xml:space="preserve">The buyer's payment flows into the Escrow Contract via x402. The same rail can meter the arbiter's own fee per ruling.</w:t>
      </w:r>
    </w:p>
    <w:p>
      <w:pPr>
        <w:pStyle w:val="ListParagraph"/>
        <w:numPr>
          <w:ilvl w:val="0"/>
          <w:numId w:val="2"/>
        </w:numPr>
        <w:spacing w:after="80" w:line="270"/>
      </w:pPr>
      <w:r>
        <w:rPr>
          <w:b/>
          <w:bCs/>
        </w:rPr>
        <w:t xml:space="preserve">MCP (authoritative state). </w:t>
      </w:r>
      <w:r>
        <w:t xml:space="preserve">The arbiter does not take the agents' word for the on-chain facts. It reads the escrow record, the agreed terms, and reputation scores directly through the Casper MCP server, and it submits its settlement transaction the same way.</w:t>
      </w:r>
    </w:p>
    <w:p>
      <w:pPr>
        <w:pStyle w:val="Heading2"/>
      </w:pPr>
      <w:r>
        <w:t xml:space="preserve">9.2 Trust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40"/>
              <w:left w:type="dxa" w:w="180"/>
              <w:bottom w:type="dxa" w:w="140"/>
              <w:right w:type="dxa" w:w="160"/>
            </w:tcMar>
          </w:tcPr>
          <w:p>
            <w:pPr>
              <w:spacing w:after="60"/>
            </w:pPr>
            <w:r>
              <w:rPr>
                <w:b/>
                <w:bCs/>
                <w:color w:val="1F2A44"/>
              </w:rPr>
              <w:t xml:space="preserve">Key design principle</w:t>
            </w:r>
          </w:p>
          <w:p>
            <w:pPr>
              <w:spacing w:after="0" w:line="270"/>
            </w:pPr>
            <w:r>
              <w:t xml:space="preserve">Agent messages (A2A) are </w:t>
            </w:r>
            <w:r>
              <w:rPr>
                <w:i/>
                <w:iCs/>
              </w:rPr>
              <w:t xml:space="preserve">evidence</w:t>
            </w:r>
            <w:r>
              <w:t xml:space="preserve">. On-chain state (read via MCP) is </w:t>
            </w:r>
            <w:r>
              <w:rPr>
                <w:i/>
                <w:iCs/>
              </w:rPr>
              <w:t xml:space="preserve">truth</w:t>
            </w:r>
            <w:r>
              <w:t xml:space="preserve">. The arbiter weighs evidence but only ever acts on, and writes back to, verified on-chain state — so a lying agent cannot move funds by simply asserting a falsehood.</w:t>
            </w:r>
          </w:p>
        </w:tc>
      </w:tr>
    </w:tbl>
    <w:p>
      <w:pPr>
        <w:pStyle w:val="Heading2"/>
      </w:pPr>
      <w:r>
        <w:t xml:space="preserve">9.3 Message sequence (dispute)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AF3F8" w:val="clear"/>
            <w:tcMar>
              <w:top w:type="dxa" w:w="140"/>
              <w:left w:type="dxa" w:w="180"/>
              <w:bottom w:type="dxa" w:w="140"/>
              <w:right w:type="dxa" w:w="160"/>
            </w:tcMar>
          </w:tcPr>
          <w:p>
            <w:pPr>
              <w:spacing w:after="40" w:line="264"/>
              <w:ind w:left="0"/>
            </w:pPr>
            <w:r>
              <w:rPr>
                <w:rFonts w:ascii="Consolas" w:cs="Consolas" w:eastAsia="Consolas" w:hAnsi="Consolas"/>
                <w:sz w:val="19"/>
                <w:szCs w:val="19"/>
              </w:rPr>
              <w:t xml:space="preserve">Buyer ── A2A: negotiate terms ──► Seller</w:t>
            </w:r>
          </w:p>
          <w:p>
            <w:pPr>
              <w:spacing w:after="40" w:line="264"/>
              <w:ind w:left="0"/>
            </w:pPr>
            <w:r>
              <w:rPr>
                <w:rFonts w:ascii="Consolas" w:cs="Consolas" w:eastAsia="Consolas" w:hAnsi="Consolas"/>
                <w:sz w:val="19"/>
                <w:szCs w:val="19"/>
              </w:rPr>
              <w:t xml:space="preserve">Buyer ── x402: deposit into Escrow ──► [Escrow Contract]   (state: Pending)</w:t>
            </w:r>
          </w:p>
          <w:p>
            <w:pPr>
              <w:spacing w:after="40" w:line="264"/>
              <w:ind w:left="0"/>
            </w:pPr>
            <w:r>
              <w:rPr>
                <w:rFonts w:ascii="Consolas" w:cs="Consolas" w:eastAsia="Consolas" w:hAnsi="Consolas"/>
                <w:sz w:val="19"/>
                <w:szCs w:val="19"/>
              </w:rPr>
              <w:t xml:space="preserve">Seller ── MCP: mark fulfilled + evidence hash ──► [Escrow Contract]</w:t>
            </w:r>
          </w:p>
          <w:p>
            <w:pPr>
              <w:spacing w:after="40" w:line="264"/>
              <w:ind w:left="0"/>
            </w:pPr>
            <w:r>
              <w:rPr>
                <w:rFonts w:ascii="Consolas" w:cs="Consolas" w:eastAsia="Consolas" w:hAnsi="Consolas"/>
                <w:sz w:val="19"/>
                <w:szCs w:val="19"/>
              </w:rPr>
              <w:t xml:space="preserve">Buyer ── MCP: raise dispute ──► [Escrow Contract]         (state: Disputed)</w:t>
            </w:r>
          </w:p>
          <w:p>
            <w:pPr>
              <w:spacing w:after="40" w:line="264"/>
              <w:ind w:left="0"/>
            </w:pPr>
            <w:r>
              <w:rPr>
                <w:rFonts w:ascii="Consolas" w:cs="Consolas" w:eastAsia="Consolas" w:hAnsi="Consolas"/>
                <w:sz w:val="19"/>
                <w:szCs w:val="19"/>
              </w:rPr>
              <w:t xml:space="preserve">Buyer  ── A2A: case message (claim + evidence refs) ──► Arbiter</w:t>
            </w:r>
          </w:p>
          <w:p>
            <w:pPr>
              <w:spacing w:after="40" w:line="264"/>
              <w:ind w:left="0"/>
            </w:pPr>
            <w:r>
              <w:rPr>
                <w:rFonts w:ascii="Consolas" w:cs="Consolas" w:eastAsia="Consolas" w:hAnsi="Consolas"/>
                <w:sz w:val="19"/>
                <w:szCs w:val="19"/>
              </w:rPr>
              <w:t xml:space="preserve">Seller ── A2A: case message (claim + evidence refs) ──► Arbiter</w:t>
            </w:r>
          </w:p>
          <w:p>
            <w:pPr>
              <w:spacing w:after="40" w:line="264"/>
              <w:ind w:left="0"/>
            </w:pPr>
            <w:r>
              <w:rPr>
                <w:rFonts w:ascii="Consolas" w:cs="Consolas" w:eastAsia="Consolas" w:hAnsi="Consolas"/>
                <w:sz w:val="19"/>
                <w:szCs w:val="19"/>
              </w:rPr>
              <w:t xml:space="preserve">Arbiter ── MCP: read terms + evidence + escrow record ──► [Chain]</w:t>
            </w:r>
          </w:p>
          <w:p>
            <w:pPr>
              <w:spacing w:after="40" w:line="264"/>
              <w:ind w:left="0"/>
            </w:pPr>
            <w:r>
              <w:rPr>
                <w:rFonts w:ascii="Consolas" w:cs="Consolas" w:eastAsia="Consolas" w:hAnsi="Consolas"/>
                <w:sz w:val="19"/>
                <w:szCs w:val="19"/>
              </w:rPr>
              <w:t xml:space="preserve">Arbiter ── (LLM): reason over evidence vs. terms ──► verdict + rationale</w:t>
            </w:r>
          </w:p>
          <w:p>
            <w:pPr>
              <w:spacing w:after="40" w:line="264"/>
              <w:ind w:left="0"/>
            </w:pPr>
            <w:r>
              <w:rPr>
                <w:rFonts w:ascii="Consolas" w:cs="Consolas" w:eastAsia="Consolas" w:hAnsi="Consolas"/>
                <w:sz w:val="19"/>
                <w:szCs w:val="19"/>
              </w:rPr>
              <w:t xml:space="preserve">Arbiter ── MCP: settle(release|refund|split) ──► [Escrow Contract]</w:t>
            </w:r>
          </w:p>
          <w:p>
            <w:pPr>
              <w:spacing w:after="40" w:line="264"/>
              <w:ind w:left="0"/>
            </w:pPr>
            <w:r>
              <w:rPr>
                <w:rFonts w:ascii="Consolas" w:cs="Consolas" w:eastAsia="Consolas" w:hAnsi="Consolas"/>
                <w:sz w:val="19"/>
                <w:szCs w:val="19"/>
              </w:rPr>
              <w:t xml:space="preserve">Arbiter ── MCP: record verdict ──► [Reputation Registry]</w:t>
            </w:r>
          </w:p>
          <w:p>
            <w:pPr>
              <w:spacing w:after="40" w:line="264"/>
              <w:ind w:left="0"/>
            </w:pPr>
            <w:r>
              <w:rPr>
                <w:rFonts w:ascii="Consolas" w:cs="Consolas" w:eastAsia="Consolas" w:hAnsi="Consolas"/>
                <w:sz w:val="19"/>
                <w:szCs w:val="19"/>
              </w:rPr>
              <w:t xml:space="preserve">Party  ── A2A/MCP: appeal (optional) ──► [Appeal Panel]</w:t>
            </w:r>
          </w:p>
          <w:p>
            <w:pPr>
              <w:spacing w:after="40" w:line="264"/>
              <w:ind w:left="0"/>
            </w:pPr>
            <w:r>
              <w:rPr>
                <w:rFonts w:ascii="Consolas" w:cs="Consolas" w:eastAsia="Consolas" w:hAnsi="Consolas"/>
                <w:sz w:val="19"/>
                <w:szCs w:val="19"/>
              </w:rPr>
              <w:t xml:space="preserve">Panel  ── MCP: overturn -&gt; re-settle + slash ──► [Escrow + Stake]</w:t>
            </w:r>
          </w:p>
        </w:tc>
      </w:tr>
    </w:tbl>
    <w:p>
      <w:pPr>
        <w:pStyle w:val="Heading2"/>
      </w:pPr>
      <w:r>
        <w:t xml:space="preserve">9.4 The case message (A2A payload)</w:t>
      </w:r>
    </w:p>
    <w:p>
      <w:pPr>
        <w:spacing w:after="140" w:line="276"/>
      </w:pPr>
      <w:r>
        <w:t xml:space="preserve">When a party brings a dispute to the arbiter, it sends a structured payload. A representative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AF3F8" w:val="clear"/>
            <w:tcMar>
              <w:top w:type="dxa" w:w="140"/>
              <w:left w:type="dxa" w:w="180"/>
              <w:bottom w:type="dxa" w:w="140"/>
              <w:right w:type="dxa" w:w="160"/>
            </w:tcMar>
          </w:tcPr>
          <w:p>
            <w:pPr>
              <w:spacing w:after="40" w:line="264"/>
              <w:ind w:left="0"/>
            </w:pPr>
            <w:r>
              <w:rPr>
                <w:rFonts w:ascii="Consolas" w:cs="Consolas" w:eastAsia="Consolas" w:hAnsi="Consolas"/>
                <w:sz w:val="19"/>
                <w:szCs w:val="19"/>
              </w:rPr>
              <w:t xml:space="preserve">{</w:t>
            </w:r>
          </w:p>
          <w:p>
            <w:pPr>
              <w:spacing w:after="40" w:line="264"/>
              <w:ind w:left="0"/>
            </w:pPr>
            <w:r>
              <w:rPr>
                <w:rFonts w:ascii="Consolas" w:cs="Consolas" w:eastAsia="Consolas" w:hAnsi="Consolas"/>
                <w:sz w:val="19"/>
                <w:szCs w:val="19"/>
              </w:rPr>
              <w:t xml:space="preserve">  "escrow_id":      "&lt;on-chain escrow reference&gt;",</w:t>
            </w:r>
          </w:p>
          <w:p>
            <w:pPr>
              <w:spacing w:after="40" w:line="264"/>
              <w:ind w:left="0"/>
            </w:pPr>
            <w:r>
              <w:rPr>
                <w:rFonts w:ascii="Consolas" w:cs="Consolas" w:eastAsia="Consolas" w:hAnsi="Consolas"/>
                <w:sz w:val="19"/>
                <w:szCs w:val="19"/>
              </w:rPr>
              <w:t xml:space="preserve">  "role":           "buyer" | "seller",</w:t>
            </w:r>
          </w:p>
          <w:p>
            <w:pPr>
              <w:spacing w:after="40" w:line="264"/>
              <w:ind w:left="0"/>
            </w:pPr>
            <w:r>
              <w:rPr>
                <w:rFonts w:ascii="Consolas" w:cs="Consolas" w:eastAsia="Consolas" w:hAnsi="Consolas"/>
                <w:sz w:val="19"/>
                <w:szCs w:val="19"/>
              </w:rPr>
              <w:t xml:space="preserve">  "claim":          "deliverable non-conforming: schema mismatch",</w:t>
            </w:r>
          </w:p>
          <w:p>
            <w:pPr>
              <w:spacing w:after="40" w:line="264"/>
              <w:ind w:left="0"/>
            </w:pPr>
            <w:r>
              <w:rPr>
                <w:rFonts w:ascii="Consolas" w:cs="Consolas" w:eastAsia="Consolas" w:hAnsi="Consolas"/>
                <w:sz w:val="19"/>
                <w:szCs w:val="19"/>
              </w:rPr>
              <w:t xml:space="preserve">  "evidence": [</w:t>
            </w:r>
          </w:p>
          <w:p>
            <w:pPr>
              <w:spacing w:after="40" w:line="264"/>
              <w:ind w:left="0"/>
            </w:pPr>
            <w:r>
              <w:rPr>
                <w:rFonts w:ascii="Consolas" w:cs="Consolas" w:eastAsia="Consolas" w:hAnsi="Consolas"/>
                <w:sz w:val="19"/>
                <w:szCs w:val="19"/>
              </w:rPr>
              <w:t xml:space="preserve">     { "type": "http_status", "value": 200, "hash": "0x.." },</w:t>
            </w:r>
          </w:p>
          <w:p>
            <w:pPr>
              <w:spacing w:after="40" w:line="264"/>
              <w:ind w:left="0"/>
            </w:pPr>
            <w:r>
              <w:rPr>
                <w:rFonts w:ascii="Consolas" w:cs="Consolas" w:eastAsia="Consolas" w:hAnsi="Consolas"/>
                <w:sz w:val="19"/>
                <w:szCs w:val="19"/>
              </w:rPr>
              <w:t xml:space="preserve">     { "type": "payload",     "ref": "ipfs://..", "hash": "0x.." }</w:t>
            </w:r>
          </w:p>
          <w:p>
            <w:pPr>
              <w:spacing w:after="40" w:line="264"/>
              <w:ind w:left="0"/>
            </w:pPr>
            <w:r>
              <w:rPr>
                <w:rFonts w:ascii="Consolas" w:cs="Consolas" w:eastAsia="Consolas" w:hAnsi="Consolas"/>
                <w:sz w:val="19"/>
                <w:szCs w:val="19"/>
              </w:rPr>
              <w:t xml:space="preserve">  ],</w:t>
            </w:r>
          </w:p>
          <w:p>
            <w:pPr>
              <w:spacing w:after="40" w:line="264"/>
              <w:ind w:left="0"/>
            </w:pPr>
            <w:r>
              <w:rPr>
                <w:rFonts w:ascii="Consolas" w:cs="Consolas" w:eastAsia="Consolas" w:hAnsi="Consolas"/>
                <w:sz w:val="19"/>
                <w:szCs w:val="19"/>
              </w:rPr>
              <w:t xml:space="preserve">  "requested_outcome": "refund",</w:t>
            </w:r>
          </w:p>
          <w:p>
            <w:pPr>
              <w:spacing w:after="40" w:line="264"/>
              <w:ind w:left="0"/>
            </w:pPr>
            <w:r>
              <w:rPr>
                <w:rFonts w:ascii="Consolas" w:cs="Consolas" w:eastAsia="Consolas" w:hAnsi="Consolas"/>
                <w:sz w:val="19"/>
                <w:szCs w:val="19"/>
              </w:rPr>
              <w:t xml:space="preserve">  "signature":      "&lt;party key signature&gt;"</w:t>
            </w:r>
          </w:p>
          <w:p>
            <w:pPr>
              <w:spacing w:after="40" w:line="264"/>
              <w:ind w:left="0"/>
            </w:pPr>
            <w:r>
              <w:rPr>
                <w:rFonts w:ascii="Consolas" w:cs="Consolas" w:eastAsia="Consolas" w:hAnsi="Consolas"/>
                <w:sz w:val="19"/>
                <w:szCs w:val="19"/>
              </w:rPr>
              <w:t xml:space="preserve">}</w:t>
            </w:r>
          </w:p>
        </w:tc>
      </w:tr>
    </w:tbl>
    <w:p>
      <w:pPr>
        <w:spacing w:after="140" w:line="276"/>
      </w:pPr>
      <w:r>
        <w:t xml:space="preserve">The arbiter cross-checks every claimed fact against the chain via MCP before weighing it. The signature ties the message to the party's key; the hashes tie the evidence to immutable references so nothing can be swapped after submission.</w:t>
      </w:r>
    </w:p>
    <w:p>
      <w:pPr>
        <w:pStyle w:val="Heading1"/>
      </w:pPr>
      <w:r>
        <w:t xml:space="preserve">10. Alignment with Judging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Criterion</w:t>
            </w:r>
          </w:p>
        </w:tc>
        <w:tc>
          <w:tcPr>
            <w:tcW w:type="dxa" w:w="636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vAlign w:val="center"/>
          </w:tcPr>
          <w:p>
            <w:r>
              <w:rPr>
                <w:b/>
                <w:bCs/>
                <w:color w:val="FFFFFF"/>
              </w:rPr>
              <w:t xml:space="preserve">How Aegis addresses it</w:t>
            </w:r>
          </w:p>
        </w:tc>
      </w:tr>
      <w:tr>
        <w:tc>
          <w:tcPr>
            <w:tcW w:type="dxa" w:w="30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Use of AI / Agentic Systems</w:t>
            </w:r>
          </w:p>
        </w:tc>
        <w:tc>
          <w:tcPr>
            <w:tcW w:type="dxa" w:w="636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The arbiter is a genuine autonomous decision-maker that reasons and acts, not plumbing.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Working Smart Contracts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Escrow, Reputation Registry, and Stake contracts deploy on Casper Testnet and produce real settlement transactions.</w:t>
            </w:r>
          </w:p>
        </w:tc>
      </w:tr>
      <w:tr>
        <w:tc>
          <w:tcPr>
            <w:tcW w:type="dxa" w:w="30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Innovation &amp; Originality</w:t>
            </w:r>
          </w:p>
        </w:tc>
        <w:tc>
          <w:tcPr>
            <w:tcW w:type="dxa" w:w="636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An AI judge with binding on-chain authority, held accountable by its own staked reputation — distinct from all known prior art.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Real-World Applicability (DeFi/RWA)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Directly targets agent-to-agent commerce and recourse for irreversible payments, the gating bottleneck for adoption.</w:t>
            </w:r>
          </w:p>
        </w:tc>
      </w:tr>
      <w:tr>
        <w:tc>
          <w:tcPr>
            <w:tcW w:type="dxa" w:w="300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User Experience &amp; Design</w:t>
            </w:r>
          </w:p>
        </w:tc>
        <w:tc>
          <w:tcPr>
            <w:tcW w:type="dxa" w:w="6360"/>
            <w:tcBorders>
              <w:top w:val="single" w:color="BBBBBB" w:sz="1"/>
              <w:left w:val="single" w:color="BBBBBB" w:sz="1"/>
              <w:bottom w:val="single" w:color="BBBBBB" w:sz="1"/>
              <w:right w:val="single" w:color="BBBBBB" w:sz="1"/>
            </w:tcBorders>
            <w:shd w:fill="EAF3F8" w:val="clear"/>
            <w:tcMar>
              <w:top w:type="dxa" w:w="80"/>
              <w:left w:type="dxa" w:w="120"/>
              <w:bottom w:type="dxa" w:w="80"/>
              <w:right w:type="dxa" w:w="120"/>
            </w:tcMar>
            <w:vAlign w:val="center"/>
          </w:tcPr>
          <w:p>
            <w:r>
              <w:t xml:space="preserve">A single, legible loop: dispute in, on-screen reasoning, funds move on-chain.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Long-Term Impact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t xml:space="preserve">Recourse is the missing pillar of the agent economy and a direct expression of Casper's trust-layer mission.</w:t>
            </w:r>
          </w:p>
        </w:tc>
      </w:tr>
    </w:tbl>
    <w:p>
      <w:pPr>
        <w:pStyle w:val="Heading2"/>
      </w:pPr>
      <w:r>
        <w:t xml:space="preserve">10.1 The demo that tells the whole story</w:t>
      </w:r>
    </w:p>
    <w:p>
      <w:pPr>
        <w:spacing w:after="140" w:line="276"/>
      </w:pPr>
      <w:r>
        <w:t xml:space="preserve">Two agents transact; delivery is disputed; both submit evidence; the arbiter reasons on screen, rules, and the refund transaction fires live on Casper Testnet; the verdict is written to the arbiter's reputation. Then a second case shows a bad ruling being appealed and the arbiter's stake getting slashed. Two contrasting on-chain trails — one of them recovering a user's funds — is a far stronger story than “my agent bought something.”</w:t>
      </w:r>
    </w:p>
    <w:p>
      <w:pPr>
        <w:pStyle w:val="Heading2"/>
      </w:pPr>
      <w:r>
        <w:t xml:space="preserve">10.2 Honest risks</w:t>
      </w:r>
    </w:p>
    <w:p>
      <w:pPr>
        <w:pStyle w:val="ListParagraph"/>
        <w:numPr>
          <w:ilvl w:val="0"/>
          <w:numId w:val="2"/>
        </w:numPr>
        <w:spacing w:after="80" w:line="270"/>
      </w:pPr>
      <w:r>
        <w:rPr>
          <w:b/>
          <w:bCs/>
        </w:rPr>
        <w:t xml:space="preserve">Subjective evidence is hard. </w:t>
      </w:r>
      <w:r>
        <w:t xml:space="preserve">The demo is scoped to semi-verifiable deliverables; general subjective arbitration is roadmap, stated plainly.</w:t>
      </w:r>
    </w:p>
    <w:p>
      <w:pPr>
        <w:pStyle w:val="ListParagraph"/>
        <w:numPr>
          <w:ilvl w:val="0"/>
          <w:numId w:val="2"/>
        </w:numPr>
        <w:spacing w:after="80" w:line="270"/>
      </w:pPr>
      <w:r>
        <w:rPr>
          <w:b/>
          <w:bCs/>
        </w:rPr>
        <w:t xml:space="preserve">“Why trust the AI judge?” </w:t>
      </w:r>
      <w:r>
        <w:t xml:space="preserve">Answered by the staking + appeal mechanism rather than asserted; even a minimal appeal path must ship.</w:t>
      </w:r>
    </w:p>
    <w:p>
      <w:pPr>
        <w:pStyle w:val="ListParagraph"/>
        <w:numPr>
          <w:ilvl w:val="0"/>
          <w:numId w:val="2"/>
        </w:numPr>
        <w:spacing w:after="80" w:line="270"/>
      </w:pPr>
      <w:r>
        <w:rPr>
          <w:b/>
          <w:bCs/>
        </w:rPr>
        <w:t xml:space="preserve">Regulatory framing. </w:t>
      </w:r>
      <w:r>
        <w:t xml:space="preserve">The build stays on Testnet with mock assets and is presented as a protocol demonstration, not a legal arbitration service.</w:t>
      </w:r>
    </w:p>
    <w:p>
      <w:pPr>
        <w:spacing w:after="120"/>
      </w:pPr>
      <w:r>
        <w:t xml:space="preserve"/>
      </w:r>
    </w:p>
    <w:p>
      <w:pPr>
        <w:pBdr>
          <w:top w:val="single" w:color="2E75B6" w:sz="6" w:space="1"/>
        </w:pBdr>
        <w:spacing w:after="60" w:before="120"/>
      </w:pPr>
      <w:r>
        <w:rPr>
          <w:i/>
          <w:iCs/>
          <w:color w:val="5A5A5A"/>
        </w:rPr>
        <w:t xml:space="preserve">Aegis — recourse for the machine economy, built on Casper.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color w:val="5A5A5A"/>
        <w:sz w:val="16"/>
        <w:szCs w:val="16"/>
      </w:rPr>
      <w:t xml:space="preserve">Aegis · Casper Agentic Buildathon 2026</w:t>
    </w:r>
    <w:r>
      <w:rPr>
        <w:sz w:val="16"/>
        <w:szCs w:val="16"/>
      </w:rPr>
      <w:t xml:space="preserve">	</w:t>
    </w:r>
    <w:r>
      <w:rPr>
        <w:color w:val="5A5A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A4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Project Design Document</dc:title>
  <dc:creator>Aegis Project</dc:creator>
  <cp:lastModifiedBy>Un-named</cp:lastModifiedBy>
  <cp:revision>1</cp:revision>
  <dcterms:created xsi:type="dcterms:W3CDTF">2026-06-04T07:45:20.821Z</dcterms:created>
  <dcterms:modified xsi:type="dcterms:W3CDTF">2026-06-04T07:45:20.821Z</dcterms:modified>
</cp:coreProperties>
</file>

<file path=docProps/custom.xml><?xml version="1.0" encoding="utf-8"?>
<Properties xmlns="http://schemas.openxmlformats.org/officeDocument/2006/custom-properties" xmlns:vt="http://schemas.openxmlformats.org/officeDocument/2006/docPropsVTypes"/>
</file>