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Beyond Accuracy: Evaluating Classic Machine Learning Models on an Imbalanced Fake Job Posting Dataset</w:t>
      </w:r>
    </w:p>
    <w:p>
      <w:pPr>
        <w:jc w:val="center"/>
      </w:pPr>
      <w:r>
        <w:rPr>
          <w:rFonts w:ascii="Calibri" w:hAnsi="Calibri"/>
          <w:sz w:val="26"/>
        </w:rPr>
        <w:t>Machine Learning Project Report</w:t>
      </w:r>
    </w:p>
    <w:p/>
    <w:p>
      <w:pPr>
        <w:jc w:val="center"/>
      </w:pPr>
      <w:r>
        <w:rPr>
          <w:rFonts w:ascii="Calibri" w:hAnsi="Calibri"/>
          <w:b/>
        </w:rPr>
        <w:t>Dataset: Fake Job Postings</w:t>
        <w:br/>
      </w:r>
      <w:r>
        <w:rPr>
          <w:rFonts w:ascii="Calibri" w:hAnsi="Calibri"/>
        </w:rPr>
        <w:t>Primary task: binary classification of real vs fraudulent job postings</w:t>
      </w:r>
    </w:p>
    <w:p>
      <w:r>
        <w:rPr>
          <w:rFonts w:ascii="Calibri" w:hAnsi="Calibri"/>
        </w:rPr>
        <w:br w:type="page"/>
      </w:r>
    </w:p>
    <w:p>
      <w:pPr>
        <w:pStyle w:val="Heading1"/>
      </w:pPr>
      <w:r>
        <w:rPr>
          <w:rFonts w:ascii="Calibri" w:hAnsi="Calibri"/>
        </w:rPr>
        <w:t>Executive Summary</w:t>
      </w:r>
    </w:p>
    <w:p>
      <w:r>
        <w:rPr>
          <w:rFonts w:ascii="Calibri" w:hAnsi="Calibri"/>
        </w:rPr>
        <w:t>This project evaluated fake job posting detection as an imbalanced binary classification problem. The dataset contains 17,880 job postings, of which 866 are labeled fraudulent. Fraudulent postings therefore represent approximately 4.84% of the dataset. Because the positive class is rare, accuracy alone is not sufficient for evaluating model performance.</w:t>
      </w:r>
    </w:p>
    <w:p>
      <w:r>
        <w:rPr>
          <w:rFonts w:ascii="Calibri" w:hAnsi="Calibri"/>
        </w:rPr>
        <w:t>The model comparison used stratified 5-fold cross-validation and evaluated several classic machine learning models. Average precision, fake-class precision, fake-class recall, fake-class F1, balanced accuracy, and ROC AUC were used to evaluate performance beyond accuracy. The balanced Linear SVM had the highest average precision among the main model comparison runs for both the cleaned and original datasets.</w:t>
      </w:r>
    </w:p>
    <w:p>
      <w:r>
        <w:rPr>
          <w:rFonts w:ascii="Calibri" w:hAnsi="Calibri"/>
        </w:rPr>
        <w:t>Additional error analysis was performed on the cleaned dataset using the balanced Linear SVM. The analysis examined false positives, false negatives, feature-level error rates, text-length error rates, model score distributions, confident mistakes, borderline cases, and threshold tradeoffs.</w:t>
      </w:r>
    </w:p>
    <w:p>
      <w:pPr>
        <w:pStyle w:val="Heading1"/>
      </w:pPr>
      <w:r>
        <w:rPr>
          <w:rFonts w:ascii="Calibri" w:hAnsi="Calibri"/>
        </w:rPr>
        <w:t>Research Questions</w:t>
      </w:r>
    </w:p>
    <w:p>
      <w:pPr>
        <w:pStyle w:val="ListNumber"/>
      </w:pPr>
      <w:r>
        <w:rPr>
          <w:rFonts w:ascii="Calibri" w:hAnsi="Calibri"/>
        </w:rPr>
        <w:t>How imbalanced is the dataset, and why does that matter for model evaluation?</w:t>
      </w:r>
    </w:p>
    <w:p>
      <w:pPr>
        <w:pStyle w:val="ListNumber"/>
      </w:pPr>
      <w:r>
        <w:rPr>
          <w:rFonts w:ascii="Calibri" w:hAnsi="Calibri"/>
        </w:rPr>
        <w:t>Is accuracy misleading for fake job detection?</w:t>
      </w:r>
    </w:p>
    <w:p>
      <w:pPr>
        <w:pStyle w:val="ListNumber"/>
      </w:pPr>
      <w:r>
        <w:rPr>
          <w:rFonts w:ascii="Calibri" w:hAnsi="Calibri"/>
        </w:rPr>
        <w:t>Which classic machine learning model performs best on the minority fake class?</w:t>
      </w:r>
    </w:p>
    <w:p>
      <w:pPr>
        <w:pStyle w:val="ListNumber"/>
      </w:pPr>
      <w:r>
        <w:rPr>
          <w:rFonts w:ascii="Calibri" w:hAnsi="Calibri"/>
        </w:rPr>
        <w:t>Does the cleaned and feature-engineered dataset improve performance compared with the original dataset?</w:t>
      </w:r>
    </w:p>
    <w:p>
      <w:pPr>
        <w:pStyle w:val="ListNumber"/>
      </w:pPr>
      <w:r>
        <w:rPr>
          <w:rFonts w:ascii="Calibri" w:hAnsi="Calibri"/>
        </w:rPr>
        <w:t>How do class weighting, thresholds, and error patterns affect interpretation of the model results?</w:t>
      </w:r>
    </w:p>
    <w:p>
      <w:pPr>
        <w:pStyle w:val="Heading1"/>
      </w:pPr>
      <w:r>
        <w:rPr>
          <w:rFonts w:ascii="Calibri" w:hAnsi="Calibri"/>
        </w:rPr>
        <w:t>Dataset Description</w:t>
      </w:r>
    </w:p>
    <w:p>
      <w:r>
        <w:rPr>
          <w:rFonts w:ascii="Calibri" w:hAnsi="Calibri"/>
        </w:rPr>
        <w:t>Two versions of the dataset were used. The original dataset is `fake_job_postings.csv`. The cleaned dataset is `fake_jobs_cleaned.csv`, which includes additional feature-engineered columns such as text lengths, word counts, and binary indicators for missing or present fields.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D9EAF7"/>
          </w:tcPr>
          <w:p>
            <w:r/>
            <w:r>
              <w:rPr>
                <w:b/>
                <w:sz w:val="18"/>
              </w:rPr>
              <w:t>Dataset</w:t>
            </w:r>
          </w:p>
        </w:tc>
        <w:tc>
          <w:tcPr>
            <w:tcW w:type="dxa" w:w="1656"/>
            <w:vAlign w:val="center"/>
            <w:shd w:fill="D9EAF7"/>
          </w:tcPr>
          <w:p>
            <w:r/>
            <w:r>
              <w:rPr>
                <w:b/>
                <w:sz w:val="18"/>
              </w:rPr>
              <w:t>Rows</w:t>
            </w:r>
          </w:p>
        </w:tc>
        <w:tc>
          <w:tcPr>
            <w:tcW w:type="dxa" w:w="1656"/>
            <w:vAlign w:val="center"/>
            <w:shd w:fill="D9EAF7"/>
          </w:tcPr>
          <w:p>
            <w:r/>
            <w:r>
              <w:rPr>
                <w:b/>
                <w:sz w:val="18"/>
              </w:rPr>
              <w:t>Columns</w:t>
            </w:r>
          </w:p>
        </w:tc>
        <w:tc>
          <w:tcPr>
            <w:tcW w:type="dxa" w:w="1656"/>
            <w:vAlign w:val="center"/>
            <w:shd w:fill="D9EAF7"/>
          </w:tcPr>
          <w:p>
            <w:r/>
            <w:r>
              <w:rPr>
                <w:b/>
                <w:sz w:val="18"/>
              </w:rPr>
              <w:t>Real Count</w:t>
            </w:r>
          </w:p>
        </w:tc>
        <w:tc>
          <w:tcPr>
            <w:tcW w:type="dxa" w:w="1656"/>
            <w:vAlign w:val="center"/>
            <w:shd w:fill="D9EAF7"/>
          </w:tcPr>
          <w:p>
            <w:r/>
            <w:r>
              <w:rPr>
                <w:b/>
                <w:sz w:val="18"/>
              </w:rPr>
              <w:t>Fake Count</w:t>
            </w:r>
          </w:p>
        </w:tc>
        <w:tc>
          <w:tcPr>
            <w:tcW w:type="dxa" w:w="1656"/>
            <w:vAlign w:val="center"/>
            <w:shd w:fill="D9EAF7"/>
          </w:tcPr>
          <w:p>
            <w:r/>
            <w:r>
              <w:rPr>
                <w:b/>
                <w:sz w:val="18"/>
              </w:rPr>
              <w:t>Fake Rate</w:t>
            </w:r>
          </w:p>
        </w:tc>
      </w:tr>
      <w:tr>
        <w:tc>
          <w:tcPr>
            <w:tcW w:type="dxa" w:w="1656"/>
            <w:vAlign w:val="center"/>
          </w:tcPr>
          <w:p>
            <w:r/>
            <w:r>
              <w:rPr>
                <w:b w:val="0"/>
                <w:sz w:val="18"/>
              </w:rPr>
              <w:t>cleaned</w:t>
            </w:r>
          </w:p>
        </w:tc>
        <w:tc>
          <w:tcPr>
            <w:tcW w:type="dxa" w:w="1656"/>
            <w:vAlign w:val="center"/>
          </w:tcPr>
          <w:p>
            <w:r/>
            <w:r>
              <w:rPr>
                <w:b w:val="0"/>
                <w:sz w:val="18"/>
              </w:rPr>
              <w:t>17,880</w:t>
            </w:r>
          </w:p>
        </w:tc>
        <w:tc>
          <w:tcPr>
            <w:tcW w:type="dxa" w:w="1656"/>
            <w:vAlign w:val="center"/>
          </w:tcPr>
          <w:p>
            <w:r/>
            <w:r>
              <w:rPr>
                <w:b w:val="0"/>
                <w:sz w:val="18"/>
              </w:rPr>
              <w:t>32</w:t>
            </w:r>
          </w:p>
        </w:tc>
        <w:tc>
          <w:tcPr>
            <w:tcW w:type="dxa" w:w="1656"/>
            <w:vAlign w:val="center"/>
          </w:tcPr>
          <w:p>
            <w:r/>
            <w:r>
              <w:rPr>
                <w:b w:val="0"/>
                <w:sz w:val="18"/>
              </w:rPr>
              <w:t>17,014</w:t>
            </w:r>
          </w:p>
        </w:tc>
        <w:tc>
          <w:tcPr>
            <w:tcW w:type="dxa" w:w="1656"/>
            <w:vAlign w:val="center"/>
          </w:tcPr>
          <w:p>
            <w:r/>
            <w:r>
              <w:rPr>
                <w:b w:val="0"/>
                <w:sz w:val="18"/>
              </w:rPr>
              <w:t>866</w:t>
            </w:r>
          </w:p>
        </w:tc>
        <w:tc>
          <w:tcPr>
            <w:tcW w:type="dxa" w:w="1656"/>
            <w:vAlign w:val="center"/>
          </w:tcPr>
          <w:p>
            <w:r/>
            <w:r>
              <w:rPr>
                <w:b w:val="0"/>
                <w:sz w:val="18"/>
              </w:rPr>
              <w:t>4.84%</w:t>
            </w:r>
          </w:p>
        </w:tc>
      </w:tr>
      <w:tr>
        <w:tc>
          <w:tcPr>
            <w:tcW w:type="dxa" w:w="1656"/>
            <w:vAlign w:val="center"/>
          </w:tcPr>
          <w:p>
            <w:r/>
            <w:r>
              <w:rPr>
                <w:b w:val="0"/>
                <w:sz w:val="18"/>
              </w:rPr>
              <w:t>original</w:t>
            </w:r>
          </w:p>
        </w:tc>
        <w:tc>
          <w:tcPr>
            <w:tcW w:type="dxa" w:w="1656"/>
            <w:vAlign w:val="center"/>
          </w:tcPr>
          <w:p>
            <w:r/>
            <w:r>
              <w:rPr>
                <w:b w:val="0"/>
                <w:sz w:val="18"/>
              </w:rPr>
              <w:t>17,880</w:t>
            </w:r>
          </w:p>
        </w:tc>
        <w:tc>
          <w:tcPr>
            <w:tcW w:type="dxa" w:w="1656"/>
            <w:vAlign w:val="center"/>
          </w:tcPr>
          <w:p>
            <w:r/>
            <w:r>
              <w:rPr>
                <w:b w:val="0"/>
                <w:sz w:val="18"/>
              </w:rPr>
              <w:t>18</w:t>
            </w:r>
          </w:p>
        </w:tc>
        <w:tc>
          <w:tcPr>
            <w:tcW w:type="dxa" w:w="1656"/>
            <w:vAlign w:val="center"/>
          </w:tcPr>
          <w:p>
            <w:r/>
            <w:r>
              <w:rPr>
                <w:b w:val="0"/>
                <w:sz w:val="18"/>
              </w:rPr>
              <w:t>17,014</w:t>
            </w:r>
          </w:p>
        </w:tc>
        <w:tc>
          <w:tcPr>
            <w:tcW w:type="dxa" w:w="1656"/>
            <w:vAlign w:val="center"/>
          </w:tcPr>
          <w:p>
            <w:r/>
            <w:r>
              <w:rPr>
                <w:b w:val="0"/>
                <w:sz w:val="18"/>
              </w:rPr>
              <w:t>866</w:t>
            </w:r>
          </w:p>
        </w:tc>
        <w:tc>
          <w:tcPr>
            <w:tcW w:type="dxa" w:w="1656"/>
            <w:vAlign w:val="center"/>
          </w:tcPr>
          <w:p>
            <w:r/>
            <w:r>
              <w:rPr>
                <w:b w:val="0"/>
                <w:sz w:val="18"/>
              </w:rPr>
              <w:t>4.84%</w:t>
            </w:r>
          </w:p>
        </w:tc>
      </w:tr>
    </w:tbl>
    <w:p/>
    <w:p>
      <w:pPr>
        <w:jc w:val="center"/>
      </w:pPr>
      <w:r>
        <w:rPr>
          <w:rFonts w:ascii="Calibri" w:hAnsi="Calibri"/>
        </w:rPr>
        <w:drawing>
          <wp:inline xmlns:a="http://schemas.openxmlformats.org/drawingml/2006/main" xmlns:pic="http://schemas.openxmlformats.org/drawingml/2006/picture">
            <wp:extent cx="4389120" cy="3481026"/>
            <wp:docPr id="1" name="Picture 1"/>
            <wp:cNvGraphicFramePr>
              <a:graphicFrameLocks noChangeAspect="1"/>
            </wp:cNvGraphicFramePr>
            <a:graphic>
              <a:graphicData uri="http://schemas.openxmlformats.org/drawingml/2006/picture">
                <pic:pic>
                  <pic:nvPicPr>
                    <pic:cNvPr id="0" name="cleaned_class_balance.png"/>
                    <pic:cNvPicPr/>
                  </pic:nvPicPr>
                  <pic:blipFill>
                    <a:blip r:embed="rId9"/>
                    <a:stretch>
                      <a:fillRect/>
                    </a:stretch>
                  </pic:blipFill>
                  <pic:spPr>
                    <a:xfrm>
                      <a:off x="0" y="0"/>
                      <a:ext cx="4389120" cy="3481026"/>
                    </a:xfrm>
                    <a:prstGeom prst="rect"/>
                  </pic:spPr>
                </pic:pic>
              </a:graphicData>
            </a:graphic>
          </wp:inline>
        </w:drawing>
      </w:r>
    </w:p>
    <w:p>
      <w:pPr>
        <w:jc w:val="center"/>
      </w:pPr>
      <w:r>
        <w:rPr>
          <w:rFonts w:ascii="Calibri" w:hAnsi="Calibri"/>
          <w:i/>
          <w:sz w:val="18"/>
        </w:rPr>
        <w:t>Figure 1. Class balance in the cleaned dataset.</w:t>
      </w:r>
    </w:p>
    <w:p>
      <w:r>
        <w:rPr>
          <w:rFonts w:ascii="Calibri" w:hAnsi="Calibri"/>
        </w:rPr>
        <w:t>The class distribution shows the main modeling challenge. A classifier that predicts every posting as real would achieve approximately 95.16% accuracy while detecting no fake postings.</w:t>
      </w:r>
    </w:p>
    <w:p>
      <w:pPr>
        <w:pStyle w:val="Heading1"/>
      </w:pPr>
      <w:r>
        <w:rPr>
          <w:rFonts w:ascii="Calibri" w:hAnsi="Calibri"/>
        </w:rPr>
        <w:t>Exploratory Data Analysis</w:t>
      </w:r>
    </w:p>
    <w:p>
      <w:pPr>
        <w:pStyle w:val="Heading2"/>
      </w:pPr>
      <w:r>
        <w:rPr>
          <w:rFonts w:ascii="Calibri" w:hAnsi="Calibri"/>
        </w:rPr>
        <w:t>Missing Values</w:t>
      </w:r>
    </w:p>
    <w:p>
      <w:r>
        <w:rPr>
          <w:rFonts w:ascii="Calibri" w:hAnsi="Calibri"/>
        </w:rPr>
        <w:t>Missingness was examined for both dataset versions. Salary range was missing in approximately 83.96% of rows in both datasets.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Column</w:t>
            </w:r>
          </w:p>
        </w:tc>
        <w:tc>
          <w:tcPr>
            <w:tcW w:type="dxa" w:w="4968"/>
            <w:vAlign w:val="center"/>
            <w:shd w:fill="D9EAF7"/>
          </w:tcPr>
          <w:p>
            <w:r/>
            <w:r>
              <w:rPr>
                <w:b/>
                <w:sz w:val="18"/>
              </w:rPr>
              <w:t>Missing Rate</w:t>
            </w:r>
          </w:p>
        </w:tc>
      </w:tr>
      <w:tr>
        <w:tc>
          <w:tcPr>
            <w:tcW w:type="dxa" w:w="4968"/>
            <w:vAlign w:val="center"/>
          </w:tcPr>
          <w:p>
            <w:r/>
            <w:r>
              <w:rPr>
                <w:b w:val="0"/>
                <w:sz w:val="18"/>
              </w:rPr>
              <w:t>salary_range</w:t>
            </w:r>
          </w:p>
        </w:tc>
        <w:tc>
          <w:tcPr>
            <w:tcW w:type="dxa" w:w="4968"/>
            <w:vAlign w:val="center"/>
          </w:tcPr>
          <w:p>
            <w:r/>
            <w:r>
              <w:rPr>
                <w:b w:val="0"/>
                <w:sz w:val="18"/>
              </w:rPr>
              <w:t>83.96%</w:t>
            </w:r>
          </w:p>
        </w:tc>
      </w:tr>
      <w:tr>
        <w:tc>
          <w:tcPr>
            <w:tcW w:type="dxa" w:w="4968"/>
            <w:vAlign w:val="center"/>
          </w:tcPr>
          <w:p>
            <w:r/>
            <w:r>
              <w:rPr>
                <w:b w:val="0"/>
                <w:sz w:val="18"/>
              </w:rPr>
              <w:t>benefits</w:t>
            </w:r>
          </w:p>
        </w:tc>
        <w:tc>
          <w:tcPr>
            <w:tcW w:type="dxa" w:w="4968"/>
            <w:vAlign w:val="center"/>
          </w:tcPr>
          <w:p>
            <w:r/>
            <w:r>
              <w:rPr>
                <w:b w:val="0"/>
                <w:sz w:val="18"/>
              </w:rPr>
              <w:t>40.34%</w:t>
            </w:r>
          </w:p>
        </w:tc>
      </w:tr>
      <w:tr>
        <w:tc>
          <w:tcPr>
            <w:tcW w:type="dxa" w:w="4968"/>
            <w:vAlign w:val="center"/>
          </w:tcPr>
          <w:p>
            <w:r/>
            <w:r>
              <w:rPr>
                <w:b w:val="0"/>
                <w:sz w:val="18"/>
              </w:rPr>
              <w:t>company_profile</w:t>
            </w:r>
          </w:p>
        </w:tc>
        <w:tc>
          <w:tcPr>
            <w:tcW w:type="dxa" w:w="4968"/>
            <w:vAlign w:val="center"/>
          </w:tcPr>
          <w:p>
            <w:r/>
            <w:r>
              <w:rPr>
                <w:b w:val="0"/>
                <w:sz w:val="18"/>
              </w:rPr>
              <w:t>18.50%</w:t>
            </w:r>
          </w:p>
        </w:tc>
      </w:tr>
      <w:tr>
        <w:tc>
          <w:tcPr>
            <w:tcW w:type="dxa" w:w="4968"/>
            <w:vAlign w:val="center"/>
          </w:tcPr>
          <w:p>
            <w:r/>
            <w:r>
              <w:rPr>
                <w:b w:val="0"/>
                <w:sz w:val="18"/>
              </w:rPr>
              <w:t>requirements</w:t>
            </w:r>
          </w:p>
        </w:tc>
        <w:tc>
          <w:tcPr>
            <w:tcW w:type="dxa" w:w="4968"/>
            <w:vAlign w:val="center"/>
          </w:tcPr>
          <w:p>
            <w:r/>
            <w:r>
              <w:rPr>
                <w:b w:val="0"/>
                <w:sz w:val="18"/>
              </w:rPr>
              <w:t>15.08%</w:t>
            </w:r>
          </w:p>
        </w:tc>
      </w:tr>
      <w:tr>
        <w:tc>
          <w:tcPr>
            <w:tcW w:type="dxa" w:w="4968"/>
            <w:vAlign w:val="center"/>
          </w:tcPr>
          <w:p>
            <w:r/>
            <w:r>
              <w:rPr>
                <w:b w:val="0"/>
                <w:sz w:val="18"/>
              </w:rPr>
              <w:t>location</w:t>
            </w:r>
          </w:p>
        </w:tc>
        <w:tc>
          <w:tcPr>
            <w:tcW w:type="dxa" w:w="4968"/>
            <w:vAlign w:val="center"/>
          </w:tcPr>
          <w:p>
            <w:r/>
            <w:r>
              <w:rPr>
                <w:b w:val="0"/>
                <w:sz w:val="18"/>
              </w:rPr>
              <w:t>1.94%</w:t>
            </w:r>
          </w:p>
        </w:tc>
      </w:tr>
      <w:tr>
        <w:tc>
          <w:tcPr>
            <w:tcW w:type="dxa" w:w="4968"/>
            <w:vAlign w:val="center"/>
          </w:tcPr>
          <w:p>
            <w:r/>
            <w:r>
              <w:rPr>
                <w:b w:val="0"/>
                <w:sz w:val="18"/>
              </w:rPr>
              <w:t>description</w:t>
            </w:r>
          </w:p>
        </w:tc>
        <w:tc>
          <w:tcPr>
            <w:tcW w:type="dxa" w:w="4968"/>
            <w:vAlign w:val="center"/>
          </w:tcPr>
          <w:p>
            <w:r/>
            <w:r>
              <w:rPr>
                <w:b w:val="0"/>
                <w:sz w:val="18"/>
              </w:rPr>
              <w:t>0.01%</w:t>
            </w:r>
          </w:p>
        </w:tc>
      </w:tr>
      <w:tr>
        <w:tc>
          <w:tcPr>
            <w:tcW w:type="dxa" w:w="4968"/>
            <w:vAlign w:val="center"/>
          </w:tcPr>
          <w:p>
            <w:r/>
            <w:r>
              <w:rPr>
                <w:b w:val="0"/>
                <w:sz w:val="18"/>
              </w:rPr>
              <w:t>job_id</w:t>
            </w:r>
          </w:p>
        </w:tc>
        <w:tc>
          <w:tcPr>
            <w:tcW w:type="dxa" w:w="4968"/>
            <w:vAlign w:val="center"/>
          </w:tcPr>
          <w:p>
            <w:r/>
            <w:r>
              <w:rPr>
                <w:b w:val="0"/>
                <w:sz w:val="18"/>
              </w:rPr>
              <w:t>0.00%</w:t>
            </w:r>
          </w:p>
        </w:tc>
      </w:tr>
      <w:tr>
        <w:tc>
          <w:tcPr>
            <w:tcW w:type="dxa" w:w="4968"/>
            <w:vAlign w:val="center"/>
          </w:tcPr>
          <w:p>
            <w:r/>
            <w:r>
              <w:rPr>
                <w:b w:val="0"/>
                <w:sz w:val="18"/>
              </w:rPr>
              <w:t>department</w:t>
            </w:r>
          </w:p>
        </w:tc>
        <w:tc>
          <w:tcPr>
            <w:tcW w:type="dxa" w:w="4968"/>
            <w:vAlign w:val="center"/>
          </w:tcPr>
          <w:p>
            <w:r/>
            <w:r>
              <w:rPr>
                <w:b w:val="0"/>
                <w:sz w:val="18"/>
              </w:rPr>
              <w:t>0.00%</w:t>
            </w:r>
          </w:p>
        </w:tc>
      </w:tr>
    </w:tbl>
    <w:p/>
    <w:p>
      <w:pPr>
        <w:jc w:val="center"/>
      </w:pPr>
      <w:r>
        <w:rPr>
          <w:rFonts w:ascii="Calibri" w:hAnsi="Calibri"/>
        </w:rPr>
        <w:drawing>
          <wp:inline xmlns:a="http://schemas.openxmlformats.org/drawingml/2006/main" xmlns:pic="http://schemas.openxmlformats.org/drawingml/2006/picture">
            <wp:extent cx="5669280" cy="3498066"/>
            <wp:docPr id="2" name="Picture 2"/>
            <wp:cNvGraphicFramePr>
              <a:graphicFrameLocks noChangeAspect="1"/>
            </wp:cNvGraphicFramePr>
            <a:graphic>
              <a:graphicData uri="http://schemas.openxmlformats.org/drawingml/2006/picture">
                <pic:pic>
                  <pic:nvPicPr>
                    <pic:cNvPr id="0" name="cleaned_missing_rates_top15.png"/>
                    <pic:cNvPicPr/>
                  </pic:nvPicPr>
                  <pic:blipFill>
                    <a:blip r:embed="rId10"/>
                    <a:stretch>
                      <a:fillRect/>
                    </a:stretch>
                  </pic:blipFill>
                  <pic:spPr>
                    <a:xfrm>
                      <a:off x="0" y="0"/>
                      <a:ext cx="5669280" cy="3498066"/>
                    </a:xfrm>
                    <a:prstGeom prst="rect"/>
                  </pic:spPr>
                </pic:pic>
              </a:graphicData>
            </a:graphic>
          </wp:inline>
        </w:drawing>
      </w:r>
    </w:p>
    <w:p>
      <w:pPr>
        <w:jc w:val="center"/>
      </w:pPr>
      <w:r>
        <w:rPr>
          <w:rFonts w:ascii="Calibri" w:hAnsi="Calibri"/>
          <w:i/>
          <w:sz w:val="18"/>
        </w:rPr>
        <w:t>Figure 2. Top missing-value rates in the cleaned dataset.</w:t>
      </w:r>
    </w:p>
    <w:p>
      <w:pPr>
        <w:pStyle w:val="Heading2"/>
      </w:pPr>
      <w:r>
        <w:rPr>
          <w:rFonts w:ascii="Calibri" w:hAnsi="Calibri"/>
        </w:rPr>
        <w:t>Text and Categorical Patterns</w:t>
      </w:r>
    </w:p>
    <w:p>
      <w:r>
        <w:rPr>
          <w:rFonts w:ascii="Calibri" w:hAnsi="Calibri"/>
        </w:rPr>
        <w:t>Text fields were important because the strongest models used TF-IDF features from title, company profile, description, requirements, and benefits. Categorical fake-rate summaries were also generated to identify categories with higher observed fake rates.</w:t>
      </w:r>
    </w:p>
    <w:p>
      <w:pPr>
        <w:jc w:val="center"/>
      </w:pPr>
      <w:r>
        <w:rPr>
          <w:rFonts w:ascii="Calibri" w:hAnsi="Calibri"/>
        </w:rPr>
        <w:drawing>
          <wp:inline xmlns:a="http://schemas.openxmlformats.org/drawingml/2006/main" xmlns:pic="http://schemas.openxmlformats.org/drawingml/2006/picture">
            <wp:extent cx="5669280" cy="2786595"/>
            <wp:docPr id="3" name="Picture 3"/>
            <wp:cNvGraphicFramePr>
              <a:graphicFrameLocks noChangeAspect="1"/>
            </wp:cNvGraphicFramePr>
            <a:graphic>
              <a:graphicData uri="http://schemas.openxmlformats.org/drawingml/2006/picture">
                <pic:pic>
                  <pic:nvPicPr>
                    <pic:cNvPr id="0" name="cleaned_text_length_by_label.png"/>
                    <pic:cNvPicPr/>
                  </pic:nvPicPr>
                  <pic:blipFill>
                    <a:blip r:embed="rId11"/>
                    <a:stretch>
                      <a:fillRect/>
                    </a:stretch>
                  </pic:blipFill>
                  <pic:spPr>
                    <a:xfrm>
                      <a:off x="0" y="0"/>
                      <a:ext cx="5669280" cy="2786595"/>
                    </a:xfrm>
                    <a:prstGeom prst="rect"/>
                  </pic:spPr>
                </pic:pic>
              </a:graphicData>
            </a:graphic>
          </wp:inline>
        </w:drawing>
      </w:r>
    </w:p>
    <w:p>
      <w:pPr>
        <w:jc w:val="center"/>
      </w:pPr>
      <w:r>
        <w:rPr>
          <w:rFonts w:ascii="Calibri" w:hAnsi="Calibri"/>
          <w:i/>
          <w:sz w:val="18"/>
        </w:rPr>
        <w:t>Figure 3. Text length distributions by label in the cleaned dataset.</w:t>
      </w:r>
    </w:p>
    <w:p>
      <w:pPr>
        <w:jc w:val="center"/>
      </w:pPr>
      <w:r>
        <w:rPr>
          <w:rFonts w:ascii="Calibri" w:hAnsi="Calibri"/>
        </w:rPr>
        <w:drawing>
          <wp:inline xmlns:a="http://schemas.openxmlformats.org/drawingml/2006/main" xmlns:pic="http://schemas.openxmlformats.org/drawingml/2006/picture">
            <wp:extent cx="5669280" cy="4381536"/>
            <wp:docPr id="4" name="Picture 4"/>
            <wp:cNvGraphicFramePr>
              <a:graphicFrameLocks noChangeAspect="1"/>
            </wp:cNvGraphicFramePr>
            <a:graphic>
              <a:graphicData uri="http://schemas.openxmlformats.org/drawingml/2006/picture">
                <pic:pic>
                  <pic:nvPicPr>
                    <pic:cNvPr id="0" name="cleaned_top_categorical_fake_rates.png"/>
                    <pic:cNvPicPr/>
                  </pic:nvPicPr>
                  <pic:blipFill>
                    <a:blip r:embed="rId12"/>
                    <a:stretch>
                      <a:fillRect/>
                    </a:stretch>
                  </pic:blipFill>
                  <pic:spPr>
                    <a:xfrm>
                      <a:off x="0" y="0"/>
                      <a:ext cx="5669280" cy="4381536"/>
                    </a:xfrm>
                    <a:prstGeom prst="rect"/>
                  </pic:spPr>
                </pic:pic>
              </a:graphicData>
            </a:graphic>
          </wp:inline>
        </w:drawing>
      </w:r>
    </w:p>
    <w:p>
      <w:pPr>
        <w:jc w:val="center"/>
      </w:pPr>
      <w:r>
        <w:rPr>
          <w:rFonts w:ascii="Calibri" w:hAnsi="Calibri"/>
          <w:i/>
          <w:sz w:val="18"/>
        </w:rPr>
        <w:t>Figure 4. Categories with high observed fake rates in the cleaned dataset.</w:t>
      </w:r>
    </w:p>
    <w:p>
      <w:pPr>
        <w:pStyle w:val="Heading1"/>
      </w:pPr>
      <w:r>
        <w:rPr>
          <w:rFonts w:ascii="Calibri" w:hAnsi="Calibri"/>
        </w:rPr>
        <w:t>Modeling Approach</w:t>
      </w:r>
    </w:p>
    <w:p>
      <w:r>
        <w:rPr>
          <w:rFonts w:ascii="Calibri" w:hAnsi="Calibri"/>
        </w:rPr>
        <w:t>The modeling pipeline combined text features, categorical metadata, and numeric features where available. Text fields were combined into a single text field and transformed with TF-IDF. Categorical variables were imputed and one-hot encoded. Numeric variables were imputed and scaled.</w:t>
      </w:r>
    </w:p>
    <w:p>
      <w:r>
        <w:rPr>
          <w:rFonts w:ascii="Calibri" w:hAnsi="Calibri"/>
        </w:rPr>
        <w:t>The following models were evaluated using stratified 5-fold cross-validation:</w:t>
      </w:r>
    </w:p>
    <w:p>
      <w:pPr>
        <w:pStyle w:val="ListBullet"/>
      </w:pPr>
      <w:r>
        <w:rPr>
          <w:rFonts w:ascii="Calibri" w:hAnsi="Calibri"/>
        </w:rPr>
        <w:t>Dummy majority-class baseline</w:t>
      </w:r>
    </w:p>
    <w:p>
      <w:pPr>
        <w:pStyle w:val="ListBullet"/>
      </w:pPr>
      <w:r>
        <w:rPr>
          <w:rFonts w:ascii="Calibri" w:hAnsi="Calibri"/>
        </w:rPr>
        <w:t>Balanced Logistic Regression</w:t>
      </w:r>
    </w:p>
    <w:p>
      <w:pPr>
        <w:pStyle w:val="ListBullet"/>
      </w:pPr>
      <w:r>
        <w:rPr>
          <w:rFonts w:ascii="Calibri" w:hAnsi="Calibri"/>
        </w:rPr>
        <w:t>Balanced Linear SVM</w:t>
      </w:r>
    </w:p>
    <w:p>
      <w:pPr>
        <w:pStyle w:val="ListBullet"/>
      </w:pPr>
      <w:r>
        <w:rPr>
          <w:rFonts w:ascii="Calibri" w:hAnsi="Calibri"/>
        </w:rPr>
        <w:t>Complement Naive Bayes using text features only</w:t>
      </w:r>
    </w:p>
    <w:p>
      <w:pPr>
        <w:pStyle w:val="ListBullet"/>
      </w:pPr>
      <w:r>
        <w:rPr>
          <w:rFonts w:ascii="Calibri" w:hAnsi="Calibri"/>
        </w:rPr>
        <w:t>Random Forest using metadata only</w:t>
      </w:r>
    </w:p>
    <w:p>
      <w:r>
        <w:rPr>
          <w:rFonts w:ascii="Calibri" w:hAnsi="Calibri"/>
        </w:rPr>
        <w:t>The primary comparison metric was average precision because the fake class is rare. Accuracy was reported, but it was not used as the main model-selection metric.</w:t>
      </w:r>
    </w:p>
    <w:p>
      <w:pPr>
        <w:pStyle w:val="Heading1"/>
      </w:pPr>
      <w:r>
        <w:rPr>
          <w:rFonts w:ascii="Calibri" w:hAnsi="Calibri"/>
        </w:rPr>
        <w:t>Model Comparison Results</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vAlign w:val="center"/>
            <w:shd w:fill="D9EAF7"/>
          </w:tcPr>
          <w:p>
            <w:r/>
            <w:r>
              <w:rPr>
                <w:b/>
                <w:sz w:val="18"/>
              </w:rPr>
              <w:t>Dataset</w:t>
            </w:r>
          </w:p>
        </w:tc>
        <w:tc>
          <w:tcPr>
            <w:tcW w:type="dxa" w:w="1104"/>
            <w:vAlign w:val="center"/>
            <w:shd w:fill="D9EAF7"/>
          </w:tcPr>
          <w:p>
            <w:r/>
            <w:r>
              <w:rPr>
                <w:b/>
                <w:sz w:val="18"/>
              </w:rPr>
              <w:t>Model</w:t>
            </w:r>
          </w:p>
        </w:tc>
        <w:tc>
          <w:tcPr>
            <w:tcW w:type="dxa" w:w="1104"/>
            <w:vAlign w:val="center"/>
            <w:shd w:fill="D9EAF7"/>
          </w:tcPr>
          <w:p>
            <w:r/>
            <w:r>
              <w:rPr>
                <w:b/>
                <w:sz w:val="18"/>
              </w:rPr>
              <w:t>Accuracy</w:t>
            </w:r>
          </w:p>
        </w:tc>
        <w:tc>
          <w:tcPr>
            <w:tcW w:type="dxa" w:w="1104"/>
            <w:vAlign w:val="center"/>
            <w:shd w:fill="D9EAF7"/>
          </w:tcPr>
          <w:p>
            <w:r/>
            <w:r>
              <w:rPr>
                <w:b/>
                <w:sz w:val="18"/>
              </w:rPr>
              <w:t>Balanced Acc.</w:t>
            </w:r>
          </w:p>
        </w:tc>
        <w:tc>
          <w:tcPr>
            <w:tcW w:type="dxa" w:w="1104"/>
            <w:vAlign w:val="center"/>
            <w:shd w:fill="D9EAF7"/>
          </w:tcPr>
          <w:p>
            <w:r/>
            <w:r>
              <w:rPr>
                <w:b/>
                <w:sz w:val="18"/>
              </w:rPr>
              <w:t>ROC AUC</w:t>
            </w:r>
          </w:p>
        </w:tc>
        <w:tc>
          <w:tcPr>
            <w:tcW w:type="dxa" w:w="1104"/>
            <w:vAlign w:val="center"/>
            <w:shd w:fill="D9EAF7"/>
          </w:tcPr>
          <w:p>
            <w:r/>
            <w:r>
              <w:rPr>
                <w:b/>
                <w:sz w:val="18"/>
              </w:rPr>
              <w:t>Avg. Precision</w:t>
            </w:r>
          </w:p>
        </w:tc>
        <w:tc>
          <w:tcPr>
            <w:tcW w:type="dxa" w:w="1104"/>
            <w:vAlign w:val="center"/>
            <w:shd w:fill="D9EAF7"/>
          </w:tcPr>
          <w:p>
            <w:r/>
            <w:r>
              <w:rPr>
                <w:b/>
                <w:sz w:val="18"/>
              </w:rPr>
              <w:t>Fake Precision</w:t>
            </w:r>
          </w:p>
        </w:tc>
        <w:tc>
          <w:tcPr>
            <w:tcW w:type="dxa" w:w="1104"/>
            <w:vAlign w:val="center"/>
            <w:shd w:fill="D9EAF7"/>
          </w:tcPr>
          <w:p>
            <w:r/>
            <w:r>
              <w:rPr>
                <w:b/>
                <w:sz w:val="18"/>
              </w:rPr>
              <w:t>Fake Recall</w:t>
            </w:r>
          </w:p>
        </w:tc>
        <w:tc>
          <w:tcPr>
            <w:tcW w:type="dxa" w:w="1104"/>
            <w:vAlign w:val="center"/>
            <w:shd w:fill="D9EAF7"/>
          </w:tcPr>
          <w:p>
            <w:r/>
            <w:r>
              <w:rPr>
                <w:b/>
                <w:sz w:val="18"/>
              </w:rPr>
              <w:t>Fake F1</w:t>
            </w:r>
          </w:p>
        </w:tc>
      </w:tr>
      <w:tr>
        <w:tc>
          <w:tcPr>
            <w:tcW w:type="dxa" w:w="1104"/>
            <w:vAlign w:val="center"/>
          </w:tcPr>
          <w:p>
            <w:r/>
            <w:r>
              <w:rPr>
                <w:b w:val="0"/>
                <w:sz w:val="18"/>
              </w:rPr>
              <w:t>cleaned</w:t>
            </w:r>
          </w:p>
        </w:tc>
        <w:tc>
          <w:tcPr>
            <w:tcW w:type="dxa" w:w="1104"/>
            <w:vAlign w:val="center"/>
          </w:tcPr>
          <w:p>
            <w:r/>
            <w:r>
              <w:rPr>
                <w:b w:val="0"/>
                <w:sz w:val="18"/>
              </w:rPr>
              <w:t>Linear SVM balanced</w:t>
            </w:r>
          </w:p>
        </w:tc>
        <w:tc>
          <w:tcPr>
            <w:tcW w:type="dxa" w:w="1104"/>
            <w:vAlign w:val="center"/>
          </w:tcPr>
          <w:p>
            <w:r/>
            <w:r>
              <w:rPr>
                <w:b w:val="0"/>
                <w:sz w:val="18"/>
              </w:rPr>
              <w:t>0.9858</w:t>
            </w:r>
          </w:p>
        </w:tc>
        <w:tc>
          <w:tcPr>
            <w:tcW w:type="dxa" w:w="1104"/>
            <w:vAlign w:val="center"/>
          </w:tcPr>
          <w:p>
            <w:r/>
            <w:r>
              <w:rPr>
                <w:b w:val="0"/>
                <w:sz w:val="18"/>
              </w:rPr>
              <w:t>0.9164</w:t>
            </w:r>
          </w:p>
        </w:tc>
        <w:tc>
          <w:tcPr>
            <w:tcW w:type="dxa" w:w="1104"/>
            <w:vAlign w:val="center"/>
          </w:tcPr>
          <w:p>
            <w:r/>
            <w:r>
              <w:rPr>
                <w:b w:val="0"/>
                <w:sz w:val="18"/>
              </w:rPr>
              <w:t>0.9890</w:t>
            </w:r>
          </w:p>
        </w:tc>
        <w:tc>
          <w:tcPr>
            <w:tcW w:type="dxa" w:w="1104"/>
            <w:vAlign w:val="center"/>
          </w:tcPr>
          <w:p>
            <w:r/>
            <w:r>
              <w:rPr>
                <w:b w:val="0"/>
                <w:sz w:val="18"/>
              </w:rPr>
              <w:t>0.9140</w:t>
            </w:r>
          </w:p>
        </w:tc>
        <w:tc>
          <w:tcPr>
            <w:tcW w:type="dxa" w:w="1104"/>
            <w:vAlign w:val="center"/>
          </w:tcPr>
          <w:p>
            <w:r/>
            <w:r>
              <w:rPr>
                <w:b w:val="0"/>
                <w:sz w:val="18"/>
              </w:rPr>
              <w:t>0.8636</w:t>
            </w:r>
          </w:p>
        </w:tc>
        <w:tc>
          <w:tcPr>
            <w:tcW w:type="dxa" w:w="1104"/>
            <w:vAlign w:val="center"/>
          </w:tcPr>
          <w:p>
            <w:r/>
            <w:r>
              <w:rPr>
                <w:b w:val="0"/>
                <w:sz w:val="18"/>
              </w:rPr>
              <w:t>0.8395</w:t>
            </w:r>
          </w:p>
        </w:tc>
        <w:tc>
          <w:tcPr>
            <w:tcW w:type="dxa" w:w="1104"/>
            <w:vAlign w:val="center"/>
          </w:tcPr>
          <w:p>
            <w:r/>
            <w:r>
              <w:rPr>
                <w:b w:val="0"/>
                <w:sz w:val="18"/>
              </w:rPr>
              <w:t>0.8512</w:t>
            </w:r>
          </w:p>
        </w:tc>
      </w:tr>
      <w:tr>
        <w:tc>
          <w:tcPr>
            <w:tcW w:type="dxa" w:w="1104"/>
            <w:vAlign w:val="center"/>
          </w:tcPr>
          <w:p>
            <w:r/>
            <w:r>
              <w:rPr>
                <w:b w:val="0"/>
                <w:sz w:val="18"/>
              </w:rPr>
              <w:t>cleaned</w:t>
            </w:r>
          </w:p>
        </w:tc>
        <w:tc>
          <w:tcPr>
            <w:tcW w:type="dxa" w:w="1104"/>
            <w:vAlign w:val="center"/>
          </w:tcPr>
          <w:p>
            <w:r/>
            <w:r>
              <w:rPr>
                <w:b w:val="0"/>
                <w:sz w:val="18"/>
              </w:rPr>
              <w:t>Logistic Regression balanced</w:t>
            </w:r>
          </w:p>
        </w:tc>
        <w:tc>
          <w:tcPr>
            <w:tcW w:type="dxa" w:w="1104"/>
            <w:vAlign w:val="center"/>
          </w:tcPr>
          <w:p>
            <w:r/>
            <w:r>
              <w:rPr>
                <w:b w:val="0"/>
                <w:sz w:val="18"/>
              </w:rPr>
              <w:t>0.9706</w:t>
            </w:r>
          </w:p>
        </w:tc>
        <w:tc>
          <w:tcPr>
            <w:tcW w:type="dxa" w:w="1104"/>
            <w:vAlign w:val="center"/>
          </w:tcPr>
          <w:p>
            <w:r/>
            <w:r>
              <w:rPr>
                <w:b w:val="0"/>
                <w:sz w:val="18"/>
              </w:rPr>
              <w:t>0.9325</w:t>
            </w:r>
          </w:p>
        </w:tc>
        <w:tc>
          <w:tcPr>
            <w:tcW w:type="dxa" w:w="1104"/>
            <w:vAlign w:val="center"/>
          </w:tcPr>
          <w:p>
            <w:r/>
            <w:r>
              <w:rPr>
                <w:b w:val="0"/>
                <w:sz w:val="18"/>
              </w:rPr>
              <w:t>0.9884</w:t>
            </w:r>
          </w:p>
        </w:tc>
        <w:tc>
          <w:tcPr>
            <w:tcW w:type="dxa" w:w="1104"/>
            <w:vAlign w:val="center"/>
          </w:tcPr>
          <w:p>
            <w:r/>
            <w:r>
              <w:rPr>
                <w:b w:val="0"/>
                <w:sz w:val="18"/>
              </w:rPr>
              <w:t>0.8810</w:t>
            </w:r>
          </w:p>
        </w:tc>
        <w:tc>
          <w:tcPr>
            <w:tcW w:type="dxa" w:w="1104"/>
            <w:vAlign w:val="center"/>
          </w:tcPr>
          <w:p>
            <w:r/>
            <w:r>
              <w:rPr>
                <w:b w:val="0"/>
                <w:sz w:val="18"/>
              </w:rPr>
              <w:t>0.6430</w:t>
            </w:r>
          </w:p>
        </w:tc>
        <w:tc>
          <w:tcPr>
            <w:tcW w:type="dxa" w:w="1104"/>
            <w:vAlign w:val="center"/>
          </w:tcPr>
          <w:p>
            <w:r/>
            <w:r>
              <w:rPr>
                <w:b w:val="0"/>
                <w:sz w:val="18"/>
              </w:rPr>
              <w:t>0.8903</w:t>
            </w:r>
          </w:p>
        </w:tc>
        <w:tc>
          <w:tcPr>
            <w:tcW w:type="dxa" w:w="1104"/>
            <w:vAlign w:val="center"/>
          </w:tcPr>
          <w:p>
            <w:r/>
            <w:r>
              <w:rPr>
                <w:b w:val="0"/>
                <w:sz w:val="18"/>
              </w:rPr>
              <w:t>0.7464</w:t>
            </w:r>
          </w:p>
        </w:tc>
      </w:tr>
      <w:tr>
        <w:tc>
          <w:tcPr>
            <w:tcW w:type="dxa" w:w="1104"/>
            <w:vAlign w:val="center"/>
          </w:tcPr>
          <w:p>
            <w:r/>
            <w:r>
              <w:rPr>
                <w:b w:val="0"/>
                <w:sz w:val="18"/>
              </w:rPr>
              <w:t>cleaned</w:t>
            </w:r>
          </w:p>
        </w:tc>
        <w:tc>
          <w:tcPr>
            <w:tcW w:type="dxa" w:w="1104"/>
            <w:vAlign w:val="center"/>
          </w:tcPr>
          <w:p>
            <w:r/>
            <w:r>
              <w:rPr>
                <w:b w:val="0"/>
                <w:sz w:val="18"/>
              </w:rPr>
              <w:t>Complement Naive Bayes text only</w:t>
            </w:r>
          </w:p>
        </w:tc>
        <w:tc>
          <w:tcPr>
            <w:tcW w:type="dxa" w:w="1104"/>
            <w:vAlign w:val="center"/>
          </w:tcPr>
          <w:p>
            <w:r/>
            <w:r>
              <w:rPr>
                <w:b w:val="0"/>
                <w:sz w:val="18"/>
              </w:rPr>
              <w:t>0.8261</w:t>
            </w:r>
          </w:p>
        </w:tc>
        <w:tc>
          <w:tcPr>
            <w:tcW w:type="dxa" w:w="1104"/>
            <w:vAlign w:val="center"/>
          </w:tcPr>
          <w:p>
            <w:r/>
            <w:r>
              <w:rPr>
                <w:b w:val="0"/>
                <w:sz w:val="18"/>
              </w:rPr>
              <w:t>0.8714</w:t>
            </w:r>
          </w:p>
        </w:tc>
        <w:tc>
          <w:tcPr>
            <w:tcW w:type="dxa" w:w="1104"/>
            <w:vAlign w:val="center"/>
          </w:tcPr>
          <w:p>
            <w:r/>
            <w:r>
              <w:rPr>
                <w:b w:val="0"/>
                <w:sz w:val="18"/>
              </w:rPr>
              <w:t>0.9539</w:t>
            </w:r>
          </w:p>
        </w:tc>
        <w:tc>
          <w:tcPr>
            <w:tcW w:type="dxa" w:w="1104"/>
            <w:vAlign w:val="center"/>
          </w:tcPr>
          <w:p>
            <w:r/>
            <w:r>
              <w:rPr>
                <w:b w:val="0"/>
                <w:sz w:val="18"/>
              </w:rPr>
              <w:t>0.7387</w:t>
            </w:r>
          </w:p>
        </w:tc>
        <w:tc>
          <w:tcPr>
            <w:tcW w:type="dxa" w:w="1104"/>
            <w:vAlign w:val="center"/>
          </w:tcPr>
          <w:p>
            <w:r/>
            <w:r>
              <w:rPr>
                <w:b w:val="0"/>
                <w:sz w:val="18"/>
              </w:rPr>
              <w:t>0.2084</w:t>
            </w:r>
          </w:p>
        </w:tc>
        <w:tc>
          <w:tcPr>
            <w:tcW w:type="dxa" w:w="1104"/>
            <w:vAlign w:val="center"/>
          </w:tcPr>
          <w:p>
            <w:r/>
            <w:r>
              <w:rPr>
                <w:b w:val="0"/>
                <w:sz w:val="18"/>
              </w:rPr>
              <w:t>0.9215</w:t>
            </w:r>
          </w:p>
        </w:tc>
        <w:tc>
          <w:tcPr>
            <w:tcW w:type="dxa" w:w="1104"/>
            <w:vAlign w:val="center"/>
          </w:tcPr>
          <w:p>
            <w:r/>
            <w:r>
              <w:rPr>
                <w:b w:val="0"/>
                <w:sz w:val="18"/>
              </w:rPr>
              <w:t>0.3398</w:t>
            </w:r>
          </w:p>
        </w:tc>
      </w:tr>
      <w:tr>
        <w:tc>
          <w:tcPr>
            <w:tcW w:type="dxa" w:w="1104"/>
            <w:vAlign w:val="center"/>
          </w:tcPr>
          <w:p>
            <w:r/>
            <w:r>
              <w:rPr>
                <w:b w:val="0"/>
                <w:sz w:val="18"/>
              </w:rPr>
              <w:t>cleaned</w:t>
            </w:r>
          </w:p>
        </w:tc>
        <w:tc>
          <w:tcPr>
            <w:tcW w:type="dxa" w:w="1104"/>
            <w:vAlign w:val="center"/>
          </w:tcPr>
          <w:p>
            <w:r/>
            <w:r>
              <w:rPr>
                <w:b w:val="0"/>
                <w:sz w:val="18"/>
              </w:rPr>
              <w:t>Random Forest metadata only</w:t>
            </w:r>
          </w:p>
        </w:tc>
        <w:tc>
          <w:tcPr>
            <w:tcW w:type="dxa" w:w="1104"/>
            <w:vAlign w:val="center"/>
          </w:tcPr>
          <w:p>
            <w:r/>
            <w:r>
              <w:rPr>
                <w:b w:val="0"/>
                <w:sz w:val="18"/>
              </w:rPr>
              <w:t>0.9145</w:t>
            </w:r>
          </w:p>
        </w:tc>
        <w:tc>
          <w:tcPr>
            <w:tcW w:type="dxa" w:w="1104"/>
            <w:vAlign w:val="center"/>
          </w:tcPr>
          <w:p>
            <w:r/>
            <w:r>
              <w:rPr>
                <w:b w:val="0"/>
                <w:sz w:val="18"/>
              </w:rPr>
              <w:t>0.8899</w:t>
            </w:r>
          </w:p>
        </w:tc>
        <w:tc>
          <w:tcPr>
            <w:tcW w:type="dxa" w:w="1104"/>
            <w:vAlign w:val="center"/>
          </w:tcPr>
          <w:p>
            <w:r/>
            <w:r>
              <w:rPr>
                <w:b w:val="0"/>
                <w:sz w:val="18"/>
              </w:rPr>
              <w:t>0.9651</w:t>
            </w:r>
          </w:p>
        </w:tc>
        <w:tc>
          <w:tcPr>
            <w:tcW w:type="dxa" w:w="1104"/>
            <w:vAlign w:val="center"/>
          </w:tcPr>
          <w:p>
            <w:r/>
            <w:r>
              <w:rPr>
                <w:b w:val="0"/>
                <w:sz w:val="18"/>
              </w:rPr>
              <w:t>0.7145</w:t>
            </w:r>
          </w:p>
        </w:tc>
        <w:tc>
          <w:tcPr>
            <w:tcW w:type="dxa" w:w="1104"/>
            <w:vAlign w:val="center"/>
          </w:tcPr>
          <w:p>
            <w:r/>
            <w:r>
              <w:rPr>
                <w:b w:val="0"/>
                <w:sz w:val="18"/>
              </w:rPr>
              <w:t>0.3469</w:t>
            </w:r>
          </w:p>
        </w:tc>
        <w:tc>
          <w:tcPr>
            <w:tcW w:type="dxa" w:w="1104"/>
            <w:vAlign w:val="center"/>
          </w:tcPr>
          <w:p>
            <w:r/>
            <w:r>
              <w:rPr>
                <w:b w:val="0"/>
                <w:sz w:val="18"/>
              </w:rPr>
              <w:t>0.8626</w:t>
            </w:r>
          </w:p>
        </w:tc>
        <w:tc>
          <w:tcPr>
            <w:tcW w:type="dxa" w:w="1104"/>
            <w:vAlign w:val="center"/>
          </w:tcPr>
          <w:p>
            <w:r/>
            <w:r>
              <w:rPr>
                <w:b w:val="0"/>
                <w:sz w:val="18"/>
              </w:rPr>
              <w:t>0.4947</w:t>
            </w:r>
          </w:p>
        </w:tc>
      </w:tr>
      <w:tr>
        <w:tc>
          <w:tcPr>
            <w:tcW w:type="dxa" w:w="1104"/>
            <w:vAlign w:val="center"/>
          </w:tcPr>
          <w:p>
            <w:r/>
            <w:r>
              <w:rPr>
                <w:b w:val="0"/>
                <w:sz w:val="18"/>
              </w:rPr>
              <w:t>cleaned</w:t>
            </w:r>
          </w:p>
        </w:tc>
        <w:tc>
          <w:tcPr>
            <w:tcW w:type="dxa" w:w="1104"/>
            <w:vAlign w:val="center"/>
          </w:tcPr>
          <w:p>
            <w:r/>
            <w:r>
              <w:rPr>
                <w:b w:val="0"/>
                <w:sz w:val="18"/>
              </w:rPr>
              <w:t>Dummy majority baseline</w:t>
            </w:r>
          </w:p>
        </w:tc>
        <w:tc>
          <w:tcPr>
            <w:tcW w:type="dxa" w:w="1104"/>
            <w:vAlign w:val="center"/>
          </w:tcPr>
          <w:p>
            <w:r/>
            <w:r>
              <w:rPr>
                <w:b w:val="0"/>
                <w:sz w:val="18"/>
              </w:rPr>
              <w:t>0.9516</w:t>
            </w:r>
          </w:p>
        </w:tc>
        <w:tc>
          <w:tcPr>
            <w:tcW w:type="dxa" w:w="1104"/>
            <w:vAlign w:val="center"/>
          </w:tcPr>
          <w:p>
            <w:r/>
            <w:r>
              <w:rPr>
                <w:b w:val="0"/>
                <w:sz w:val="18"/>
              </w:rPr>
              <w:t>0.5000</w:t>
            </w:r>
          </w:p>
        </w:tc>
        <w:tc>
          <w:tcPr>
            <w:tcW w:type="dxa" w:w="1104"/>
            <w:vAlign w:val="center"/>
          </w:tcPr>
          <w:p>
            <w:r/>
            <w:r>
              <w:rPr>
                <w:b w:val="0"/>
                <w:sz w:val="18"/>
              </w:rPr>
              <w:t>0.5000</w:t>
            </w:r>
          </w:p>
        </w:tc>
        <w:tc>
          <w:tcPr>
            <w:tcW w:type="dxa" w:w="1104"/>
            <w:vAlign w:val="center"/>
          </w:tcPr>
          <w:p>
            <w:r/>
            <w:r>
              <w:rPr>
                <w:b w:val="0"/>
                <w:sz w:val="18"/>
              </w:rPr>
              <w:t>0.0484</w:t>
            </w:r>
          </w:p>
        </w:tc>
        <w:tc>
          <w:tcPr>
            <w:tcW w:type="dxa" w:w="1104"/>
            <w:vAlign w:val="center"/>
          </w:tcPr>
          <w:p>
            <w:r/>
            <w:r>
              <w:rPr>
                <w:b w:val="0"/>
                <w:sz w:val="18"/>
              </w:rPr>
              <w:t>0.0000</w:t>
            </w:r>
          </w:p>
        </w:tc>
        <w:tc>
          <w:tcPr>
            <w:tcW w:type="dxa" w:w="1104"/>
            <w:vAlign w:val="center"/>
          </w:tcPr>
          <w:p>
            <w:r/>
            <w:r>
              <w:rPr>
                <w:b w:val="0"/>
                <w:sz w:val="18"/>
              </w:rPr>
              <w:t>0.0000</w:t>
            </w:r>
          </w:p>
        </w:tc>
        <w:tc>
          <w:tcPr>
            <w:tcW w:type="dxa" w:w="1104"/>
            <w:vAlign w:val="center"/>
          </w:tcPr>
          <w:p>
            <w:r/>
            <w:r>
              <w:rPr>
                <w:b w:val="0"/>
                <w:sz w:val="18"/>
              </w:rPr>
              <w:t>0.0000</w:t>
            </w:r>
          </w:p>
        </w:tc>
      </w:tr>
      <w:tr>
        <w:tc>
          <w:tcPr>
            <w:tcW w:type="dxa" w:w="1104"/>
            <w:vAlign w:val="center"/>
          </w:tcPr>
          <w:p>
            <w:r/>
            <w:r>
              <w:rPr>
                <w:b w:val="0"/>
                <w:sz w:val="18"/>
              </w:rPr>
              <w:t>original</w:t>
            </w:r>
          </w:p>
        </w:tc>
        <w:tc>
          <w:tcPr>
            <w:tcW w:type="dxa" w:w="1104"/>
            <w:vAlign w:val="center"/>
          </w:tcPr>
          <w:p>
            <w:r/>
            <w:r>
              <w:rPr>
                <w:b w:val="0"/>
                <w:sz w:val="18"/>
              </w:rPr>
              <w:t>Linear SVM balanced</w:t>
            </w:r>
          </w:p>
        </w:tc>
        <w:tc>
          <w:tcPr>
            <w:tcW w:type="dxa" w:w="1104"/>
            <w:vAlign w:val="center"/>
          </w:tcPr>
          <w:p>
            <w:r/>
            <w:r>
              <w:rPr>
                <w:b w:val="0"/>
                <w:sz w:val="18"/>
              </w:rPr>
              <w:t>0.9858</w:t>
            </w:r>
          </w:p>
        </w:tc>
        <w:tc>
          <w:tcPr>
            <w:tcW w:type="dxa" w:w="1104"/>
            <w:vAlign w:val="center"/>
          </w:tcPr>
          <w:p>
            <w:r/>
            <w:r>
              <w:rPr>
                <w:b w:val="0"/>
                <w:sz w:val="18"/>
              </w:rPr>
              <w:t>0.9147</w:t>
            </w:r>
          </w:p>
        </w:tc>
        <w:tc>
          <w:tcPr>
            <w:tcW w:type="dxa" w:w="1104"/>
            <w:vAlign w:val="center"/>
          </w:tcPr>
          <w:p>
            <w:r/>
            <w:r>
              <w:rPr>
                <w:b w:val="0"/>
                <w:sz w:val="18"/>
              </w:rPr>
              <w:t>0.9880</w:t>
            </w:r>
          </w:p>
        </w:tc>
        <w:tc>
          <w:tcPr>
            <w:tcW w:type="dxa" w:w="1104"/>
            <w:vAlign w:val="center"/>
          </w:tcPr>
          <w:p>
            <w:r/>
            <w:r>
              <w:rPr>
                <w:b w:val="0"/>
                <w:sz w:val="18"/>
              </w:rPr>
              <w:t>0.9128</w:t>
            </w:r>
          </w:p>
        </w:tc>
        <w:tc>
          <w:tcPr>
            <w:tcW w:type="dxa" w:w="1104"/>
            <w:vAlign w:val="center"/>
          </w:tcPr>
          <w:p>
            <w:r/>
            <w:r>
              <w:rPr>
                <w:b w:val="0"/>
                <w:sz w:val="18"/>
              </w:rPr>
              <w:t>0.8665</w:t>
            </w:r>
          </w:p>
        </w:tc>
        <w:tc>
          <w:tcPr>
            <w:tcW w:type="dxa" w:w="1104"/>
            <w:vAlign w:val="center"/>
          </w:tcPr>
          <w:p>
            <w:r/>
            <w:r>
              <w:rPr>
                <w:b w:val="0"/>
                <w:sz w:val="18"/>
              </w:rPr>
              <w:t>0.8361</w:t>
            </w:r>
          </w:p>
        </w:tc>
        <w:tc>
          <w:tcPr>
            <w:tcW w:type="dxa" w:w="1104"/>
            <w:vAlign w:val="center"/>
          </w:tcPr>
          <w:p>
            <w:r/>
            <w:r>
              <w:rPr>
                <w:b w:val="0"/>
                <w:sz w:val="18"/>
              </w:rPr>
              <w:t>0.8508</w:t>
            </w:r>
          </w:p>
        </w:tc>
      </w:tr>
      <w:tr>
        <w:tc>
          <w:tcPr>
            <w:tcW w:type="dxa" w:w="1104"/>
            <w:vAlign w:val="center"/>
          </w:tcPr>
          <w:p>
            <w:r/>
            <w:r>
              <w:rPr>
                <w:b w:val="0"/>
                <w:sz w:val="18"/>
              </w:rPr>
              <w:t>original</w:t>
            </w:r>
          </w:p>
        </w:tc>
        <w:tc>
          <w:tcPr>
            <w:tcW w:type="dxa" w:w="1104"/>
            <w:vAlign w:val="center"/>
          </w:tcPr>
          <w:p>
            <w:r/>
            <w:r>
              <w:rPr>
                <w:b w:val="0"/>
                <w:sz w:val="18"/>
              </w:rPr>
              <w:t>Logistic Regression balanced</w:t>
            </w:r>
          </w:p>
        </w:tc>
        <w:tc>
          <w:tcPr>
            <w:tcW w:type="dxa" w:w="1104"/>
            <w:vAlign w:val="center"/>
          </w:tcPr>
          <w:p>
            <w:r/>
            <w:r>
              <w:rPr>
                <w:b w:val="0"/>
                <w:sz w:val="18"/>
              </w:rPr>
              <w:t>0.9730</w:t>
            </w:r>
          </w:p>
        </w:tc>
        <w:tc>
          <w:tcPr>
            <w:tcW w:type="dxa" w:w="1104"/>
            <w:vAlign w:val="center"/>
          </w:tcPr>
          <w:p>
            <w:r/>
            <w:r>
              <w:rPr>
                <w:b w:val="0"/>
                <w:sz w:val="18"/>
              </w:rPr>
              <w:t>0.9338</w:t>
            </w:r>
          </w:p>
        </w:tc>
        <w:tc>
          <w:tcPr>
            <w:tcW w:type="dxa" w:w="1104"/>
            <w:vAlign w:val="center"/>
          </w:tcPr>
          <w:p>
            <w:r/>
            <w:r>
              <w:rPr>
                <w:b w:val="0"/>
                <w:sz w:val="18"/>
              </w:rPr>
              <w:t>0.9876</w:t>
            </w:r>
          </w:p>
        </w:tc>
        <w:tc>
          <w:tcPr>
            <w:tcW w:type="dxa" w:w="1104"/>
            <w:vAlign w:val="center"/>
          </w:tcPr>
          <w:p>
            <w:r/>
            <w:r>
              <w:rPr>
                <w:b w:val="0"/>
                <w:sz w:val="18"/>
              </w:rPr>
              <w:t>0.8850</w:t>
            </w:r>
          </w:p>
        </w:tc>
        <w:tc>
          <w:tcPr>
            <w:tcW w:type="dxa" w:w="1104"/>
            <w:vAlign w:val="center"/>
          </w:tcPr>
          <w:p>
            <w:r/>
            <w:r>
              <w:rPr>
                <w:b w:val="0"/>
                <w:sz w:val="18"/>
              </w:rPr>
              <w:t>0.6666</w:t>
            </w:r>
          </w:p>
        </w:tc>
        <w:tc>
          <w:tcPr>
            <w:tcW w:type="dxa" w:w="1104"/>
            <w:vAlign w:val="center"/>
          </w:tcPr>
          <w:p>
            <w:r/>
            <w:r>
              <w:rPr>
                <w:b w:val="0"/>
                <w:sz w:val="18"/>
              </w:rPr>
              <w:t>0.8903</w:t>
            </w:r>
          </w:p>
        </w:tc>
        <w:tc>
          <w:tcPr>
            <w:tcW w:type="dxa" w:w="1104"/>
            <w:vAlign w:val="center"/>
          </w:tcPr>
          <w:p>
            <w:r/>
            <w:r>
              <w:rPr>
                <w:b w:val="0"/>
                <w:sz w:val="18"/>
              </w:rPr>
              <w:t>0.7620</w:t>
            </w:r>
          </w:p>
        </w:tc>
      </w:tr>
      <w:tr>
        <w:tc>
          <w:tcPr>
            <w:tcW w:type="dxa" w:w="1104"/>
            <w:vAlign w:val="center"/>
          </w:tcPr>
          <w:p>
            <w:r/>
            <w:r>
              <w:rPr>
                <w:b w:val="0"/>
                <w:sz w:val="18"/>
              </w:rPr>
              <w:t>original</w:t>
            </w:r>
          </w:p>
        </w:tc>
        <w:tc>
          <w:tcPr>
            <w:tcW w:type="dxa" w:w="1104"/>
            <w:vAlign w:val="center"/>
          </w:tcPr>
          <w:p>
            <w:r/>
            <w:r>
              <w:rPr>
                <w:b w:val="0"/>
                <w:sz w:val="18"/>
              </w:rPr>
              <w:t>Complement Naive Bayes text only</w:t>
            </w:r>
          </w:p>
        </w:tc>
        <w:tc>
          <w:tcPr>
            <w:tcW w:type="dxa" w:w="1104"/>
            <w:vAlign w:val="center"/>
          </w:tcPr>
          <w:p>
            <w:r/>
            <w:r>
              <w:rPr>
                <w:b w:val="0"/>
                <w:sz w:val="18"/>
              </w:rPr>
              <w:t>0.8261</w:t>
            </w:r>
          </w:p>
        </w:tc>
        <w:tc>
          <w:tcPr>
            <w:tcW w:type="dxa" w:w="1104"/>
            <w:vAlign w:val="center"/>
          </w:tcPr>
          <w:p>
            <w:r/>
            <w:r>
              <w:rPr>
                <w:b w:val="0"/>
                <w:sz w:val="18"/>
              </w:rPr>
              <w:t>0.8714</w:t>
            </w:r>
          </w:p>
        </w:tc>
        <w:tc>
          <w:tcPr>
            <w:tcW w:type="dxa" w:w="1104"/>
            <w:vAlign w:val="center"/>
          </w:tcPr>
          <w:p>
            <w:r/>
            <w:r>
              <w:rPr>
                <w:b w:val="0"/>
                <w:sz w:val="18"/>
              </w:rPr>
              <w:t>0.9539</w:t>
            </w:r>
          </w:p>
        </w:tc>
        <w:tc>
          <w:tcPr>
            <w:tcW w:type="dxa" w:w="1104"/>
            <w:vAlign w:val="center"/>
          </w:tcPr>
          <w:p>
            <w:r/>
            <w:r>
              <w:rPr>
                <w:b w:val="0"/>
                <w:sz w:val="18"/>
              </w:rPr>
              <w:t>0.7387</w:t>
            </w:r>
          </w:p>
        </w:tc>
        <w:tc>
          <w:tcPr>
            <w:tcW w:type="dxa" w:w="1104"/>
            <w:vAlign w:val="center"/>
          </w:tcPr>
          <w:p>
            <w:r/>
            <w:r>
              <w:rPr>
                <w:b w:val="0"/>
                <w:sz w:val="18"/>
              </w:rPr>
              <w:t>0.2084</w:t>
            </w:r>
          </w:p>
        </w:tc>
        <w:tc>
          <w:tcPr>
            <w:tcW w:type="dxa" w:w="1104"/>
            <w:vAlign w:val="center"/>
          </w:tcPr>
          <w:p>
            <w:r/>
            <w:r>
              <w:rPr>
                <w:b w:val="0"/>
                <w:sz w:val="18"/>
              </w:rPr>
              <w:t>0.9215</w:t>
            </w:r>
          </w:p>
        </w:tc>
        <w:tc>
          <w:tcPr>
            <w:tcW w:type="dxa" w:w="1104"/>
            <w:vAlign w:val="center"/>
          </w:tcPr>
          <w:p>
            <w:r/>
            <w:r>
              <w:rPr>
                <w:b w:val="0"/>
                <w:sz w:val="18"/>
              </w:rPr>
              <w:t>0.3398</w:t>
            </w:r>
          </w:p>
        </w:tc>
      </w:tr>
      <w:tr>
        <w:tc>
          <w:tcPr>
            <w:tcW w:type="dxa" w:w="1104"/>
            <w:vAlign w:val="center"/>
          </w:tcPr>
          <w:p>
            <w:r/>
            <w:r>
              <w:rPr>
                <w:b w:val="0"/>
                <w:sz w:val="18"/>
              </w:rPr>
              <w:t>original</w:t>
            </w:r>
          </w:p>
        </w:tc>
        <w:tc>
          <w:tcPr>
            <w:tcW w:type="dxa" w:w="1104"/>
            <w:vAlign w:val="center"/>
          </w:tcPr>
          <w:p>
            <w:r/>
            <w:r>
              <w:rPr>
                <w:b w:val="0"/>
                <w:sz w:val="18"/>
              </w:rPr>
              <w:t>Random Forest metadata only</w:t>
            </w:r>
          </w:p>
        </w:tc>
        <w:tc>
          <w:tcPr>
            <w:tcW w:type="dxa" w:w="1104"/>
            <w:vAlign w:val="center"/>
          </w:tcPr>
          <w:p>
            <w:r/>
            <w:r>
              <w:rPr>
                <w:b w:val="0"/>
                <w:sz w:val="18"/>
              </w:rPr>
              <w:t>0.9199</w:t>
            </w:r>
          </w:p>
        </w:tc>
        <w:tc>
          <w:tcPr>
            <w:tcW w:type="dxa" w:w="1104"/>
            <w:vAlign w:val="center"/>
          </w:tcPr>
          <w:p>
            <w:r/>
            <w:r>
              <w:rPr>
                <w:b w:val="0"/>
                <w:sz w:val="18"/>
              </w:rPr>
              <w:t>0.8845</w:t>
            </w:r>
          </w:p>
        </w:tc>
        <w:tc>
          <w:tcPr>
            <w:tcW w:type="dxa" w:w="1104"/>
            <w:vAlign w:val="center"/>
          </w:tcPr>
          <w:p>
            <w:r/>
            <w:r>
              <w:rPr>
                <w:b w:val="0"/>
                <w:sz w:val="18"/>
              </w:rPr>
              <w:t>0.9569</w:t>
            </w:r>
          </w:p>
        </w:tc>
        <w:tc>
          <w:tcPr>
            <w:tcW w:type="dxa" w:w="1104"/>
            <w:vAlign w:val="center"/>
          </w:tcPr>
          <w:p>
            <w:r/>
            <w:r>
              <w:rPr>
                <w:b w:val="0"/>
                <w:sz w:val="18"/>
              </w:rPr>
              <w:t>0.7143</w:t>
            </w:r>
          </w:p>
        </w:tc>
        <w:tc>
          <w:tcPr>
            <w:tcW w:type="dxa" w:w="1104"/>
            <w:vAlign w:val="center"/>
          </w:tcPr>
          <w:p>
            <w:r/>
            <w:r>
              <w:rPr>
                <w:b w:val="0"/>
                <w:sz w:val="18"/>
              </w:rPr>
              <w:t>0.3604</w:t>
            </w:r>
          </w:p>
        </w:tc>
        <w:tc>
          <w:tcPr>
            <w:tcW w:type="dxa" w:w="1104"/>
            <w:vAlign w:val="center"/>
          </w:tcPr>
          <w:p>
            <w:r/>
            <w:r>
              <w:rPr>
                <w:b w:val="0"/>
                <w:sz w:val="18"/>
              </w:rPr>
              <w:t>0.8453</w:t>
            </w:r>
          </w:p>
        </w:tc>
        <w:tc>
          <w:tcPr>
            <w:tcW w:type="dxa" w:w="1104"/>
            <w:vAlign w:val="center"/>
          </w:tcPr>
          <w:p>
            <w:r/>
            <w:r>
              <w:rPr>
                <w:b w:val="0"/>
                <w:sz w:val="18"/>
              </w:rPr>
              <w:t>0.5053</w:t>
            </w:r>
          </w:p>
        </w:tc>
      </w:tr>
      <w:tr>
        <w:tc>
          <w:tcPr>
            <w:tcW w:type="dxa" w:w="1104"/>
            <w:vAlign w:val="center"/>
          </w:tcPr>
          <w:p>
            <w:r/>
            <w:r>
              <w:rPr>
                <w:b w:val="0"/>
                <w:sz w:val="18"/>
              </w:rPr>
              <w:t>original</w:t>
            </w:r>
          </w:p>
        </w:tc>
        <w:tc>
          <w:tcPr>
            <w:tcW w:type="dxa" w:w="1104"/>
            <w:vAlign w:val="center"/>
          </w:tcPr>
          <w:p>
            <w:r/>
            <w:r>
              <w:rPr>
                <w:b w:val="0"/>
                <w:sz w:val="18"/>
              </w:rPr>
              <w:t>Dummy majority baseline</w:t>
            </w:r>
          </w:p>
        </w:tc>
        <w:tc>
          <w:tcPr>
            <w:tcW w:type="dxa" w:w="1104"/>
            <w:vAlign w:val="center"/>
          </w:tcPr>
          <w:p>
            <w:r/>
            <w:r>
              <w:rPr>
                <w:b w:val="0"/>
                <w:sz w:val="18"/>
              </w:rPr>
              <w:t>0.9516</w:t>
            </w:r>
          </w:p>
        </w:tc>
        <w:tc>
          <w:tcPr>
            <w:tcW w:type="dxa" w:w="1104"/>
            <w:vAlign w:val="center"/>
          </w:tcPr>
          <w:p>
            <w:r/>
            <w:r>
              <w:rPr>
                <w:b w:val="0"/>
                <w:sz w:val="18"/>
              </w:rPr>
              <w:t>0.5000</w:t>
            </w:r>
          </w:p>
        </w:tc>
        <w:tc>
          <w:tcPr>
            <w:tcW w:type="dxa" w:w="1104"/>
            <w:vAlign w:val="center"/>
          </w:tcPr>
          <w:p>
            <w:r/>
            <w:r>
              <w:rPr>
                <w:b w:val="0"/>
                <w:sz w:val="18"/>
              </w:rPr>
              <w:t>0.5000</w:t>
            </w:r>
          </w:p>
        </w:tc>
        <w:tc>
          <w:tcPr>
            <w:tcW w:type="dxa" w:w="1104"/>
            <w:vAlign w:val="center"/>
          </w:tcPr>
          <w:p>
            <w:r/>
            <w:r>
              <w:rPr>
                <w:b w:val="0"/>
                <w:sz w:val="18"/>
              </w:rPr>
              <w:t>0.0484</w:t>
            </w:r>
          </w:p>
        </w:tc>
        <w:tc>
          <w:tcPr>
            <w:tcW w:type="dxa" w:w="1104"/>
            <w:vAlign w:val="center"/>
          </w:tcPr>
          <w:p>
            <w:r/>
            <w:r>
              <w:rPr>
                <w:b w:val="0"/>
                <w:sz w:val="18"/>
              </w:rPr>
              <w:t>0.0000</w:t>
            </w:r>
          </w:p>
        </w:tc>
        <w:tc>
          <w:tcPr>
            <w:tcW w:type="dxa" w:w="1104"/>
            <w:vAlign w:val="center"/>
          </w:tcPr>
          <w:p>
            <w:r/>
            <w:r>
              <w:rPr>
                <w:b w:val="0"/>
                <w:sz w:val="18"/>
              </w:rPr>
              <w:t>0.0000</w:t>
            </w:r>
          </w:p>
        </w:tc>
        <w:tc>
          <w:tcPr>
            <w:tcW w:type="dxa" w:w="1104"/>
            <w:vAlign w:val="center"/>
          </w:tcPr>
          <w:p>
            <w:r/>
            <w:r>
              <w:rPr>
                <w:b w:val="0"/>
                <w:sz w:val="18"/>
              </w:rPr>
              <w:t>0.0000</w:t>
            </w:r>
          </w:p>
        </w:tc>
      </w:tr>
    </w:tbl>
    <w:p/>
    <w:p>
      <w:pPr>
        <w:jc w:val="center"/>
      </w:pPr>
      <w:r>
        <w:rPr>
          <w:rFonts w:ascii="Calibri" w:hAnsi="Calibri"/>
        </w:rPr>
        <w:drawing>
          <wp:inline xmlns:a="http://schemas.openxmlformats.org/drawingml/2006/main" xmlns:pic="http://schemas.openxmlformats.org/drawingml/2006/picture">
            <wp:extent cx="5669280" cy="3102059"/>
            <wp:docPr id="5" name="Picture 5"/>
            <wp:cNvGraphicFramePr>
              <a:graphicFrameLocks noChangeAspect="1"/>
            </wp:cNvGraphicFramePr>
            <a:graphic>
              <a:graphicData uri="http://schemas.openxmlformats.org/drawingml/2006/picture">
                <pic:pic>
                  <pic:nvPicPr>
                    <pic:cNvPr id="0" name="average_precision_by_dataset_model.png"/>
                    <pic:cNvPicPr/>
                  </pic:nvPicPr>
                  <pic:blipFill>
                    <a:blip r:embed="rId13"/>
                    <a:stretch>
                      <a:fillRect/>
                    </a:stretch>
                  </pic:blipFill>
                  <pic:spPr>
                    <a:xfrm>
                      <a:off x="0" y="0"/>
                      <a:ext cx="5669280" cy="3102059"/>
                    </a:xfrm>
                    <a:prstGeom prst="rect"/>
                  </pic:spPr>
                </pic:pic>
              </a:graphicData>
            </a:graphic>
          </wp:inline>
        </w:drawing>
      </w:r>
    </w:p>
    <w:p>
      <w:pPr>
        <w:jc w:val="center"/>
      </w:pPr>
      <w:r>
        <w:rPr>
          <w:rFonts w:ascii="Calibri" w:hAnsi="Calibri"/>
          <w:i/>
          <w:sz w:val="18"/>
        </w:rPr>
        <w:t>Figure 5. Average precision by dataset and model.</w:t>
      </w:r>
    </w:p>
    <w:p>
      <w:pPr>
        <w:jc w:val="center"/>
      </w:pPr>
      <w:r>
        <w:rPr>
          <w:rFonts w:ascii="Calibri" w:hAnsi="Calibri"/>
        </w:rPr>
        <w:drawing>
          <wp:inline xmlns:a="http://schemas.openxmlformats.org/drawingml/2006/main" xmlns:pic="http://schemas.openxmlformats.org/drawingml/2006/picture">
            <wp:extent cx="5669280" cy="3273810"/>
            <wp:docPr id="6" name="Picture 6"/>
            <wp:cNvGraphicFramePr>
              <a:graphicFrameLocks noChangeAspect="1"/>
            </wp:cNvGraphicFramePr>
            <a:graphic>
              <a:graphicData uri="http://schemas.openxmlformats.org/drawingml/2006/picture">
                <pic:pic>
                  <pic:nvPicPr>
                    <pic:cNvPr id="0" name="cv_model_scores_all_metrics.png"/>
                    <pic:cNvPicPr/>
                  </pic:nvPicPr>
                  <pic:blipFill>
                    <a:blip r:embed="rId14"/>
                    <a:stretch>
                      <a:fillRect/>
                    </a:stretch>
                  </pic:blipFill>
                  <pic:spPr>
                    <a:xfrm>
                      <a:off x="0" y="0"/>
                      <a:ext cx="5669280" cy="3273810"/>
                    </a:xfrm>
                    <a:prstGeom prst="rect"/>
                  </pic:spPr>
                </pic:pic>
              </a:graphicData>
            </a:graphic>
          </wp:inline>
        </w:drawing>
      </w:r>
    </w:p>
    <w:p>
      <w:pPr>
        <w:jc w:val="center"/>
      </w:pPr>
      <w:r>
        <w:rPr>
          <w:rFonts w:ascii="Calibri" w:hAnsi="Calibri"/>
          <w:i/>
          <w:sz w:val="18"/>
        </w:rPr>
        <w:t>Figure 6. Cross-validated model scores across evaluation metrics.</w:t>
      </w:r>
    </w:p>
    <w:p>
      <w:r>
        <w:rPr>
          <w:rFonts w:ascii="Calibri" w:hAnsi="Calibri"/>
        </w:rPr>
        <w:t>The dummy baseline achieved 95.16% accuracy, but fake-class recall and fake-class F1 were both 0.00 because it never predicted the fake class. This confirms that accuracy is misleading for this imbalanced dataset.</w:t>
      </w:r>
    </w:p>
    <w:p>
      <w:r>
        <w:rPr>
          <w:rFonts w:ascii="Calibri" w:hAnsi="Calibri"/>
        </w:rPr>
        <w:t>The balanced Linear SVM had the highest average precision in the main model comparison for both the cleaned and original datasets. Balanced Logistic Regression had higher fake recall but lower fake precision. Complement Naive Bayes had high fake recall but low fake precision.</w:t>
      </w:r>
    </w:p>
    <w:p>
      <w:pPr>
        <w:pStyle w:val="Heading1"/>
      </w:pPr>
      <w:r>
        <w:rPr>
          <w:rFonts w:ascii="Calibri" w:hAnsi="Calibri"/>
        </w:rPr>
        <w:t>Selected Model</w:t>
      </w:r>
    </w:p>
    <w:p>
      <w:r>
        <w:rPr>
          <w:rFonts w:ascii="Calibri" w:hAnsi="Calibri"/>
        </w:rPr>
        <w:t>The selected model for detailed analysis was the balanced Linear SVM trained on the cleaned dataset. This model was selected because it had the highest average precision in the main cleaned-dataset comparison while maintaining strong fake-class precision and recall.</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b/>
                <w:sz w:val="18"/>
              </w:rPr>
              <w:t>Class</w:t>
            </w:r>
          </w:p>
        </w:tc>
        <w:tc>
          <w:tcPr>
            <w:tcW w:type="dxa" w:w="1987"/>
            <w:vAlign w:val="center"/>
            <w:shd w:fill="D9EAF7"/>
          </w:tcPr>
          <w:p>
            <w:r/>
            <w:r>
              <w:rPr>
                <w:b/>
                <w:sz w:val="18"/>
              </w:rPr>
              <w:t>Precision</w:t>
            </w:r>
          </w:p>
        </w:tc>
        <w:tc>
          <w:tcPr>
            <w:tcW w:type="dxa" w:w="1987"/>
            <w:vAlign w:val="center"/>
            <w:shd w:fill="D9EAF7"/>
          </w:tcPr>
          <w:p>
            <w:r/>
            <w:r>
              <w:rPr>
                <w:b/>
                <w:sz w:val="18"/>
              </w:rPr>
              <w:t>Recall</w:t>
            </w:r>
          </w:p>
        </w:tc>
        <w:tc>
          <w:tcPr>
            <w:tcW w:type="dxa" w:w="1987"/>
            <w:vAlign w:val="center"/>
            <w:shd w:fill="D9EAF7"/>
          </w:tcPr>
          <w:p>
            <w:r/>
            <w:r>
              <w:rPr>
                <w:b/>
                <w:sz w:val="18"/>
              </w:rPr>
              <w:t>F1</w:t>
            </w:r>
          </w:p>
        </w:tc>
        <w:tc>
          <w:tcPr>
            <w:tcW w:type="dxa" w:w="1987"/>
            <w:vAlign w:val="center"/>
            <w:shd w:fill="D9EAF7"/>
          </w:tcPr>
          <w:p>
            <w:r/>
            <w:r>
              <w:rPr>
                <w:b/>
                <w:sz w:val="18"/>
              </w:rPr>
              <w:t>Support</w:t>
            </w:r>
          </w:p>
        </w:tc>
      </w:tr>
      <w:tr>
        <w:tc>
          <w:tcPr>
            <w:tcW w:type="dxa" w:w="1987"/>
            <w:vAlign w:val="center"/>
          </w:tcPr>
          <w:p>
            <w:r/>
            <w:r>
              <w:rPr>
                <w:b w:val="0"/>
                <w:sz w:val="18"/>
              </w:rPr>
              <w:t>Real</w:t>
            </w:r>
          </w:p>
        </w:tc>
        <w:tc>
          <w:tcPr>
            <w:tcW w:type="dxa" w:w="1987"/>
            <w:vAlign w:val="center"/>
          </w:tcPr>
          <w:p>
            <w:r/>
            <w:r>
              <w:rPr>
                <w:b w:val="0"/>
                <w:sz w:val="18"/>
              </w:rPr>
              <w:t>0.9918</w:t>
            </w:r>
          </w:p>
        </w:tc>
        <w:tc>
          <w:tcPr>
            <w:tcW w:type="dxa" w:w="1987"/>
            <w:vAlign w:val="center"/>
          </w:tcPr>
          <w:p>
            <w:r/>
            <w:r>
              <w:rPr>
                <w:b w:val="0"/>
                <w:sz w:val="18"/>
              </w:rPr>
              <w:t>0.9932</w:t>
            </w:r>
          </w:p>
        </w:tc>
        <w:tc>
          <w:tcPr>
            <w:tcW w:type="dxa" w:w="1987"/>
            <w:vAlign w:val="center"/>
          </w:tcPr>
          <w:p>
            <w:r/>
            <w:r>
              <w:rPr>
                <w:b w:val="0"/>
                <w:sz w:val="18"/>
              </w:rPr>
              <w:t>0.9925</w:t>
            </w:r>
          </w:p>
        </w:tc>
        <w:tc>
          <w:tcPr>
            <w:tcW w:type="dxa" w:w="1987"/>
            <w:vAlign w:val="center"/>
          </w:tcPr>
          <w:p>
            <w:r/>
            <w:r>
              <w:rPr>
                <w:b w:val="0"/>
                <w:sz w:val="18"/>
              </w:rPr>
              <w:t>17,014</w:t>
            </w:r>
          </w:p>
        </w:tc>
      </w:tr>
      <w:tr>
        <w:tc>
          <w:tcPr>
            <w:tcW w:type="dxa" w:w="1987"/>
            <w:vAlign w:val="center"/>
          </w:tcPr>
          <w:p>
            <w:r/>
            <w:r>
              <w:rPr>
                <w:b w:val="0"/>
                <w:sz w:val="18"/>
              </w:rPr>
              <w:t>Fake</w:t>
            </w:r>
          </w:p>
        </w:tc>
        <w:tc>
          <w:tcPr>
            <w:tcW w:type="dxa" w:w="1987"/>
            <w:vAlign w:val="center"/>
          </w:tcPr>
          <w:p>
            <w:r/>
            <w:r>
              <w:rPr>
                <w:b w:val="0"/>
                <w:sz w:val="18"/>
              </w:rPr>
              <w:t>0.8634</w:t>
            </w:r>
          </w:p>
        </w:tc>
        <w:tc>
          <w:tcPr>
            <w:tcW w:type="dxa" w:w="1987"/>
            <w:vAlign w:val="center"/>
          </w:tcPr>
          <w:p>
            <w:r/>
            <w:r>
              <w:rPr>
                <w:b w:val="0"/>
                <w:sz w:val="18"/>
              </w:rPr>
              <w:t>0.8395</w:t>
            </w:r>
          </w:p>
        </w:tc>
        <w:tc>
          <w:tcPr>
            <w:tcW w:type="dxa" w:w="1987"/>
            <w:vAlign w:val="center"/>
          </w:tcPr>
          <w:p>
            <w:r/>
            <w:r>
              <w:rPr>
                <w:b w:val="0"/>
                <w:sz w:val="18"/>
              </w:rPr>
              <w:t>0.8513</w:t>
            </w:r>
          </w:p>
        </w:tc>
        <w:tc>
          <w:tcPr>
            <w:tcW w:type="dxa" w:w="1987"/>
            <w:vAlign w:val="center"/>
          </w:tcPr>
          <w:p>
            <w:r/>
            <w:r>
              <w:rPr>
                <w:b w:val="0"/>
                <w:sz w:val="18"/>
              </w:rPr>
              <w:t>866</w:t>
            </w:r>
          </w:p>
        </w:tc>
      </w:tr>
    </w:tbl>
    <w:p/>
    <w:p>
      <w:pPr>
        <w:jc w:val="center"/>
      </w:pPr>
      <w:r>
        <w:rPr>
          <w:rFonts w:ascii="Calibri" w:hAnsi="Calibri"/>
        </w:rPr>
        <w:drawing>
          <wp:inline xmlns:a="http://schemas.openxmlformats.org/drawingml/2006/main" xmlns:pic="http://schemas.openxmlformats.org/drawingml/2006/picture">
            <wp:extent cx="4754880" cy="4042375"/>
            <wp:docPr id="7" name="Picture 7"/>
            <wp:cNvGraphicFramePr>
              <a:graphicFrameLocks noChangeAspect="1"/>
            </wp:cNvGraphicFramePr>
            <a:graphic>
              <a:graphicData uri="http://schemas.openxmlformats.org/drawingml/2006/picture">
                <pic:pic>
                  <pic:nvPicPr>
                    <pic:cNvPr id="0" name="cleaned_best_model_confusion_matrix.png"/>
                    <pic:cNvPicPr/>
                  </pic:nvPicPr>
                  <pic:blipFill>
                    <a:blip r:embed="rId15"/>
                    <a:stretch>
                      <a:fillRect/>
                    </a:stretch>
                  </pic:blipFill>
                  <pic:spPr>
                    <a:xfrm>
                      <a:off x="0" y="0"/>
                      <a:ext cx="4754880" cy="4042375"/>
                    </a:xfrm>
                    <a:prstGeom prst="rect"/>
                  </pic:spPr>
                </pic:pic>
              </a:graphicData>
            </a:graphic>
          </wp:inline>
        </w:drawing>
      </w:r>
    </w:p>
    <w:p>
      <w:pPr>
        <w:jc w:val="center"/>
      </w:pPr>
      <w:r>
        <w:rPr>
          <w:rFonts w:ascii="Calibri" w:hAnsi="Calibri"/>
          <w:i/>
          <w:sz w:val="18"/>
        </w:rPr>
        <w:t>Figure 7. Confusion matrix for the selected cleaned-dataset model.</w:t>
      </w:r>
    </w:p>
    <w:p>
      <w:pPr>
        <w:jc w:val="center"/>
      </w:pPr>
      <w:r>
        <w:rPr>
          <w:rFonts w:ascii="Calibri" w:hAnsi="Calibri"/>
        </w:rPr>
        <w:drawing>
          <wp:inline xmlns:a="http://schemas.openxmlformats.org/drawingml/2006/main" xmlns:pic="http://schemas.openxmlformats.org/drawingml/2006/picture">
            <wp:extent cx="4754880" cy="5035644"/>
            <wp:docPr id="8" name="Picture 8"/>
            <wp:cNvGraphicFramePr>
              <a:graphicFrameLocks noChangeAspect="1"/>
            </wp:cNvGraphicFramePr>
            <a:graphic>
              <a:graphicData uri="http://schemas.openxmlformats.org/drawingml/2006/picture">
                <pic:pic>
                  <pic:nvPicPr>
                    <pic:cNvPr id="0" name="cleaned_best_model_precision_recall_curve.png"/>
                    <pic:cNvPicPr/>
                  </pic:nvPicPr>
                  <pic:blipFill>
                    <a:blip r:embed="rId16"/>
                    <a:stretch>
                      <a:fillRect/>
                    </a:stretch>
                  </pic:blipFill>
                  <pic:spPr>
                    <a:xfrm>
                      <a:off x="0" y="0"/>
                      <a:ext cx="4754880" cy="5035644"/>
                    </a:xfrm>
                    <a:prstGeom prst="rect"/>
                  </pic:spPr>
                </pic:pic>
              </a:graphicData>
            </a:graphic>
          </wp:inline>
        </w:drawing>
      </w:r>
    </w:p>
    <w:p>
      <w:pPr>
        <w:jc w:val="center"/>
      </w:pPr>
      <w:r>
        <w:rPr>
          <w:rFonts w:ascii="Calibri" w:hAnsi="Calibri"/>
          <w:i/>
          <w:sz w:val="18"/>
        </w:rPr>
        <w:t>Figure 8. Precision-recall curve for the selected cleaned-dataset model.</w:t>
      </w:r>
    </w:p>
    <w:p>
      <w:pPr>
        <w:pStyle w:val="Heading1"/>
      </w:pPr>
      <w:r>
        <w:rPr>
          <w:rFonts w:ascii="Calibri" w:hAnsi="Calibri"/>
        </w:rPr>
        <w:t>Weighted vs Unweighted Linear Models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D9EAF7"/>
          </w:tcPr>
          <w:p>
            <w:r/>
            <w:r>
              <w:rPr>
                <w:b/>
                <w:sz w:val="18"/>
              </w:rPr>
              <w:t>Dataset</w:t>
            </w:r>
          </w:p>
        </w:tc>
        <w:tc>
          <w:tcPr>
            <w:tcW w:type="dxa" w:w="1656"/>
            <w:vAlign w:val="center"/>
            <w:shd w:fill="D9EAF7"/>
          </w:tcPr>
          <w:p>
            <w:r/>
            <w:r>
              <w:rPr>
                <w:b/>
                <w:sz w:val="18"/>
              </w:rPr>
              <w:t>Model</w:t>
            </w:r>
          </w:p>
        </w:tc>
        <w:tc>
          <w:tcPr>
            <w:tcW w:type="dxa" w:w="1656"/>
            <w:vAlign w:val="center"/>
            <w:shd w:fill="D9EAF7"/>
          </w:tcPr>
          <w:p>
            <w:r/>
            <w:r>
              <w:rPr>
                <w:b/>
                <w:sz w:val="18"/>
              </w:rPr>
              <w:t>Avg. Precision</w:t>
            </w:r>
          </w:p>
        </w:tc>
        <w:tc>
          <w:tcPr>
            <w:tcW w:type="dxa" w:w="1656"/>
            <w:vAlign w:val="center"/>
            <w:shd w:fill="D9EAF7"/>
          </w:tcPr>
          <w:p>
            <w:r/>
            <w:r>
              <w:rPr>
                <w:b/>
                <w:sz w:val="18"/>
              </w:rPr>
              <w:t>Fake Precision</w:t>
            </w:r>
          </w:p>
        </w:tc>
        <w:tc>
          <w:tcPr>
            <w:tcW w:type="dxa" w:w="1656"/>
            <w:vAlign w:val="center"/>
            <w:shd w:fill="D9EAF7"/>
          </w:tcPr>
          <w:p>
            <w:r/>
            <w:r>
              <w:rPr>
                <w:b/>
                <w:sz w:val="18"/>
              </w:rPr>
              <w:t>Fake Recall</w:t>
            </w:r>
          </w:p>
        </w:tc>
        <w:tc>
          <w:tcPr>
            <w:tcW w:type="dxa" w:w="1656"/>
            <w:vAlign w:val="center"/>
            <w:shd w:fill="D9EAF7"/>
          </w:tcPr>
          <w:p>
            <w:r/>
            <w:r>
              <w:rPr>
                <w:b/>
                <w:sz w:val="18"/>
              </w:rPr>
              <w:t>Fake F1</w:t>
            </w:r>
          </w:p>
        </w:tc>
      </w:tr>
      <w:tr>
        <w:tc>
          <w:tcPr>
            <w:tcW w:type="dxa" w:w="1656"/>
            <w:vAlign w:val="center"/>
          </w:tcPr>
          <w:p>
            <w:r/>
            <w:r>
              <w:rPr>
                <w:b w:val="0"/>
                <w:sz w:val="18"/>
              </w:rPr>
              <w:t>cleaned</w:t>
            </w:r>
          </w:p>
        </w:tc>
        <w:tc>
          <w:tcPr>
            <w:tcW w:type="dxa" w:w="1656"/>
            <w:vAlign w:val="center"/>
          </w:tcPr>
          <w:p>
            <w:r/>
            <w:r>
              <w:rPr>
                <w:b w:val="0"/>
                <w:sz w:val="18"/>
              </w:rPr>
              <w:t>Linear SVM unweighted</w:t>
            </w:r>
          </w:p>
        </w:tc>
        <w:tc>
          <w:tcPr>
            <w:tcW w:type="dxa" w:w="1656"/>
            <w:vAlign w:val="center"/>
          </w:tcPr>
          <w:p>
            <w:r/>
            <w:r>
              <w:rPr>
                <w:b w:val="0"/>
                <w:sz w:val="18"/>
              </w:rPr>
              <w:t>0.9181</w:t>
            </w:r>
          </w:p>
        </w:tc>
        <w:tc>
          <w:tcPr>
            <w:tcW w:type="dxa" w:w="1656"/>
            <w:vAlign w:val="center"/>
          </w:tcPr>
          <w:p>
            <w:r/>
            <w:r>
              <w:rPr>
                <w:b w:val="0"/>
                <w:sz w:val="18"/>
              </w:rPr>
              <w:t>0.9301</w:t>
            </w:r>
          </w:p>
        </w:tc>
        <w:tc>
          <w:tcPr>
            <w:tcW w:type="dxa" w:w="1656"/>
            <w:vAlign w:val="center"/>
          </w:tcPr>
          <w:p>
            <w:r/>
            <w:r>
              <w:rPr>
                <w:b w:val="0"/>
                <w:sz w:val="18"/>
              </w:rPr>
              <w:t>0.7933</w:t>
            </w:r>
          </w:p>
        </w:tc>
        <w:tc>
          <w:tcPr>
            <w:tcW w:type="dxa" w:w="1656"/>
            <w:vAlign w:val="center"/>
          </w:tcPr>
          <w:p>
            <w:r/>
            <w:r>
              <w:rPr>
                <w:b w:val="0"/>
                <w:sz w:val="18"/>
              </w:rPr>
              <w:t>0.8559</w:t>
            </w:r>
          </w:p>
        </w:tc>
      </w:tr>
      <w:tr>
        <w:tc>
          <w:tcPr>
            <w:tcW w:type="dxa" w:w="1656"/>
            <w:vAlign w:val="center"/>
          </w:tcPr>
          <w:p>
            <w:r/>
            <w:r>
              <w:rPr>
                <w:b w:val="0"/>
                <w:sz w:val="18"/>
              </w:rPr>
              <w:t>cleaned</w:t>
            </w:r>
          </w:p>
        </w:tc>
        <w:tc>
          <w:tcPr>
            <w:tcW w:type="dxa" w:w="1656"/>
            <w:vAlign w:val="center"/>
          </w:tcPr>
          <w:p>
            <w:r/>
            <w:r>
              <w:rPr>
                <w:b w:val="0"/>
                <w:sz w:val="18"/>
              </w:rPr>
              <w:t>Linear SVM balanced</w:t>
            </w:r>
          </w:p>
        </w:tc>
        <w:tc>
          <w:tcPr>
            <w:tcW w:type="dxa" w:w="1656"/>
            <w:vAlign w:val="center"/>
          </w:tcPr>
          <w:p>
            <w:r/>
            <w:r>
              <w:rPr>
                <w:b w:val="0"/>
                <w:sz w:val="18"/>
              </w:rPr>
              <w:t>0.9140</w:t>
            </w:r>
          </w:p>
        </w:tc>
        <w:tc>
          <w:tcPr>
            <w:tcW w:type="dxa" w:w="1656"/>
            <w:vAlign w:val="center"/>
          </w:tcPr>
          <w:p>
            <w:r/>
            <w:r>
              <w:rPr>
                <w:b w:val="0"/>
                <w:sz w:val="18"/>
              </w:rPr>
              <w:t>0.8636</w:t>
            </w:r>
          </w:p>
        </w:tc>
        <w:tc>
          <w:tcPr>
            <w:tcW w:type="dxa" w:w="1656"/>
            <w:vAlign w:val="center"/>
          </w:tcPr>
          <w:p>
            <w:r/>
            <w:r>
              <w:rPr>
                <w:b w:val="0"/>
                <w:sz w:val="18"/>
              </w:rPr>
              <w:t>0.8395</w:t>
            </w:r>
          </w:p>
        </w:tc>
        <w:tc>
          <w:tcPr>
            <w:tcW w:type="dxa" w:w="1656"/>
            <w:vAlign w:val="center"/>
          </w:tcPr>
          <w:p>
            <w:r/>
            <w:r>
              <w:rPr>
                <w:b w:val="0"/>
                <w:sz w:val="18"/>
              </w:rPr>
              <w:t>0.8512</w:t>
            </w:r>
          </w:p>
        </w:tc>
      </w:tr>
      <w:tr>
        <w:tc>
          <w:tcPr>
            <w:tcW w:type="dxa" w:w="1656"/>
            <w:vAlign w:val="center"/>
          </w:tcPr>
          <w:p>
            <w:r/>
            <w:r>
              <w:rPr>
                <w:b w:val="0"/>
                <w:sz w:val="18"/>
              </w:rPr>
              <w:t>cleaned</w:t>
            </w:r>
          </w:p>
        </w:tc>
        <w:tc>
          <w:tcPr>
            <w:tcW w:type="dxa" w:w="1656"/>
            <w:vAlign w:val="center"/>
          </w:tcPr>
          <w:p>
            <w:r/>
            <w:r>
              <w:rPr>
                <w:b w:val="0"/>
                <w:sz w:val="18"/>
              </w:rPr>
              <w:t>Logistic Regression balanced</w:t>
            </w:r>
          </w:p>
        </w:tc>
        <w:tc>
          <w:tcPr>
            <w:tcW w:type="dxa" w:w="1656"/>
            <w:vAlign w:val="center"/>
          </w:tcPr>
          <w:p>
            <w:r/>
            <w:r>
              <w:rPr>
                <w:b w:val="0"/>
                <w:sz w:val="18"/>
              </w:rPr>
              <w:t>0.8810</w:t>
            </w:r>
          </w:p>
        </w:tc>
        <w:tc>
          <w:tcPr>
            <w:tcW w:type="dxa" w:w="1656"/>
            <w:vAlign w:val="center"/>
          </w:tcPr>
          <w:p>
            <w:r/>
            <w:r>
              <w:rPr>
                <w:b w:val="0"/>
                <w:sz w:val="18"/>
              </w:rPr>
              <w:t>0.6430</w:t>
            </w:r>
          </w:p>
        </w:tc>
        <w:tc>
          <w:tcPr>
            <w:tcW w:type="dxa" w:w="1656"/>
            <w:vAlign w:val="center"/>
          </w:tcPr>
          <w:p>
            <w:r/>
            <w:r>
              <w:rPr>
                <w:b w:val="0"/>
                <w:sz w:val="18"/>
              </w:rPr>
              <w:t>0.8903</w:t>
            </w:r>
          </w:p>
        </w:tc>
        <w:tc>
          <w:tcPr>
            <w:tcW w:type="dxa" w:w="1656"/>
            <w:vAlign w:val="center"/>
          </w:tcPr>
          <w:p>
            <w:r/>
            <w:r>
              <w:rPr>
                <w:b w:val="0"/>
                <w:sz w:val="18"/>
              </w:rPr>
              <w:t>0.7464</w:t>
            </w:r>
          </w:p>
        </w:tc>
      </w:tr>
      <w:tr>
        <w:tc>
          <w:tcPr>
            <w:tcW w:type="dxa" w:w="1656"/>
            <w:vAlign w:val="center"/>
          </w:tcPr>
          <w:p>
            <w:r/>
            <w:r>
              <w:rPr>
                <w:b w:val="0"/>
                <w:sz w:val="18"/>
              </w:rPr>
              <w:t>cleaned</w:t>
            </w:r>
          </w:p>
        </w:tc>
        <w:tc>
          <w:tcPr>
            <w:tcW w:type="dxa" w:w="1656"/>
            <w:vAlign w:val="center"/>
          </w:tcPr>
          <w:p>
            <w:r/>
            <w:r>
              <w:rPr>
                <w:b w:val="0"/>
                <w:sz w:val="18"/>
              </w:rPr>
              <w:t>Logistic Regression unweighted</w:t>
            </w:r>
          </w:p>
        </w:tc>
        <w:tc>
          <w:tcPr>
            <w:tcW w:type="dxa" w:w="1656"/>
            <w:vAlign w:val="center"/>
          </w:tcPr>
          <w:p>
            <w:r/>
            <w:r>
              <w:rPr>
                <w:b w:val="0"/>
                <w:sz w:val="18"/>
              </w:rPr>
              <w:t>0.8679</w:t>
            </w:r>
          </w:p>
        </w:tc>
        <w:tc>
          <w:tcPr>
            <w:tcW w:type="dxa" w:w="1656"/>
            <w:vAlign w:val="center"/>
          </w:tcPr>
          <w:p>
            <w:r/>
            <w:r>
              <w:rPr>
                <w:b w:val="0"/>
                <w:sz w:val="18"/>
              </w:rPr>
              <w:t>0.9292</w:t>
            </w:r>
          </w:p>
        </w:tc>
        <w:tc>
          <w:tcPr>
            <w:tcW w:type="dxa" w:w="1656"/>
            <w:vAlign w:val="center"/>
          </w:tcPr>
          <w:p>
            <w:r/>
            <w:r>
              <w:rPr>
                <w:b w:val="0"/>
                <w:sz w:val="18"/>
              </w:rPr>
              <w:t>0.6340</w:t>
            </w:r>
          </w:p>
        </w:tc>
        <w:tc>
          <w:tcPr>
            <w:tcW w:type="dxa" w:w="1656"/>
            <w:vAlign w:val="center"/>
          </w:tcPr>
          <w:p>
            <w:r/>
            <w:r>
              <w:rPr>
                <w:b w:val="0"/>
                <w:sz w:val="18"/>
              </w:rPr>
              <w:t>0.7527</w:t>
            </w:r>
          </w:p>
        </w:tc>
      </w:tr>
      <w:tr>
        <w:tc>
          <w:tcPr>
            <w:tcW w:type="dxa" w:w="1656"/>
            <w:vAlign w:val="center"/>
          </w:tcPr>
          <w:p>
            <w:r/>
            <w:r>
              <w:rPr>
                <w:b w:val="0"/>
                <w:sz w:val="18"/>
              </w:rPr>
              <w:t>original</w:t>
            </w:r>
          </w:p>
        </w:tc>
        <w:tc>
          <w:tcPr>
            <w:tcW w:type="dxa" w:w="1656"/>
            <w:vAlign w:val="center"/>
          </w:tcPr>
          <w:p>
            <w:r/>
            <w:r>
              <w:rPr>
                <w:b w:val="0"/>
                <w:sz w:val="18"/>
              </w:rPr>
              <w:t>Linear SVM unweighted</w:t>
            </w:r>
          </w:p>
        </w:tc>
        <w:tc>
          <w:tcPr>
            <w:tcW w:type="dxa" w:w="1656"/>
            <w:vAlign w:val="center"/>
          </w:tcPr>
          <w:p>
            <w:r/>
            <w:r>
              <w:rPr>
                <w:b w:val="0"/>
                <w:sz w:val="18"/>
              </w:rPr>
              <w:t>0.9168</w:t>
            </w:r>
          </w:p>
        </w:tc>
        <w:tc>
          <w:tcPr>
            <w:tcW w:type="dxa" w:w="1656"/>
            <w:vAlign w:val="center"/>
          </w:tcPr>
          <w:p>
            <w:r/>
            <w:r>
              <w:rPr>
                <w:b w:val="0"/>
                <w:sz w:val="18"/>
              </w:rPr>
              <w:t>0.9361</w:t>
            </w:r>
          </w:p>
        </w:tc>
        <w:tc>
          <w:tcPr>
            <w:tcW w:type="dxa" w:w="1656"/>
            <w:vAlign w:val="center"/>
          </w:tcPr>
          <w:p>
            <w:r/>
            <w:r>
              <w:rPr>
                <w:b w:val="0"/>
                <w:sz w:val="18"/>
              </w:rPr>
              <w:t>0.7910</w:t>
            </w:r>
          </w:p>
        </w:tc>
        <w:tc>
          <w:tcPr>
            <w:tcW w:type="dxa" w:w="1656"/>
            <w:vAlign w:val="center"/>
          </w:tcPr>
          <w:p>
            <w:r/>
            <w:r>
              <w:rPr>
                <w:b w:val="0"/>
                <w:sz w:val="18"/>
              </w:rPr>
              <w:t>0.8570</w:t>
            </w:r>
          </w:p>
        </w:tc>
      </w:tr>
      <w:tr>
        <w:tc>
          <w:tcPr>
            <w:tcW w:type="dxa" w:w="1656"/>
            <w:vAlign w:val="center"/>
          </w:tcPr>
          <w:p>
            <w:r/>
            <w:r>
              <w:rPr>
                <w:b w:val="0"/>
                <w:sz w:val="18"/>
              </w:rPr>
              <w:t>original</w:t>
            </w:r>
          </w:p>
        </w:tc>
        <w:tc>
          <w:tcPr>
            <w:tcW w:type="dxa" w:w="1656"/>
            <w:vAlign w:val="center"/>
          </w:tcPr>
          <w:p>
            <w:r/>
            <w:r>
              <w:rPr>
                <w:b w:val="0"/>
                <w:sz w:val="18"/>
              </w:rPr>
              <w:t>Linear SVM balanced</w:t>
            </w:r>
          </w:p>
        </w:tc>
        <w:tc>
          <w:tcPr>
            <w:tcW w:type="dxa" w:w="1656"/>
            <w:vAlign w:val="center"/>
          </w:tcPr>
          <w:p>
            <w:r/>
            <w:r>
              <w:rPr>
                <w:b w:val="0"/>
                <w:sz w:val="18"/>
              </w:rPr>
              <w:t>0.9128</w:t>
            </w:r>
          </w:p>
        </w:tc>
        <w:tc>
          <w:tcPr>
            <w:tcW w:type="dxa" w:w="1656"/>
            <w:vAlign w:val="center"/>
          </w:tcPr>
          <w:p>
            <w:r/>
            <w:r>
              <w:rPr>
                <w:b w:val="0"/>
                <w:sz w:val="18"/>
              </w:rPr>
              <w:t>0.8665</w:t>
            </w:r>
          </w:p>
        </w:tc>
        <w:tc>
          <w:tcPr>
            <w:tcW w:type="dxa" w:w="1656"/>
            <w:vAlign w:val="center"/>
          </w:tcPr>
          <w:p>
            <w:r/>
            <w:r>
              <w:rPr>
                <w:b w:val="0"/>
                <w:sz w:val="18"/>
              </w:rPr>
              <w:t>0.8361</w:t>
            </w:r>
          </w:p>
        </w:tc>
        <w:tc>
          <w:tcPr>
            <w:tcW w:type="dxa" w:w="1656"/>
            <w:vAlign w:val="center"/>
          </w:tcPr>
          <w:p>
            <w:r/>
            <w:r>
              <w:rPr>
                <w:b w:val="0"/>
                <w:sz w:val="18"/>
              </w:rPr>
              <w:t>0.8508</w:t>
            </w:r>
          </w:p>
        </w:tc>
      </w:tr>
      <w:tr>
        <w:tc>
          <w:tcPr>
            <w:tcW w:type="dxa" w:w="1656"/>
            <w:vAlign w:val="center"/>
          </w:tcPr>
          <w:p>
            <w:r/>
            <w:r>
              <w:rPr>
                <w:b w:val="0"/>
                <w:sz w:val="18"/>
              </w:rPr>
              <w:t>original</w:t>
            </w:r>
          </w:p>
        </w:tc>
        <w:tc>
          <w:tcPr>
            <w:tcW w:type="dxa" w:w="1656"/>
            <w:vAlign w:val="center"/>
          </w:tcPr>
          <w:p>
            <w:r/>
            <w:r>
              <w:rPr>
                <w:b w:val="0"/>
                <w:sz w:val="18"/>
              </w:rPr>
              <w:t>Logistic Regression balanced</w:t>
            </w:r>
          </w:p>
        </w:tc>
        <w:tc>
          <w:tcPr>
            <w:tcW w:type="dxa" w:w="1656"/>
            <w:vAlign w:val="center"/>
          </w:tcPr>
          <w:p>
            <w:r/>
            <w:r>
              <w:rPr>
                <w:b w:val="0"/>
                <w:sz w:val="18"/>
              </w:rPr>
              <w:t>0.8850</w:t>
            </w:r>
          </w:p>
        </w:tc>
        <w:tc>
          <w:tcPr>
            <w:tcW w:type="dxa" w:w="1656"/>
            <w:vAlign w:val="center"/>
          </w:tcPr>
          <w:p>
            <w:r/>
            <w:r>
              <w:rPr>
                <w:b w:val="0"/>
                <w:sz w:val="18"/>
              </w:rPr>
              <w:t>0.6666</w:t>
            </w:r>
          </w:p>
        </w:tc>
        <w:tc>
          <w:tcPr>
            <w:tcW w:type="dxa" w:w="1656"/>
            <w:vAlign w:val="center"/>
          </w:tcPr>
          <w:p>
            <w:r/>
            <w:r>
              <w:rPr>
                <w:b w:val="0"/>
                <w:sz w:val="18"/>
              </w:rPr>
              <w:t>0.8903</w:t>
            </w:r>
          </w:p>
        </w:tc>
        <w:tc>
          <w:tcPr>
            <w:tcW w:type="dxa" w:w="1656"/>
            <w:vAlign w:val="center"/>
          </w:tcPr>
          <w:p>
            <w:r/>
            <w:r>
              <w:rPr>
                <w:b w:val="0"/>
                <w:sz w:val="18"/>
              </w:rPr>
              <w:t>0.7620</w:t>
            </w:r>
          </w:p>
        </w:tc>
      </w:tr>
      <w:tr>
        <w:tc>
          <w:tcPr>
            <w:tcW w:type="dxa" w:w="1656"/>
            <w:vAlign w:val="center"/>
          </w:tcPr>
          <w:p>
            <w:r/>
            <w:r>
              <w:rPr>
                <w:b w:val="0"/>
                <w:sz w:val="18"/>
              </w:rPr>
              <w:t>original</w:t>
            </w:r>
          </w:p>
        </w:tc>
        <w:tc>
          <w:tcPr>
            <w:tcW w:type="dxa" w:w="1656"/>
            <w:vAlign w:val="center"/>
          </w:tcPr>
          <w:p>
            <w:r/>
            <w:r>
              <w:rPr>
                <w:b w:val="0"/>
                <w:sz w:val="18"/>
              </w:rPr>
              <w:t>Logistic Regression unweighted</w:t>
            </w:r>
          </w:p>
        </w:tc>
        <w:tc>
          <w:tcPr>
            <w:tcW w:type="dxa" w:w="1656"/>
            <w:vAlign w:val="center"/>
          </w:tcPr>
          <w:p>
            <w:r/>
            <w:r>
              <w:rPr>
                <w:b w:val="0"/>
                <w:sz w:val="18"/>
              </w:rPr>
              <w:t>0.8680</w:t>
            </w:r>
          </w:p>
        </w:tc>
        <w:tc>
          <w:tcPr>
            <w:tcW w:type="dxa" w:w="1656"/>
            <w:vAlign w:val="center"/>
          </w:tcPr>
          <w:p>
            <w:r/>
            <w:r>
              <w:rPr>
                <w:b w:val="0"/>
                <w:sz w:val="18"/>
              </w:rPr>
              <w:t>0.9316</w:t>
            </w:r>
          </w:p>
        </w:tc>
        <w:tc>
          <w:tcPr>
            <w:tcW w:type="dxa" w:w="1656"/>
            <w:vAlign w:val="center"/>
          </w:tcPr>
          <w:p>
            <w:r/>
            <w:r>
              <w:rPr>
                <w:b w:val="0"/>
                <w:sz w:val="18"/>
              </w:rPr>
              <w:t>0.6271</w:t>
            </w:r>
          </w:p>
        </w:tc>
        <w:tc>
          <w:tcPr>
            <w:tcW w:type="dxa" w:w="1656"/>
            <w:vAlign w:val="center"/>
          </w:tcPr>
          <w:p>
            <w:r/>
            <w:r>
              <w:rPr>
                <w:b w:val="0"/>
                <w:sz w:val="18"/>
              </w:rPr>
              <w:t>0.7487</w:t>
            </w:r>
          </w:p>
        </w:tc>
      </w:tr>
    </w:tbl>
    <w:p/>
    <w:p>
      <w:r>
        <w:rPr>
          <w:rFonts w:ascii="Calibri" w:hAnsi="Calibri"/>
        </w:rPr>
        <w:t>Class weighting changed the model prediction behavior. The unweighted Linear SVM produced fewer fake predictions, resulting in higher fake precision and lower fake recall. The balanced Linear SVM produced more fake predictions, resulting in higher fake recall and lower fake precision.</w:t>
      </w:r>
    </w:p>
    <w:p>
      <w:pPr>
        <w:jc w:val="center"/>
      </w:pPr>
      <w:r>
        <w:rPr>
          <w:rFonts w:ascii="Calibri" w:hAnsi="Calibri"/>
        </w:rPr>
        <w:drawing>
          <wp:inline xmlns:a="http://schemas.openxmlformats.org/drawingml/2006/main" xmlns:pic="http://schemas.openxmlformats.org/drawingml/2006/picture">
            <wp:extent cx="5669280" cy="2786595"/>
            <wp:docPr id="9" name="Picture 9"/>
            <wp:cNvGraphicFramePr>
              <a:graphicFrameLocks noChangeAspect="1"/>
            </wp:cNvGraphicFramePr>
            <a:graphic>
              <a:graphicData uri="http://schemas.openxmlformats.org/drawingml/2006/picture">
                <pic:pic>
                  <pic:nvPicPr>
                    <pic:cNvPr id="0" name="weighted_vs_unweighted_fake_f1.png"/>
                    <pic:cNvPicPr/>
                  </pic:nvPicPr>
                  <pic:blipFill>
                    <a:blip r:embed="rId17"/>
                    <a:stretch>
                      <a:fillRect/>
                    </a:stretch>
                  </pic:blipFill>
                  <pic:spPr>
                    <a:xfrm>
                      <a:off x="0" y="0"/>
                      <a:ext cx="5669280" cy="2786595"/>
                    </a:xfrm>
                    <a:prstGeom prst="rect"/>
                  </pic:spPr>
                </pic:pic>
              </a:graphicData>
            </a:graphic>
          </wp:inline>
        </w:drawing>
      </w:r>
    </w:p>
    <w:p>
      <w:pPr>
        <w:jc w:val="center"/>
      </w:pPr>
      <w:r>
        <w:rPr>
          <w:rFonts w:ascii="Calibri" w:hAnsi="Calibri"/>
          <w:i/>
          <w:sz w:val="18"/>
        </w:rPr>
        <w:t>Figure 9. Fake-class F1 for weighted and unweighted linear models.</w:t>
      </w:r>
    </w:p>
    <w:p>
      <w:pPr>
        <w:jc w:val="center"/>
      </w:pPr>
      <w:r>
        <w:rPr>
          <w:rFonts w:ascii="Calibri" w:hAnsi="Calibri"/>
        </w:rPr>
        <w:drawing>
          <wp:inline xmlns:a="http://schemas.openxmlformats.org/drawingml/2006/main" xmlns:pic="http://schemas.openxmlformats.org/drawingml/2006/picture">
            <wp:extent cx="5669280" cy="2786595"/>
            <wp:docPr id="10" name="Picture 10"/>
            <wp:cNvGraphicFramePr>
              <a:graphicFrameLocks noChangeAspect="1"/>
            </wp:cNvGraphicFramePr>
            <a:graphic>
              <a:graphicData uri="http://schemas.openxmlformats.org/drawingml/2006/picture">
                <pic:pic>
                  <pic:nvPicPr>
                    <pic:cNvPr id="0" name="weighted_vs_unweighted_fake_recall.png"/>
                    <pic:cNvPicPr/>
                  </pic:nvPicPr>
                  <pic:blipFill>
                    <a:blip r:embed="rId18"/>
                    <a:stretch>
                      <a:fillRect/>
                    </a:stretch>
                  </pic:blipFill>
                  <pic:spPr>
                    <a:xfrm>
                      <a:off x="0" y="0"/>
                      <a:ext cx="5669280" cy="2786595"/>
                    </a:xfrm>
                    <a:prstGeom prst="rect"/>
                  </pic:spPr>
                </pic:pic>
              </a:graphicData>
            </a:graphic>
          </wp:inline>
        </w:drawing>
      </w:r>
    </w:p>
    <w:p>
      <w:pPr>
        <w:jc w:val="center"/>
      </w:pPr>
      <w:r>
        <w:rPr>
          <w:rFonts w:ascii="Calibri" w:hAnsi="Calibri"/>
          <w:i/>
          <w:sz w:val="18"/>
        </w:rPr>
        <w:t>Figure 10. Fake-class recall for weighted and unweighted linear models.</w:t>
      </w:r>
    </w:p>
    <w:p>
      <w:pPr>
        <w:pStyle w:val="Heading1"/>
      </w:pPr>
      <w:r>
        <w:rPr>
          <w:rFonts w:ascii="Calibri" w:hAnsi="Calibri"/>
        </w:rPr>
        <w:t>Feature Interpretation</w:t>
      </w:r>
    </w:p>
    <w:p>
      <w:r>
        <w:rPr>
          <w:rFonts w:ascii="Calibri" w:hAnsi="Calibri"/>
        </w:rPr>
        <w:t>The Linear SVM coefficients were inspected to identify features associated with fake and real predictions. Positive coefficients moved predictions toward the fake class, while negative coefficients moved predictions toward the real class.</w:t>
      </w:r>
    </w:p>
    <w:p>
      <w:pPr>
        <w:pStyle w:val="Heading2"/>
      </w:pPr>
      <w:r>
        <w:rPr>
          <w:rFonts w:ascii="Calibri" w:hAnsi="Calibri"/>
        </w:rPr>
        <w:t>Top Features Associated With Fake Postings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Feature</w:t>
            </w:r>
          </w:p>
        </w:tc>
        <w:tc>
          <w:tcPr>
            <w:tcW w:type="dxa" w:w="4968"/>
            <w:vAlign w:val="center"/>
            <w:shd w:fill="D9EAF7"/>
          </w:tcPr>
          <w:p>
            <w:r/>
            <w:r>
              <w:rPr>
                <w:b/>
                <w:sz w:val="18"/>
              </w:rPr>
              <w:t>Coefficient</w:t>
            </w:r>
          </w:p>
        </w:tc>
      </w:tr>
      <w:tr>
        <w:tc>
          <w:tcPr>
            <w:tcW w:type="dxa" w:w="4968"/>
            <w:vAlign w:val="center"/>
          </w:tcPr>
          <w:p>
            <w:r/>
            <w:r>
              <w:rPr>
                <w:b w:val="0"/>
                <w:sz w:val="18"/>
              </w:rPr>
              <w:t>text: link</w:t>
            </w:r>
          </w:p>
        </w:tc>
        <w:tc>
          <w:tcPr>
            <w:tcW w:type="dxa" w:w="4968"/>
            <w:vAlign w:val="center"/>
          </w:tcPr>
          <w:p>
            <w:r/>
            <w:r>
              <w:rPr>
                <w:b w:val="0"/>
                <w:sz w:val="18"/>
              </w:rPr>
              <w:t>2.0230</w:t>
            </w:r>
          </w:p>
        </w:tc>
      </w:tr>
      <w:tr>
        <w:tc>
          <w:tcPr>
            <w:tcW w:type="dxa" w:w="4968"/>
            <w:vAlign w:val="center"/>
          </w:tcPr>
          <w:p>
            <w:r/>
            <w:r>
              <w:rPr>
                <w:b w:val="0"/>
                <w:sz w:val="18"/>
              </w:rPr>
              <w:t xml:space="preserve">category: department_Information Technology </w:t>
            </w:r>
          </w:p>
        </w:tc>
        <w:tc>
          <w:tcPr>
            <w:tcW w:type="dxa" w:w="4968"/>
            <w:vAlign w:val="center"/>
          </w:tcPr>
          <w:p>
            <w:r/>
            <w:r>
              <w:rPr>
                <w:b w:val="0"/>
                <w:sz w:val="18"/>
              </w:rPr>
              <w:t>1.5334</w:t>
            </w:r>
          </w:p>
        </w:tc>
      </w:tr>
      <w:tr>
        <w:tc>
          <w:tcPr>
            <w:tcW w:type="dxa" w:w="4968"/>
            <w:vAlign w:val="center"/>
          </w:tcPr>
          <w:p>
            <w:r/>
            <w:r>
              <w:rPr>
                <w:b w:val="0"/>
                <w:sz w:val="18"/>
              </w:rPr>
              <w:t>category: location_US, TX, AUSTIN</w:t>
            </w:r>
          </w:p>
        </w:tc>
        <w:tc>
          <w:tcPr>
            <w:tcW w:type="dxa" w:w="4968"/>
            <w:vAlign w:val="center"/>
          </w:tcPr>
          <w:p>
            <w:r/>
            <w:r>
              <w:rPr>
                <w:b w:val="0"/>
                <w:sz w:val="18"/>
              </w:rPr>
              <w:t>1.5306</w:t>
            </w:r>
          </w:p>
        </w:tc>
      </w:tr>
      <w:tr>
        <w:tc>
          <w:tcPr>
            <w:tcW w:type="dxa" w:w="4968"/>
            <w:vAlign w:val="center"/>
          </w:tcPr>
          <w:p>
            <w:r/>
            <w:r>
              <w:rPr>
                <w:b w:val="0"/>
                <w:sz w:val="18"/>
              </w:rPr>
              <w:t>category: location_US, OH, Groveport</w:t>
            </w:r>
          </w:p>
        </w:tc>
        <w:tc>
          <w:tcPr>
            <w:tcW w:type="dxa" w:w="4968"/>
            <w:vAlign w:val="center"/>
          </w:tcPr>
          <w:p>
            <w:r/>
            <w:r>
              <w:rPr>
                <w:b w:val="0"/>
                <w:sz w:val="18"/>
              </w:rPr>
              <w:t>1.4451</w:t>
            </w:r>
          </w:p>
        </w:tc>
      </w:tr>
      <w:tr>
        <w:tc>
          <w:tcPr>
            <w:tcW w:type="dxa" w:w="4968"/>
            <w:vAlign w:val="center"/>
          </w:tcPr>
          <w:p>
            <w:r/>
            <w:r>
              <w:rPr>
                <w:b w:val="0"/>
                <w:sz w:val="18"/>
              </w:rPr>
              <w:t>text: money</w:t>
            </w:r>
          </w:p>
        </w:tc>
        <w:tc>
          <w:tcPr>
            <w:tcW w:type="dxa" w:w="4968"/>
            <w:vAlign w:val="center"/>
          </w:tcPr>
          <w:p>
            <w:r/>
            <w:r>
              <w:rPr>
                <w:b w:val="0"/>
                <w:sz w:val="18"/>
              </w:rPr>
              <w:t>1.4260</w:t>
            </w:r>
          </w:p>
        </w:tc>
      </w:tr>
      <w:tr>
        <w:tc>
          <w:tcPr>
            <w:tcW w:type="dxa" w:w="4968"/>
            <w:vAlign w:val="center"/>
          </w:tcPr>
          <w:p>
            <w:r/>
            <w:r>
              <w:rPr>
                <w:b w:val="0"/>
                <w:sz w:val="18"/>
              </w:rPr>
              <w:t>category: department_Sales and Research</w:t>
            </w:r>
          </w:p>
        </w:tc>
        <w:tc>
          <w:tcPr>
            <w:tcW w:type="dxa" w:w="4968"/>
            <w:vAlign w:val="center"/>
          </w:tcPr>
          <w:p>
            <w:r/>
            <w:r>
              <w:rPr>
                <w:b w:val="0"/>
                <w:sz w:val="18"/>
              </w:rPr>
              <w:t>1.3807</w:t>
            </w:r>
          </w:p>
        </w:tc>
      </w:tr>
      <w:tr>
        <w:tc>
          <w:tcPr>
            <w:tcW w:type="dxa" w:w="4968"/>
            <w:vAlign w:val="center"/>
          </w:tcPr>
          <w:p>
            <w:r/>
            <w:r>
              <w:rPr>
                <w:b w:val="0"/>
                <w:sz w:val="18"/>
              </w:rPr>
              <w:t>text: american</w:t>
            </w:r>
          </w:p>
        </w:tc>
        <w:tc>
          <w:tcPr>
            <w:tcW w:type="dxa" w:w="4968"/>
            <w:vAlign w:val="center"/>
          </w:tcPr>
          <w:p>
            <w:r/>
            <w:r>
              <w:rPr>
                <w:b w:val="0"/>
                <w:sz w:val="18"/>
              </w:rPr>
              <w:t>1.3081</w:t>
            </w:r>
          </w:p>
        </w:tc>
      </w:tr>
      <w:tr>
        <w:tc>
          <w:tcPr>
            <w:tcW w:type="dxa" w:w="4968"/>
            <w:vAlign w:val="center"/>
          </w:tcPr>
          <w:p>
            <w:r/>
            <w:r>
              <w:rPr>
                <w:b w:val="0"/>
                <w:sz w:val="18"/>
              </w:rPr>
              <w:t>text: duration</w:t>
            </w:r>
          </w:p>
        </w:tc>
        <w:tc>
          <w:tcPr>
            <w:tcW w:type="dxa" w:w="4968"/>
            <w:vAlign w:val="center"/>
          </w:tcPr>
          <w:p>
            <w:r/>
            <w:r>
              <w:rPr>
                <w:b w:val="0"/>
                <w:sz w:val="18"/>
              </w:rPr>
              <w:t>1.2949</w:t>
            </w:r>
          </w:p>
        </w:tc>
      </w:tr>
      <w:tr>
        <w:tc>
          <w:tcPr>
            <w:tcW w:type="dxa" w:w="4968"/>
            <w:vAlign w:val="center"/>
          </w:tcPr>
          <w:p>
            <w:r/>
            <w:r>
              <w:rPr>
                <w:b w:val="0"/>
                <w:sz w:val="18"/>
              </w:rPr>
              <w:t>text: earn</w:t>
            </w:r>
          </w:p>
        </w:tc>
        <w:tc>
          <w:tcPr>
            <w:tcW w:type="dxa" w:w="4968"/>
            <w:vAlign w:val="center"/>
          </w:tcPr>
          <w:p>
            <w:r/>
            <w:r>
              <w:rPr>
                <w:b w:val="0"/>
                <w:sz w:val="18"/>
              </w:rPr>
              <w:t>1.2023</w:t>
            </w:r>
          </w:p>
        </w:tc>
      </w:tr>
      <w:tr>
        <w:tc>
          <w:tcPr>
            <w:tcW w:type="dxa" w:w="4968"/>
            <w:vAlign w:val="center"/>
          </w:tcPr>
          <w:p>
            <w:r/>
            <w:r>
              <w:rPr>
                <w:b w:val="0"/>
                <w:sz w:val="18"/>
              </w:rPr>
              <w:t xml:space="preserve">category: department_Biotech </w:t>
            </w:r>
          </w:p>
        </w:tc>
        <w:tc>
          <w:tcPr>
            <w:tcW w:type="dxa" w:w="4968"/>
            <w:vAlign w:val="center"/>
          </w:tcPr>
          <w:p>
            <w:r/>
            <w:r>
              <w:rPr>
                <w:b w:val="0"/>
                <w:sz w:val="18"/>
              </w:rPr>
              <w:t>1.1549</w:t>
            </w:r>
          </w:p>
        </w:tc>
      </w:tr>
    </w:tbl>
    <w:p/>
    <w:p>
      <w:pPr>
        <w:pStyle w:val="Heading2"/>
      </w:pPr>
      <w:r>
        <w:rPr>
          <w:rFonts w:ascii="Calibri" w:hAnsi="Calibri"/>
        </w:rPr>
        <w:t>Top Features Associated With Real Postings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Feature</w:t>
            </w:r>
          </w:p>
        </w:tc>
        <w:tc>
          <w:tcPr>
            <w:tcW w:type="dxa" w:w="4968"/>
            <w:vAlign w:val="center"/>
            <w:shd w:fill="D9EAF7"/>
          </w:tcPr>
          <w:p>
            <w:r/>
            <w:r>
              <w:rPr>
                <w:b/>
                <w:sz w:val="18"/>
              </w:rPr>
              <w:t>Coefficient</w:t>
            </w:r>
          </w:p>
        </w:tc>
      </w:tr>
      <w:tr>
        <w:tc>
          <w:tcPr>
            <w:tcW w:type="dxa" w:w="4968"/>
            <w:vAlign w:val="center"/>
          </w:tcPr>
          <w:p>
            <w:r/>
            <w:r>
              <w:rPr>
                <w:b w:val="0"/>
                <w:sz w:val="18"/>
              </w:rPr>
              <w:t>text: client</w:t>
            </w:r>
          </w:p>
        </w:tc>
        <w:tc>
          <w:tcPr>
            <w:tcW w:type="dxa" w:w="4968"/>
            <w:vAlign w:val="center"/>
          </w:tcPr>
          <w:p>
            <w:r/>
            <w:r>
              <w:rPr>
                <w:b w:val="0"/>
                <w:sz w:val="18"/>
              </w:rPr>
              <w:t>-1.1843</w:t>
            </w:r>
          </w:p>
        </w:tc>
      </w:tr>
      <w:tr>
        <w:tc>
          <w:tcPr>
            <w:tcW w:type="dxa" w:w="4968"/>
            <w:vAlign w:val="center"/>
          </w:tcPr>
          <w:p>
            <w:r/>
            <w:r>
              <w:rPr>
                <w:b w:val="0"/>
                <w:sz w:val="18"/>
              </w:rPr>
              <w:t>text: experience</w:t>
            </w:r>
          </w:p>
        </w:tc>
        <w:tc>
          <w:tcPr>
            <w:tcW w:type="dxa" w:w="4968"/>
            <w:vAlign w:val="center"/>
          </w:tcPr>
          <w:p>
            <w:r/>
            <w:r>
              <w:rPr>
                <w:b w:val="0"/>
                <w:sz w:val="18"/>
              </w:rPr>
              <w:t>-1.1665</w:t>
            </w:r>
          </w:p>
        </w:tc>
      </w:tr>
      <w:tr>
        <w:tc>
          <w:tcPr>
            <w:tcW w:type="dxa" w:w="4968"/>
            <w:vAlign w:val="center"/>
          </w:tcPr>
          <w:p>
            <w:r/>
            <w:r>
              <w:rPr>
                <w:b w:val="0"/>
                <w:sz w:val="18"/>
              </w:rPr>
              <w:t>text: basic computer</w:t>
            </w:r>
          </w:p>
        </w:tc>
        <w:tc>
          <w:tcPr>
            <w:tcW w:type="dxa" w:w="4968"/>
            <w:vAlign w:val="center"/>
          </w:tcPr>
          <w:p>
            <w:r/>
            <w:r>
              <w:rPr>
                <w:b w:val="0"/>
                <w:sz w:val="18"/>
              </w:rPr>
              <w:t>-1.1084</w:t>
            </w:r>
          </w:p>
        </w:tc>
      </w:tr>
      <w:tr>
        <w:tc>
          <w:tcPr>
            <w:tcW w:type="dxa" w:w="4968"/>
            <w:vAlign w:val="center"/>
          </w:tcPr>
          <w:p>
            <w:r/>
            <w:r>
              <w:rPr>
                <w:b w:val="0"/>
                <w:sz w:val="18"/>
              </w:rPr>
              <w:t>text: english</w:t>
            </w:r>
          </w:p>
        </w:tc>
        <w:tc>
          <w:tcPr>
            <w:tcW w:type="dxa" w:w="4968"/>
            <w:vAlign w:val="center"/>
          </w:tcPr>
          <w:p>
            <w:r/>
            <w:r>
              <w:rPr>
                <w:b w:val="0"/>
                <w:sz w:val="18"/>
              </w:rPr>
              <w:t>-1.0241</w:t>
            </w:r>
          </w:p>
        </w:tc>
      </w:tr>
      <w:tr>
        <w:tc>
          <w:tcPr>
            <w:tcW w:type="dxa" w:w="4968"/>
            <w:vAlign w:val="center"/>
          </w:tcPr>
          <w:p>
            <w:r/>
            <w:r>
              <w:rPr>
                <w:b w:val="0"/>
                <w:sz w:val="18"/>
              </w:rPr>
              <w:t>text: growing</w:t>
            </w:r>
          </w:p>
        </w:tc>
        <w:tc>
          <w:tcPr>
            <w:tcW w:type="dxa" w:w="4968"/>
            <w:vAlign w:val="center"/>
          </w:tcPr>
          <w:p>
            <w:r/>
            <w:r>
              <w:rPr>
                <w:b w:val="0"/>
                <w:sz w:val="18"/>
              </w:rPr>
              <w:t>-0.9402</w:t>
            </w:r>
          </w:p>
        </w:tc>
      </w:tr>
      <w:tr>
        <w:tc>
          <w:tcPr>
            <w:tcW w:type="dxa" w:w="4968"/>
            <w:vAlign w:val="center"/>
          </w:tcPr>
          <w:p>
            <w:r/>
            <w:r>
              <w:rPr>
                <w:b w:val="0"/>
                <w:sz w:val="18"/>
              </w:rPr>
              <w:t>text: companies</w:t>
            </w:r>
          </w:p>
        </w:tc>
        <w:tc>
          <w:tcPr>
            <w:tcW w:type="dxa" w:w="4968"/>
            <w:vAlign w:val="center"/>
          </w:tcPr>
          <w:p>
            <w:r/>
            <w:r>
              <w:rPr>
                <w:b w:val="0"/>
                <w:sz w:val="18"/>
              </w:rPr>
              <w:t>-0.9377</w:t>
            </w:r>
          </w:p>
        </w:tc>
      </w:tr>
      <w:tr>
        <w:tc>
          <w:tcPr>
            <w:tcW w:type="dxa" w:w="4968"/>
            <w:vAlign w:val="center"/>
          </w:tcPr>
          <w:p>
            <w:r/>
            <w:r>
              <w:rPr>
                <w:b w:val="0"/>
                <w:sz w:val="18"/>
              </w:rPr>
              <w:t>text: fun</w:t>
            </w:r>
          </w:p>
        </w:tc>
        <w:tc>
          <w:tcPr>
            <w:tcW w:type="dxa" w:w="4968"/>
            <w:vAlign w:val="center"/>
          </w:tcPr>
          <w:p>
            <w:r/>
            <w:r>
              <w:rPr>
                <w:b w:val="0"/>
                <w:sz w:val="18"/>
              </w:rPr>
              <w:t>-0.9375</w:t>
            </w:r>
          </w:p>
        </w:tc>
      </w:tr>
      <w:tr>
        <w:tc>
          <w:tcPr>
            <w:tcW w:type="dxa" w:w="4968"/>
            <w:vAlign w:val="center"/>
          </w:tcPr>
          <w:p>
            <w:r/>
            <w:r>
              <w:rPr>
                <w:b w:val="0"/>
                <w:sz w:val="18"/>
              </w:rPr>
              <w:t>text: expected</w:t>
            </w:r>
          </w:p>
        </w:tc>
        <w:tc>
          <w:tcPr>
            <w:tcW w:type="dxa" w:w="4968"/>
            <w:vAlign w:val="center"/>
          </w:tcPr>
          <w:p>
            <w:r/>
            <w:r>
              <w:rPr>
                <w:b w:val="0"/>
                <w:sz w:val="18"/>
              </w:rPr>
              <w:t>-0.9135</w:t>
            </w:r>
          </w:p>
        </w:tc>
      </w:tr>
      <w:tr>
        <w:tc>
          <w:tcPr>
            <w:tcW w:type="dxa" w:w="4968"/>
            <w:vAlign w:val="center"/>
          </w:tcPr>
          <w:p>
            <w:r/>
            <w:r>
              <w:rPr>
                <w:b w:val="0"/>
                <w:sz w:val="18"/>
              </w:rPr>
              <w:t>text: 50</w:t>
            </w:r>
          </w:p>
        </w:tc>
        <w:tc>
          <w:tcPr>
            <w:tcW w:type="dxa" w:w="4968"/>
            <w:vAlign w:val="center"/>
          </w:tcPr>
          <w:p>
            <w:r/>
            <w:r>
              <w:rPr>
                <w:b w:val="0"/>
                <w:sz w:val="18"/>
              </w:rPr>
              <w:t>-0.9019</w:t>
            </w:r>
          </w:p>
        </w:tc>
      </w:tr>
      <w:tr>
        <w:tc>
          <w:tcPr>
            <w:tcW w:type="dxa" w:w="4968"/>
            <w:vAlign w:val="center"/>
          </w:tcPr>
          <w:p>
            <w:r/>
            <w:r>
              <w:rPr>
                <w:b w:val="0"/>
                <w:sz w:val="18"/>
              </w:rPr>
              <w:t>category: industry_Restaurants</w:t>
            </w:r>
          </w:p>
        </w:tc>
        <w:tc>
          <w:tcPr>
            <w:tcW w:type="dxa" w:w="4968"/>
            <w:vAlign w:val="center"/>
          </w:tcPr>
          <w:p>
            <w:r/>
            <w:r>
              <w:rPr>
                <w:b w:val="0"/>
                <w:sz w:val="18"/>
              </w:rPr>
              <w:t>-0.8988</w:t>
            </w:r>
          </w:p>
        </w:tc>
      </w:tr>
    </w:tbl>
    <w:p/>
    <w:p>
      <w:pPr>
        <w:jc w:val="center"/>
      </w:pPr>
      <w:r>
        <w:rPr>
          <w:rFonts w:ascii="Calibri" w:hAnsi="Calibri"/>
        </w:rPr>
        <w:drawing>
          <wp:inline xmlns:a="http://schemas.openxmlformats.org/drawingml/2006/main" xmlns:pic="http://schemas.openxmlformats.org/drawingml/2006/picture">
            <wp:extent cx="5669280" cy="5092743"/>
            <wp:docPr id="11" name="Picture 11"/>
            <wp:cNvGraphicFramePr>
              <a:graphicFrameLocks noChangeAspect="1"/>
            </wp:cNvGraphicFramePr>
            <a:graphic>
              <a:graphicData uri="http://schemas.openxmlformats.org/drawingml/2006/picture">
                <pic:pic>
                  <pic:nvPicPr>
                    <pic:cNvPr id="0" name="top_linear_svm_feature_weights.png"/>
                    <pic:cNvPicPr/>
                  </pic:nvPicPr>
                  <pic:blipFill>
                    <a:blip r:embed="rId19"/>
                    <a:stretch>
                      <a:fillRect/>
                    </a:stretch>
                  </pic:blipFill>
                  <pic:spPr>
                    <a:xfrm>
                      <a:off x="0" y="0"/>
                      <a:ext cx="5669280" cy="5092743"/>
                    </a:xfrm>
                    <a:prstGeom prst="rect"/>
                  </pic:spPr>
                </pic:pic>
              </a:graphicData>
            </a:graphic>
          </wp:inline>
        </w:drawing>
      </w:r>
    </w:p>
    <w:p>
      <w:pPr>
        <w:jc w:val="center"/>
      </w:pPr>
      <w:r>
        <w:rPr>
          <w:rFonts w:ascii="Calibri" w:hAnsi="Calibri"/>
          <w:i/>
          <w:sz w:val="18"/>
        </w:rPr>
        <w:t>Figure 11. Top Linear SVM feature weights.</w:t>
      </w:r>
    </w:p>
    <w:p>
      <w:pPr>
        <w:pStyle w:val="Heading1"/>
      </w:pPr>
      <w:r>
        <w:rPr>
          <w:rFonts w:ascii="Calibri" w:hAnsi="Calibri"/>
        </w:rPr>
        <w:t>Error Analysis</w:t>
      </w:r>
    </w:p>
    <w:p>
      <w:r>
        <w:rPr>
          <w:rFonts w:ascii="Calibri" w:hAnsi="Calibri"/>
        </w:rPr>
        <w:t>Error analysis was performed using cross-validated predictions from the selected balanced Linear SVM on the cleaned dataset. The analysis examined false positives, false negatives, four prediction groups, binary feature error rates, text-length error rates, decision score distributions, confident mistakes, borderline cases, and threshold tradeoffs.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Error Type</w:t>
            </w:r>
          </w:p>
        </w:tc>
        <w:tc>
          <w:tcPr>
            <w:tcW w:type="dxa" w:w="4968"/>
            <w:vAlign w:val="center"/>
            <w:shd w:fill="D9EAF7"/>
          </w:tcPr>
          <w:p>
            <w:r/>
            <w:r>
              <w:rPr>
                <w:b/>
                <w:sz w:val="18"/>
              </w:rPr>
              <w:t>Count</w:t>
            </w:r>
          </w:p>
        </w:tc>
      </w:tr>
      <w:tr>
        <w:tc>
          <w:tcPr>
            <w:tcW w:type="dxa" w:w="4968"/>
            <w:vAlign w:val="center"/>
          </w:tcPr>
          <w:p>
            <w:r/>
            <w:r>
              <w:rPr>
                <w:b w:val="0"/>
                <w:sz w:val="18"/>
              </w:rPr>
              <w:t>False positives</w:t>
            </w:r>
          </w:p>
        </w:tc>
        <w:tc>
          <w:tcPr>
            <w:tcW w:type="dxa" w:w="4968"/>
            <w:vAlign w:val="center"/>
          </w:tcPr>
          <w:p>
            <w:r/>
            <w:r>
              <w:rPr>
                <w:b w:val="0"/>
                <w:sz w:val="18"/>
              </w:rPr>
              <w:t>115</w:t>
            </w:r>
          </w:p>
        </w:tc>
      </w:tr>
      <w:tr>
        <w:tc>
          <w:tcPr>
            <w:tcW w:type="dxa" w:w="4968"/>
            <w:vAlign w:val="center"/>
          </w:tcPr>
          <w:p>
            <w:r/>
            <w:r>
              <w:rPr>
                <w:b w:val="0"/>
                <w:sz w:val="18"/>
              </w:rPr>
              <w:t>False negatives</w:t>
            </w:r>
          </w:p>
        </w:tc>
        <w:tc>
          <w:tcPr>
            <w:tcW w:type="dxa" w:w="4968"/>
            <w:vAlign w:val="center"/>
          </w:tcPr>
          <w:p>
            <w:r/>
            <w:r>
              <w:rPr>
                <w:b w:val="0"/>
                <w:sz w:val="18"/>
              </w:rPr>
              <w:t>139</w:t>
            </w:r>
          </w:p>
        </w:tc>
      </w:tr>
    </w:tbl>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shd w:fill="D9EAF7"/>
          </w:tcPr>
          <w:p>
            <w:r/>
            <w:r>
              <w:rPr>
                <w:b/>
                <w:sz w:val="18"/>
              </w:rPr>
              <w:t>Prediction Group</w:t>
            </w:r>
          </w:p>
        </w:tc>
        <w:tc>
          <w:tcPr>
            <w:tcW w:type="dxa" w:w="1419"/>
            <w:vAlign w:val="center"/>
            <w:shd w:fill="D9EAF7"/>
          </w:tcPr>
          <w:p>
            <w:r/>
            <w:r>
              <w:rPr>
                <w:b/>
                <w:sz w:val="18"/>
              </w:rPr>
              <w:t>Count</w:t>
            </w:r>
          </w:p>
        </w:tc>
        <w:tc>
          <w:tcPr>
            <w:tcW w:type="dxa" w:w="1419"/>
            <w:vAlign w:val="center"/>
            <w:shd w:fill="D9EAF7"/>
          </w:tcPr>
          <w:p>
            <w:r/>
            <w:r>
              <w:rPr>
                <w:b/>
                <w:sz w:val="18"/>
              </w:rPr>
              <w:t>Mean Fake Score</w:t>
            </w:r>
          </w:p>
        </w:tc>
        <w:tc>
          <w:tcPr>
            <w:tcW w:type="dxa" w:w="1419"/>
            <w:vAlign w:val="center"/>
            <w:shd w:fill="D9EAF7"/>
          </w:tcPr>
          <w:p>
            <w:r/>
            <w:r>
              <w:rPr>
                <w:b/>
                <w:sz w:val="18"/>
              </w:rPr>
              <w:t>Mean Desc. Chars</w:t>
            </w:r>
          </w:p>
        </w:tc>
        <w:tc>
          <w:tcPr>
            <w:tcW w:type="dxa" w:w="1419"/>
            <w:vAlign w:val="center"/>
            <w:shd w:fill="D9EAF7"/>
          </w:tcPr>
          <w:p>
            <w:r/>
            <w:r>
              <w:rPr>
                <w:b/>
                <w:sz w:val="18"/>
              </w:rPr>
              <w:t>Mean Req. Chars</w:t>
            </w:r>
          </w:p>
        </w:tc>
        <w:tc>
          <w:tcPr>
            <w:tcW w:type="dxa" w:w="1419"/>
            <w:vAlign w:val="center"/>
            <w:shd w:fill="D9EAF7"/>
          </w:tcPr>
          <w:p>
            <w:r/>
            <w:r>
              <w:rPr>
                <w:b/>
                <w:sz w:val="18"/>
              </w:rPr>
              <w:t>Logo Rate</w:t>
            </w:r>
          </w:p>
        </w:tc>
        <w:tc>
          <w:tcPr>
            <w:tcW w:type="dxa" w:w="1419"/>
            <w:vAlign w:val="center"/>
            <w:shd w:fill="D9EAF7"/>
          </w:tcPr>
          <w:p>
            <w:r/>
            <w:r>
              <w:rPr>
                <w:b/>
                <w:sz w:val="18"/>
              </w:rPr>
              <w:t>Company Profile Rate</w:t>
            </w:r>
          </w:p>
        </w:tc>
      </w:tr>
      <w:tr>
        <w:tc>
          <w:tcPr>
            <w:tcW w:type="dxa" w:w="1419"/>
            <w:vAlign w:val="center"/>
          </w:tcPr>
          <w:p>
            <w:r/>
            <w:r>
              <w:rPr>
                <w:b w:val="0"/>
                <w:sz w:val="18"/>
              </w:rPr>
              <w:t>True positive</w:t>
            </w:r>
          </w:p>
        </w:tc>
        <w:tc>
          <w:tcPr>
            <w:tcW w:type="dxa" w:w="1419"/>
            <w:vAlign w:val="center"/>
          </w:tcPr>
          <w:p>
            <w:r/>
            <w:r>
              <w:rPr>
                <w:b w:val="0"/>
                <w:sz w:val="18"/>
              </w:rPr>
              <w:t>727</w:t>
            </w:r>
          </w:p>
        </w:tc>
        <w:tc>
          <w:tcPr>
            <w:tcW w:type="dxa" w:w="1419"/>
            <w:vAlign w:val="center"/>
          </w:tcPr>
          <w:p>
            <w:r/>
            <w:r>
              <w:rPr>
                <w:b w:val="0"/>
                <w:sz w:val="18"/>
              </w:rPr>
              <w:t>0.9380</w:t>
            </w:r>
          </w:p>
        </w:tc>
        <w:tc>
          <w:tcPr>
            <w:tcW w:type="dxa" w:w="1419"/>
            <w:vAlign w:val="center"/>
          </w:tcPr>
          <w:p>
            <w:r/>
            <w:r>
              <w:rPr>
                <w:b w:val="0"/>
                <w:sz w:val="18"/>
              </w:rPr>
              <w:t>1,154</w:t>
            </w:r>
          </w:p>
        </w:tc>
        <w:tc>
          <w:tcPr>
            <w:tcW w:type="dxa" w:w="1419"/>
            <w:vAlign w:val="center"/>
          </w:tcPr>
          <w:p>
            <w:r/>
            <w:r>
              <w:rPr>
                <w:b w:val="0"/>
                <w:sz w:val="18"/>
              </w:rPr>
              <w:t>441.3010</w:t>
            </w:r>
          </w:p>
        </w:tc>
        <w:tc>
          <w:tcPr>
            <w:tcW w:type="dxa" w:w="1419"/>
            <w:vAlign w:val="center"/>
          </w:tcPr>
          <w:p>
            <w:r/>
            <w:r>
              <w:rPr>
                <w:b w:val="0"/>
                <w:sz w:val="18"/>
              </w:rPr>
              <w:t>0.3380</w:t>
            </w:r>
          </w:p>
        </w:tc>
        <w:tc>
          <w:tcPr>
            <w:tcW w:type="dxa" w:w="1419"/>
            <w:vAlign w:val="center"/>
          </w:tcPr>
          <w:p>
            <w:r/>
            <w:r>
              <w:rPr>
                <w:b w:val="0"/>
                <w:sz w:val="18"/>
              </w:rPr>
              <w:t>0.3310</w:t>
            </w:r>
          </w:p>
        </w:tc>
      </w:tr>
      <w:tr>
        <w:tc>
          <w:tcPr>
            <w:tcW w:type="dxa" w:w="1419"/>
            <w:vAlign w:val="center"/>
          </w:tcPr>
          <w:p>
            <w:r/>
            <w:r>
              <w:rPr>
                <w:b w:val="0"/>
                <w:sz w:val="18"/>
              </w:rPr>
              <w:t>False negative</w:t>
            </w:r>
          </w:p>
        </w:tc>
        <w:tc>
          <w:tcPr>
            <w:tcW w:type="dxa" w:w="1419"/>
            <w:vAlign w:val="center"/>
          </w:tcPr>
          <w:p>
            <w:r/>
            <w:r>
              <w:rPr>
                <w:b w:val="0"/>
                <w:sz w:val="18"/>
              </w:rPr>
              <w:t>139</w:t>
            </w:r>
          </w:p>
        </w:tc>
        <w:tc>
          <w:tcPr>
            <w:tcW w:type="dxa" w:w="1419"/>
            <w:vAlign w:val="center"/>
          </w:tcPr>
          <w:p>
            <w:r/>
            <w:r>
              <w:rPr>
                <w:b w:val="0"/>
                <w:sz w:val="18"/>
              </w:rPr>
              <w:t>-0.5450</w:t>
            </w:r>
          </w:p>
        </w:tc>
        <w:tc>
          <w:tcPr>
            <w:tcW w:type="dxa" w:w="1419"/>
            <w:vAlign w:val="center"/>
          </w:tcPr>
          <w:p>
            <w:r/>
            <w:r>
              <w:rPr>
                <w:b w:val="0"/>
                <w:sz w:val="18"/>
              </w:rPr>
              <w:t>1,157</w:t>
            </w:r>
          </w:p>
        </w:tc>
        <w:tc>
          <w:tcPr>
            <w:tcW w:type="dxa" w:w="1419"/>
            <w:vAlign w:val="center"/>
          </w:tcPr>
          <w:p>
            <w:r/>
            <w:r>
              <w:rPr>
                <w:b w:val="0"/>
                <w:sz w:val="18"/>
              </w:rPr>
              <w:t>470.8850</w:t>
            </w:r>
          </w:p>
        </w:tc>
        <w:tc>
          <w:tcPr>
            <w:tcW w:type="dxa" w:w="1419"/>
            <w:vAlign w:val="center"/>
          </w:tcPr>
          <w:p>
            <w:r/>
            <w:r>
              <w:rPr>
                <w:b w:val="0"/>
                <w:sz w:val="18"/>
              </w:rPr>
              <w:t>0.2660</w:t>
            </w:r>
          </w:p>
        </w:tc>
        <w:tc>
          <w:tcPr>
            <w:tcW w:type="dxa" w:w="1419"/>
            <w:vAlign w:val="center"/>
          </w:tcPr>
          <w:p>
            <w:r/>
            <w:r>
              <w:rPr>
                <w:b w:val="0"/>
                <w:sz w:val="18"/>
              </w:rPr>
              <w:t>0.2730</w:t>
            </w:r>
          </w:p>
        </w:tc>
      </w:tr>
      <w:tr>
        <w:tc>
          <w:tcPr>
            <w:tcW w:type="dxa" w:w="1419"/>
            <w:vAlign w:val="center"/>
          </w:tcPr>
          <w:p>
            <w:r/>
            <w:r>
              <w:rPr>
                <w:b w:val="0"/>
                <w:sz w:val="18"/>
              </w:rPr>
              <w:t>False positive</w:t>
            </w:r>
          </w:p>
        </w:tc>
        <w:tc>
          <w:tcPr>
            <w:tcW w:type="dxa" w:w="1419"/>
            <w:vAlign w:val="center"/>
          </w:tcPr>
          <w:p>
            <w:r/>
            <w:r>
              <w:rPr>
                <w:b w:val="0"/>
                <w:sz w:val="18"/>
              </w:rPr>
              <w:t>115</w:t>
            </w:r>
          </w:p>
        </w:tc>
        <w:tc>
          <w:tcPr>
            <w:tcW w:type="dxa" w:w="1419"/>
            <w:vAlign w:val="center"/>
          </w:tcPr>
          <w:p>
            <w:r/>
            <w:r>
              <w:rPr>
                <w:b w:val="0"/>
                <w:sz w:val="18"/>
              </w:rPr>
              <w:t>0.2890</w:t>
            </w:r>
          </w:p>
        </w:tc>
        <w:tc>
          <w:tcPr>
            <w:tcW w:type="dxa" w:w="1419"/>
            <w:vAlign w:val="center"/>
          </w:tcPr>
          <w:p>
            <w:r/>
            <w:r>
              <w:rPr>
                <w:b w:val="0"/>
                <w:sz w:val="18"/>
              </w:rPr>
              <w:t>981.3300</w:t>
            </w:r>
          </w:p>
        </w:tc>
        <w:tc>
          <w:tcPr>
            <w:tcW w:type="dxa" w:w="1419"/>
            <w:vAlign w:val="center"/>
          </w:tcPr>
          <w:p>
            <w:r/>
            <w:r>
              <w:rPr>
                <w:b w:val="0"/>
                <w:sz w:val="18"/>
              </w:rPr>
              <w:t>404.3300</w:t>
            </w:r>
          </w:p>
        </w:tc>
        <w:tc>
          <w:tcPr>
            <w:tcW w:type="dxa" w:w="1419"/>
            <w:vAlign w:val="center"/>
          </w:tcPr>
          <w:p>
            <w:r/>
            <w:r>
              <w:rPr>
                <w:b w:val="0"/>
                <w:sz w:val="18"/>
              </w:rPr>
              <w:t>0.1830</w:t>
            </w:r>
          </w:p>
        </w:tc>
        <w:tc>
          <w:tcPr>
            <w:tcW w:type="dxa" w:w="1419"/>
            <w:vAlign w:val="center"/>
          </w:tcPr>
          <w:p>
            <w:r/>
            <w:r>
              <w:rPr>
                <w:b w:val="0"/>
                <w:sz w:val="18"/>
              </w:rPr>
              <w:t>0.1650</w:t>
            </w:r>
          </w:p>
        </w:tc>
      </w:tr>
      <w:tr>
        <w:tc>
          <w:tcPr>
            <w:tcW w:type="dxa" w:w="1419"/>
            <w:vAlign w:val="center"/>
          </w:tcPr>
          <w:p>
            <w:r/>
            <w:r>
              <w:rPr>
                <w:b w:val="0"/>
                <w:sz w:val="18"/>
              </w:rPr>
              <w:t>True negative</w:t>
            </w:r>
          </w:p>
        </w:tc>
        <w:tc>
          <w:tcPr>
            <w:tcW w:type="dxa" w:w="1419"/>
            <w:vAlign w:val="center"/>
          </w:tcPr>
          <w:p>
            <w:r/>
            <w:r>
              <w:rPr>
                <w:b w:val="0"/>
                <w:sz w:val="18"/>
              </w:rPr>
              <w:t>16899</w:t>
            </w:r>
          </w:p>
        </w:tc>
        <w:tc>
          <w:tcPr>
            <w:tcW w:type="dxa" w:w="1419"/>
            <w:vAlign w:val="center"/>
          </w:tcPr>
          <w:p>
            <w:r/>
            <w:r>
              <w:rPr>
                <w:b w:val="0"/>
                <w:sz w:val="18"/>
              </w:rPr>
              <w:t>-1.7460</w:t>
            </w:r>
          </w:p>
        </w:tc>
        <w:tc>
          <w:tcPr>
            <w:tcW w:type="dxa" w:w="1419"/>
            <w:vAlign w:val="center"/>
          </w:tcPr>
          <w:p>
            <w:r/>
            <w:r>
              <w:rPr>
                <w:b w:val="0"/>
                <w:sz w:val="18"/>
              </w:rPr>
              <w:t>1,223</w:t>
            </w:r>
          </w:p>
        </w:tc>
        <w:tc>
          <w:tcPr>
            <w:tcW w:type="dxa" w:w="1419"/>
            <w:vAlign w:val="center"/>
          </w:tcPr>
          <w:p>
            <w:r/>
            <w:r>
              <w:rPr>
                <w:b w:val="0"/>
                <w:sz w:val="18"/>
              </w:rPr>
              <w:t>598.7800</w:t>
            </w:r>
          </w:p>
        </w:tc>
        <w:tc>
          <w:tcPr>
            <w:tcW w:type="dxa" w:w="1419"/>
            <w:vAlign w:val="center"/>
          </w:tcPr>
          <w:p>
            <w:r/>
            <w:r>
              <w:rPr>
                <w:b w:val="0"/>
                <w:sz w:val="18"/>
              </w:rPr>
              <w:t>0.8230</w:t>
            </w:r>
          </w:p>
        </w:tc>
        <w:tc>
          <w:tcPr>
            <w:tcW w:type="dxa" w:w="1419"/>
            <w:vAlign w:val="center"/>
          </w:tcPr>
          <w:p>
            <w:r/>
            <w:r>
              <w:rPr>
                <w:b w:val="0"/>
                <w:sz w:val="18"/>
              </w:rPr>
              <w:t>0.8450</w:t>
            </w:r>
          </w:p>
        </w:tc>
      </w:tr>
    </w:tbl>
    <w:p/>
    <w:p>
      <w:pPr>
        <w:jc w:val="center"/>
      </w:pPr>
      <w:r>
        <w:rPr>
          <w:rFonts w:ascii="Calibri" w:hAnsi="Calibri"/>
        </w:rPr>
        <w:drawing>
          <wp:inline xmlns:a="http://schemas.openxmlformats.org/drawingml/2006/main" xmlns:pic="http://schemas.openxmlformats.org/drawingml/2006/picture">
            <wp:extent cx="5303520" cy="2595340"/>
            <wp:docPr id="12" name="Picture 12"/>
            <wp:cNvGraphicFramePr>
              <a:graphicFrameLocks noChangeAspect="1"/>
            </wp:cNvGraphicFramePr>
            <a:graphic>
              <a:graphicData uri="http://schemas.openxmlformats.org/drawingml/2006/picture">
                <pic:pic>
                  <pic:nvPicPr>
                    <pic:cNvPr id="0" name="cleaned_error_group_counts.png"/>
                    <pic:cNvPicPr/>
                  </pic:nvPicPr>
                  <pic:blipFill>
                    <a:blip r:embed="rId20"/>
                    <a:stretch>
                      <a:fillRect/>
                    </a:stretch>
                  </pic:blipFill>
                  <pic:spPr>
                    <a:xfrm>
                      <a:off x="0" y="0"/>
                      <a:ext cx="5303520" cy="2595340"/>
                    </a:xfrm>
                    <a:prstGeom prst="rect"/>
                  </pic:spPr>
                </pic:pic>
              </a:graphicData>
            </a:graphic>
          </wp:inline>
        </w:drawing>
      </w:r>
    </w:p>
    <w:p>
      <w:pPr>
        <w:jc w:val="center"/>
      </w:pPr>
      <w:r>
        <w:rPr>
          <w:rFonts w:ascii="Calibri" w:hAnsi="Calibri"/>
          <w:i/>
          <w:sz w:val="18"/>
        </w:rPr>
        <w:t>Figure 12. Prediction group counts for the selected model.</w:t>
      </w:r>
    </w:p>
    <w:p>
      <w:pPr>
        <w:jc w:val="center"/>
      </w:pPr>
      <w:r>
        <w:rPr>
          <w:rFonts w:ascii="Calibri" w:hAnsi="Calibri"/>
        </w:rPr>
        <w:drawing>
          <wp:inline xmlns:a="http://schemas.openxmlformats.org/drawingml/2006/main" xmlns:pic="http://schemas.openxmlformats.org/drawingml/2006/picture">
            <wp:extent cx="5669280" cy="3052689"/>
            <wp:docPr id="13" name="Picture 13"/>
            <wp:cNvGraphicFramePr>
              <a:graphicFrameLocks noChangeAspect="1"/>
            </wp:cNvGraphicFramePr>
            <a:graphic>
              <a:graphicData uri="http://schemas.openxmlformats.org/drawingml/2006/picture">
                <pic:pic>
                  <pic:nvPicPr>
                    <pic:cNvPr id="0" name="cleaned_error_group_feature_rates.png"/>
                    <pic:cNvPicPr/>
                  </pic:nvPicPr>
                  <pic:blipFill>
                    <a:blip r:embed="rId21"/>
                    <a:stretch>
                      <a:fillRect/>
                    </a:stretch>
                  </pic:blipFill>
                  <pic:spPr>
                    <a:xfrm>
                      <a:off x="0" y="0"/>
                      <a:ext cx="5669280" cy="3052689"/>
                    </a:xfrm>
                    <a:prstGeom prst="rect"/>
                  </pic:spPr>
                </pic:pic>
              </a:graphicData>
            </a:graphic>
          </wp:inline>
        </w:drawing>
      </w:r>
    </w:p>
    <w:p>
      <w:pPr>
        <w:jc w:val="center"/>
      </w:pPr>
      <w:r>
        <w:rPr>
          <w:rFonts w:ascii="Calibri" w:hAnsi="Calibri"/>
          <w:i/>
          <w:sz w:val="18"/>
        </w:rPr>
        <w:t>Figure 13. Feature presence rates by prediction group.</w:t>
      </w:r>
    </w:p>
    <w:p>
      <w:r>
        <w:rPr>
          <w:rFonts w:ascii="Calibri" w:hAnsi="Calibri"/>
        </w:rPr>
        <w:t>Among real postings, the rows incorrectly predicted as fake had lower company logo and company profile rates than rows correctly predicted as real. The false-positive group also had shorter average descriptions, requirements, company profiles, and benefits than the true-negative group. Among fake postings, the rows missed by the model had negative decision scores and were therefore predicted as real.</w:t>
      </w:r>
    </w:p>
    <w:p>
      <w:pPr>
        <w:pStyle w:val="Heading2"/>
      </w:pPr>
      <w:r>
        <w:rPr>
          <w:rFonts w:ascii="Calibri" w:hAnsi="Calibri"/>
        </w:rPr>
        <w:t>Feature-Level Error Analysis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b/>
                <w:sz w:val="18"/>
              </w:rPr>
              <w:t>Feature</w:t>
            </w:r>
          </w:p>
        </w:tc>
        <w:tc>
          <w:tcPr>
            <w:tcW w:type="dxa" w:w="1987"/>
            <w:vAlign w:val="center"/>
            <w:shd w:fill="D9EAF7"/>
          </w:tcPr>
          <w:p>
            <w:r/>
            <w:r>
              <w:rPr>
                <w:b/>
                <w:sz w:val="18"/>
              </w:rPr>
              <w:t>Value</w:t>
            </w:r>
          </w:p>
        </w:tc>
        <w:tc>
          <w:tcPr>
            <w:tcW w:type="dxa" w:w="1987"/>
            <w:vAlign w:val="center"/>
            <w:shd w:fill="D9EAF7"/>
          </w:tcPr>
          <w:p>
            <w:r/>
            <w:r>
              <w:rPr>
                <w:b/>
                <w:sz w:val="18"/>
              </w:rPr>
              <w:t>Rows</w:t>
            </w:r>
          </w:p>
        </w:tc>
        <w:tc>
          <w:tcPr>
            <w:tcW w:type="dxa" w:w="1987"/>
            <w:vAlign w:val="center"/>
            <w:shd w:fill="D9EAF7"/>
          </w:tcPr>
          <w:p>
            <w:r/>
            <w:r>
              <w:rPr>
                <w:b/>
                <w:sz w:val="18"/>
              </w:rPr>
              <w:t>FP Rate Among Real</w:t>
            </w:r>
          </w:p>
        </w:tc>
        <w:tc>
          <w:tcPr>
            <w:tcW w:type="dxa" w:w="1987"/>
            <w:vAlign w:val="center"/>
            <w:shd w:fill="D9EAF7"/>
          </w:tcPr>
          <w:p>
            <w:r/>
            <w:r>
              <w:rPr>
                <w:b/>
                <w:sz w:val="18"/>
              </w:rPr>
              <w:t>FN Rate Among Fake</w:t>
            </w:r>
          </w:p>
        </w:tc>
      </w:tr>
      <w:tr>
        <w:tc>
          <w:tcPr>
            <w:tcW w:type="dxa" w:w="1987"/>
            <w:vAlign w:val="center"/>
          </w:tcPr>
          <w:p>
            <w:r/>
            <w:r>
              <w:rPr>
                <w:b w:val="0"/>
                <w:sz w:val="18"/>
              </w:rPr>
              <w:t>has_company_logo</w:t>
            </w:r>
          </w:p>
        </w:tc>
        <w:tc>
          <w:tcPr>
            <w:tcW w:type="dxa" w:w="1987"/>
            <w:vAlign w:val="center"/>
          </w:tcPr>
          <w:p>
            <w:r/>
            <w:r>
              <w:rPr>
                <w:b w:val="0"/>
                <w:sz w:val="18"/>
              </w:rPr>
              <w:t>0</w:t>
            </w:r>
          </w:p>
        </w:tc>
        <w:tc>
          <w:tcPr>
            <w:tcW w:type="dxa" w:w="1987"/>
            <w:vAlign w:val="center"/>
          </w:tcPr>
          <w:p>
            <w:r/>
            <w:r>
              <w:rPr>
                <w:b w:val="0"/>
                <w:sz w:val="18"/>
              </w:rPr>
              <w:t>3660</w:t>
            </w:r>
          </w:p>
        </w:tc>
        <w:tc>
          <w:tcPr>
            <w:tcW w:type="dxa" w:w="1987"/>
            <w:vAlign w:val="center"/>
          </w:tcPr>
          <w:p>
            <w:r/>
            <w:r>
              <w:rPr>
                <w:b w:val="0"/>
                <w:sz w:val="18"/>
              </w:rPr>
              <w:t>0.0305</w:t>
            </w:r>
          </w:p>
        </w:tc>
        <w:tc>
          <w:tcPr>
            <w:tcW w:type="dxa" w:w="1987"/>
            <w:vAlign w:val="center"/>
          </w:tcPr>
          <w:p>
            <w:r/>
            <w:r>
              <w:rPr>
                <w:b w:val="0"/>
                <w:sz w:val="18"/>
              </w:rPr>
              <w:t>0.1750</w:t>
            </w:r>
          </w:p>
        </w:tc>
      </w:tr>
      <w:tr>
        <w:tc>
          <w:tcPr>
            <w:tcW w:type="dxa" w:w="1987"/>
            <w:vAlign w:val="center"/>
          </w:tcPr>
          <w:p>
            <w:r/>
            <w:r>
              <w:rPr>
                <w:b w:val="0"/>
                <w:sz w:val="18"/>
              </w:rPr>
              <w:t>has_company_logo</w:t>
            </w:r>
          </w:p>
        </w:tc>
        <w:tc>
          <w:tcPr>
            <w:tcW w:type="dxa" w:w="1987"/>
            <w:vAlign w:val="center"/>
          </w:tcPr>
          <w:p>
            <w:r/>
            <w:r>
              <w:rPr>
                <w:b w:val="0"/>
                <w:sz w:val="18"/>
              </w:rPr>
              <w:t>1</w:t>
            </w:r>
          </w:p>
        </w:tc>
        <w:tc>
          <w:tcPr>
            <w:tcW w:type="dxa" w:w="1987"/>
            <w:vAlign w:val="center"/>
          </w:tcPr>
          <w:p>
            <w:r/>
            <w:r>
              <w:rPr>
                <w:b w:val="0"/>
                <w:sz w:val="18"/>
              </w:rPr>
              <w:t>14220</w:t>
            </w:r>
          </w:p>
        </w:tc>
        <w:tc>
          <w:tcPr>
            <w:tcW w:type="dxa" w:w="1987"/>
            <w:vAlign w:val="center"/>
          </w:tcPr>
          <w:p>
            <w:r/>
            <w:r>
              <w:rPr>
                <w:b w:val="0"/>
                <w:sz w:val="18"/>
              </w:rPr>
              <w:t>0.0015</w:t>
            </w:r>
          </w:p>
        </w:tc>
        <w:tc>
          <w:tcPr>
            <w:tcW w:type="dxa" w:w="1987"/>
            <w:vAlign w:val="center"/>
          </w:tcPr>
          <w:p>
            <w:r/>
            <w:r>
              <w:rPr>
                <w:b w:val="0"/>
                <w:sz w:val="18"/>
              </w:rPr>
              <w:t>0.1307</w:t>
            </w:r>
          </w:p>
        </w:tc>
      </w:tr>
      <w:tr>
        <w:tc>
          <w:tcPr>
            <w:tcW w:type="dxa" w:w="1987"/>
            <w:vAlign w:val="center"/>
          </w:tcPr>
          <w:p>
            <w:r/>
            <w:r>
              <w:rPr>
                <w:b w:val="0"/>
                <w:sz w:val="18"/>
              </w:rPr>
              <w:t>has_questions</w:t>
            </w:r>
          </w:p>
        </w:tc>
        <w:tc>
          <w:tcPr>
            <w:tcW w:type="dxa" w:w="1987"/>
            <w:vAlign w:val="center"/>
          </w:tcPr>
          <w:p>
            <w:r/>
            <w:r>
              <w:rPr>
                <w:b w:val="0"/>
                <w:sz w:val="18"/>
              </w:rPr>
              <w:t>0</w:t>
            </w:r>
          </w:p>
        </w:tc>
        <w:tc>
          <w:tcPr>
            <w:tcW w:type="dxa" w:w="1987"/>
            <w:vAlign w:val="center"/>
          </w:tcPr>
          <w:p>
            <w:r/>
            <w:r>
              <w:rPr>
                <w:b w:val="0"/>
                <w:sz w:val="18"/>
              </w:rPr>
              <w:t>9088</w:t>
            </w:r>
          </w:p>
        </w:tc>
        <w:tc>
          <w:tcPr>
            <w:tcW w:type="dxa" w:w="1987"/>
            <w:vAlign w:val="center"/>
          </w:tcPr>
          <w:p>
            <w:r/>
            <w:r>
              <w:rPr>
                <w:b w:val="0"/>
                <w:sz w:val="18"/>
              </w:rPr>
              <w:t>0.0092</w:t>
            </w:r>
          </w:p>
        </w:tc>
        <w:tc>
          <w:tcPr>
            <w:tcW w:type="dxa" w:w="1987"/>
            <w:vAlign w:val="center"/>
          </w:tcPr>
          <w:p>
            <w:r/>
            <w:r>
              <w:rPr>
                <w:b w:val="0"/>
                <w:sz w:val="18"/>
              </w:rPr>
              <w:t>0.1445</w:t>
            </w:r>
          </w:p>
        </w:tc>
      </w:tr>
      <w:tr>
        <w:tc>
          <w:tcPr>
            <w:tcW w:type="dxa" w:w="1987"/>
            <w:vAlign w:val="center"/>
          </w:tcPr>
          <w:p>
            <w:r/>
            <w:r>
              <w:rPr>
                <w:b w:val="0"/>
                <w:sz w:val="18"/>
              </w:rPr>
              <w:t>has_questions</w:t>
            </w:r>
          </w:p>
        </w:tc>
        <w:tc>
          <w:tcPr>
            <w:tcW w:type="dxa" w:w="1987"/>
            <w:vAlign w:val="center"/>
          </w:tcPr>
          <w:p>
            <w:r/>
            <w:r>
              <w:rPr>
                <w:b w:val="0"/>
                <w:sz w:val="18"/>
              </w:rPr>
              <w:t>1</w:t>
            </w:r>
          </w:p>
        </w:tc>
        <w:tc>
          <w:tcPr>
            <w:tcW w:type="dxa" w:w="1987"/>
            <w:vAlign w:val="center"/>
          </w:tcPr>
          <w:p>
            <w:r/>
            <w:r>
              <w:rPr>
                <w:b w:val="0"/>
                <w:sz w:val="18"/>
              </w:rPr>
              <w:t>8792</w:t>
            </w:r>
          </w:p>
        </w:tc>
        <w:tc>
          <w:tcPr>
            <w:tcW w:type="dxa" w:w="1987"/>
            <w:vAlign w:val="center"/>
          </w:tcPr>
          <w:p>
            <w:r/>
            <w:r>
              <w:rPr>
                <w:b w:val="0"/>
                <w:sz w:val="18"/>
              </w:rPr>
              <w:t>0.0043</w:t>
            </w:r>
          </w:p>
        </w:tc>
        <w:tc>
          <w:tcPr>
            <w:tcW w:type="dxa" w:w="1987"/>
            <w:vAlign w:val="center"/>
          </w:tcPr>
          <w:p>
            <w:r/>
            <w:r>
              <w:rPr>
                <w:b w:val="0"/>
                <w:sz w:val="18"/>
              </w:rPr>
              <w:t>0.2000</w:t>
            </w:r>
          </w:p>
        </w:tc>
      </w:tr>
      <w:tr>
        <w:tc>
          <w:tcPr>
            <w:tcW w:type="dxa" w:w="1987"/>
            <w:vAlign w:val="center"/>
          </w:tcPr>
          <w:p>
            <w:r/>
            <w:r>
              <w:rPr>
                <w:b w:val="0"/>
                <w:sz w:val="18"/>
              </w:rPr>
              <w:t>has_salary_range</w:t>
            </w:r>
          </w:p>
        </w:tc>
        <w:tc>
          <w:tcPr>
            <w:tcW w:type="dxa" w:w="1987"/>
            <w:vAlign w:val="center"/>
          </w:tcPr>
          <w:p>
            <w:r/>
            <w:r>
              <w:rPr>
                <w:b w:val="0"/>
                <w:sz w:val="18"/>
              </w:rPr>
              <w:t>0</w:t>
            </w:r>
          </w:p>
        </w:tc>
        <w:tc>
          <w:tcPr>
            <w:tcW w:type="dxa" w:w="1987"/>
            <w:vAlign w:val="center"/>
          </w:tcPr>
          <w:p>
            <w:r/>
            <w:r>
              <w:rPr>
                <w:b w:val="0"/>
                <w:sz w:val="18"/>
              </w:rPr>
              <w:t>15012</w:t>
            </w:r>
          </w:p>
        </w:tc>
        <w:tc>
          <w:tcPr>
            <w:tcW w:type="dxa" w:w="1987"/>
            <w:vAlign w:val="center"/>
          </w:tcPr>
          <w:p>
            <w:r/>
            <w:r>
              <w:rPr>
                <w:b w:val="0"/>
                <w:sz w:val="18"/>
              </w:rPr>
              <w:t>0.0054</w:t>
            </w:r>
          </w:p>
        </w:tc>
        <w:tc>
          <w:tcPr>
            <w:tcW w:type="dxa" w:w="1987"/>
            <w:vAlign w:val="center"/>
          </w:tcPr>
          <w:p>
            <w:r/>
            <w:r>
              <w:rPr>
                <w:b w:val="0"/>
                <w:sz w:val="18"/>
              </w:rPr>
              <w:t>0.1493</w:t>
            </w:r>
          </w:p>
        </w:tc>
      </w:tr>
      <w:tr>
        <w:tc>
          <w:tcPr>
            <w:tcW w:type="dxa" w:w="1987"/>
            <w:vAlign w:val="center"/>
          </w:tcPr>
          <w:p>
            <w:r/>
            <w:r>
              <w:rPr>
                <w:b w:val="0"/>
                <w:sz w:val="18"/>
              </w:rPr>
              <w:t>has_salary_range</w:t>
            </w:r>
          </w:p>
        </w:tc>
        <w:tc>
          <w:tcPr>
            <w:tcW w:type="dxa" w:w="1987"/>
            <w:vAlign w:val="center"/>
          </w:tcPr>
          <w:p>
            <w:r/>
            <w:r>
              <w:rPr>
                <w:b w:val="0"/>
                <w:sz w:val="18"/>
              </w:rPr>
              <w:t>1</w:t>
            </w:r>
          </w:p>
        </w:tc>
        <w:tc>
          <w:tcPr>
            <w:tcW w:type="dxa" w:w="1987"/>
            <w:vAlign w:val="center"/>
          </w:tcPr>
          <w:p>
            <w:r/>
            <w:r>
              <w:rPr>
                <w:b w:val="0"/>
                <w:sz w:val="18"/>
              </w:rPr>
              <w:t>2868</w:t>
            </w:r>
          </w:p>
        </w:tc>
        <w:tc>
          <w:tcPr>
            <w:tcW w:type="dxa" w:w="1987"/>
            <w:vAlign w:val="center"/>
          </w:tcPr>
          <w:p>
            <w:r/>
            <w:r>
              <w:rPr>
                <w:b w:val="0"/>
                <w:sz w:val="18"/>
              </w:rPr>
              <w:t>0.0144</w:t>
            </w:r>
          </w:p>
        </w:tc>
        <w:tc>
          <w:tcPr>
            <w:tcW w:type="dxa" w:w="1987"/>
            <w:vAlign w:val="center"/>
          </w:tcPr>
          <w:p>
            <w:r/>
            <w:r>
              <w:rPr>
                <w:b w:val="0"/>
                <w:sz w:val="18"/>
              </w:rPr>
              <w:t>0.1928</w:t>
            </w:r>
          </w:p>
        </w:tc>
      </w:tr>
      <w:tr>
        <w:tc>
          <w:tcPr>
            <w:tcW w:type="dxa" w:w="1987"/>
            <w:vAlign w:val="center"/>
          </w:tcPr>
          <w:p>
            <w:r/>
            <w:r>
              <w:rPr>
                <w:b w:val="0"/>
                <w:sz w:val="18"/>
              </w:rPr>
              <w:t>has_benefits</w:t>
            </w:r>
          </w:p>
        </w:tc>
        <w:tc>
          <w:tcPr>
            <w:tcW w:type="dxa" w:w="1987"/>
            <w:vAlign w:val="center"/>
          </w:tcPr>
          <w:p>
            <w:r/>
            <w:r>
              <w:rPr>
                <w:b w:val="0"/>
                <w:sz w:val="18"/>
              </w:rPr>
              <w:t>0</w:t>
            </w:r>
          </w:p>
        </w:tc>
        <w:tc>
          <w:tcPr>
            <w:tcW w:type="dxa" w:w="1987"/>
            <w:vAlign w:val="center"/>
          </w:tcPr>
          <w:p>
            <w:r/>
            <w:r>
              <w:rPr>
                <w:b w:val="0"/>
                <w:sz w:val="18"/>
              </w:rPr>
              <w:t>7212</w:t>
            </w:r>
          </w:p>
        </w:tc>
        <w:tc>
          <w:tcPr>
            <w:tcW w:type="dxa" w:w="1987"/>
            <w:vAlign w:val="center"/>
          </w:tcPr>
          <w:p>
            <w:r/>
            <w:r>
              <w:rPr>
                <w:b w:val="0"/>
                <w:sz w:val="18"/>
              </w:rPr>
              <w:t>0.0086</w:t>
            </w:r>
          </w:p>
        </w:tc>
        <w:tc>
          <w:tcPr>
            <w:tcW w:type="dxa" w:w="1987"/>
            <w:vAlign w:val="center"/>
          </w:tcPr>
          <w:p>
            <w:r/>
            <w:r>
              <w:rPr>
                <w:b w:val="0"/>
                <w:sz w:val="18"/>
              </w:rPr>
              <w:t>0.1786</w:t>
            </w:r>
          </w:p>
        </w:tc>
      </w:tr>
      <w:tr>
        <w:tc>
          <w:tcPr>
            <w:tcW w:type="dxa" w:w="1987"/>
            <w:vAlign w:val="center"/>
          </w:tcPr>
          <w:p>
            <w:r/>
            <w:r>
              <w:rPr>
                <w:b w:val="0"/>
                <w:sz w:val="18"/>
              </w:rPr>
              <w:t>has_benefits</w:t>
            </w:r>
          </w:p>
        </w:tc>
        <w:tc>
          <w:tcPr>
            <w:tcW w:type="dxa" w:w="1987"/>
            <w:vAlign w:val="center"/>
          </w:tcPr>
          <w:p>
            <w:r/>
            <w:r>
              <w:rPr>
                <w:b w:val="0"/>
                <w:sz w:val="18"/>
              </w:rPr>
              <w:t>1</w:t>
            </w:r>
          </w:p>
        </w:tc>
        <w:tc>
          <w:tcPr>
            <w:tcW w:type="dxa" w:w="1987"/>
            <w:vAlign w:val="center"/>
          </w:tcPr>
          <w:p>
            <w:r/>
            <w:r>
              <w:rPr>
                <w:b w:val="0"/>
                <w:sz w:val="18"/>
              </w:rPr>
              <w:t>10668</w:t>
            </w:r>
          </w:p>
        </w:tc>
        <w:tc>
          <w:tcPr>
            <w:tcW w:type="dxa" w:w="1987"/>
            <w:vAlign w:val="center"/>
          </w:tcPr>
          <w:p>
            <w:r/>
            <w:r>
              <w:rPr>
                <w:b w:val="0"/>
                <w:sz w:val="18"/>
              </w:rPr>
              <w:t>0.0055</w:t>
            </w:r>
          </w:p>
        </w:tc>
        <w:tc>
          <w:tcPr>
            <w:tcW w:type="dxa" w:w="1987"/>
            <w:vAlign w:val="center"/>
          </w:tcPr>
          <w:p>
            <w:r/>
            <w:r>
              <w:rPr>
                <w:b w:val="0"/>
                <w:sz w:val="18"/>
              </w:rPr>
              <w:t>0.1474</w:t>
            </w:r>
          </w:p>
        </w:tc>
      </w:tr>
      <w:tr>
        <w:tc>
          <w:tcPr>
            <w:tcW w:type="dxa" w:w="1987"/>
            <w:vAlign w:val="center"/>
          </w:tcPr>
          <w:p>
            <w:r/>
            <w:r>
              <w:rPr>
                <w:b w:val="0"/>
                <w:sz w:val="18"/>
              </w:rPr>
              <w:t>has_company_profile</w:t>
            </w:r>
          </w:p>
        </w:tc>
        <w:tc>
          <w:tcPr>
            <w:tcW w:type="dxa" w:w="1987"/>
            <w:vAlign w:val="center"/>
          </w:tcPr>
          <w:p>
            <w:r/>
            <w:r>
              <w:rPr>
                <w:b w:val="0"/>
                <w:sz w:val="18"/>
              </w:rPr>
              <w:t>0</w:t>
            </w:r>
          </w:p>
        </w:tc>
        <w:tc>
          <w:tcPr>
            <w:tcW w:type="dxa" w:w="1987"/>
            <w:vAlign w:val="center"/>
          </w:tcPr>
          <w:p>
            <w:r/>
            <w:r>
              <w:rPr>
                <w:b w:val="0"/>
                <w:sz w:val="18"/>
              </w:rPr>
              <w:t>3308</w:t>
            </w:r>
          </w:p>
        </w:tc>
        <w:tc>
          <w:tcPr>
            <w:tcW w:type="dxa" w:w="1987"/>
            <w:vAlign w:val="center"/>
          </w:tcPr>
          <w:p>
            <w:r/>
            <w:r>
              <w:rPr>
                <w:b w:val="0"/>
                <w:sz w:val="18"/>
              </w:rPr>
              <w:t>0.0353</w:t>
            </w:r>
          </w:p>
        </w:tc>
        <w:tc>
          <w:tcPr>
            <w:tcW w:type="dxa" w:w="1987"/>
            <w:vAlign w:val="center"/>
          </w:tcPr>
          <w:p>
            <w:r/>
            <w:r>
              <w:rPr>
                <w:b w:val="0"/>
                <w:sz w:val="18"/>
              </w:rPr>
              <w:t>0.1721</w:t>
            </w:r>
          </w:p>
        </w:tc>
      </w:tr>
      <w:tr>
        <w:tc>
          <w:tcPr>
            <w:tcW w:type="dxa" w:w="1987"/>
            <w:vAlign w:val="center"/>
          </w:tcPr>
          <w:p>
            <w:r/>
            <w:r>
              <w:rPr>
                <w:b w:val="0"/>
                <w:sz w:val="18"/>
              </w:rPr>
              <w:t>has_company_profile</w:t>
            </w:r>
          </w:p>
        </w:tc>
        <w:tc>
          <w:tcPr>
            <w:tcW w:type="dxa" w:w="1987"/>
            <w:vAlign w:val="center"/>
          </w:tcPr>
          <w:p>
            <w:r/>
            <w:r>
              <w:rPr>
                <w:b w:val="0"/>
                <w:sz w:val="18"/>
              </w:rPr>
              <w:t>1</w:t>
            </w:r>
          </w:p>
        </w:tc>
        <w:tc>
          <w:tcPr>
            <w:tcW w:type="dxa" w:w="1987"/>
            <w:vAlign w:val="center"/>
          </w:tcPr>
          <w:p>
            <w:r/>
            <w:r>
              <w:rPr>
                <w:b w:val="0"/>
                <w:sz w:val="18"/>
              </w:rPr>
              <w:t>14572</w:t>
            </w:r>
          </w:p>
        </w:tc>
        <w:tc>
          <w:tcPr>
            <w:tcW w:type="dxa" w:w="1987"/>
            <w:vAlign w:val="center"/>
          </w:tcPr>
          <w:p>
            <w:r/>
            <w:r>
              <w:rPr>
                <w:b w:val="0"/>
                <w:sz w:val="18"/>
              </w:rPr>
              <w:t>0.0013</w:t>
            </w:r>
          </w:p>
        </w:tc>
        <w:tc>
          <w:tcPr>
            <w:tcW w:type="dxa" w:w="1987"/>
            <w:vAlign w:val="center"/>
          </w:tcPr>
          <w:p>
            <w:r/>
            <w:r>
              <w:rPr>
                <w:b w:val="0"/>
                <w:sz w:val="18"/>
              </w:rPr>
              <w:t>0.1362</w:t>
            </w:r>
          </w:p>
        </w:tc>
      </w:tr>
      <w:tr>
        <w:tc>
          <w:tcPr>
            <w:tcW w:type="dxa" w:w="1987"/>
            <w:vAlign w:val="center"/>
          </w:tcPr>
          <w:p>
            <w:r/>
            <w:r>
              <w:rPr>
                <w:b w:val="0"/>
                <w:sz w:val="18"/>
              </w:rPr>
              <w:t>has_department</w:t>
            </w:r>
          </w:p>
        </w:tc>
        <w:tc>
          <w:tcPr>
            <w:tcW w:type="dxa" w:w="1987"/>
            <w:vAlign w:val="center"/>
          </w:tcPr>
          <w:p>
            <w:r/>
            <w:r>
              <w:rPr>
                <w:b w:val="0"/>
                <w:sz w:val="18"/>
              </w:rPr>
              <w:t>0</w:t>
            </w:r>
          </w:p>
        </w:tc>
        <w:tc>
          <w:tcPr>
            <w:tcW w:type="dxa" w:w="1987"/>
            <w:vAlign w:val="center"/>
          </w:tcPr>
          <w:p>
            <w:r/>
            <w:r>
              <w:rPr>
                <w:b w:val="0"/>
                <w:sz w:val="18"/>
              </w:rPr>
              <w:t>11547</w:t>
            </w:r>
          </w:p>
        </w:tc>
        <w:tc>
          <w:tcPr>
            <w:tcW w:type="dxa" w:w="1987"/>
            <w:vAlign w:val="center"/>
          </w:tcPr>
          <w:p>
            <w:r/>
            <w:r>
              <w:rPr>
                <w:b w:val="0"/>
                <w:sz w:val="18"/>
              </w:rPr>
              <w:t>0.0068</w:t>
            </w:r>
          </w:p>
        </w:tc>
        <w:tc>
          <w:tcPr>
            <w:tcW w:type="dxa" w:w="1987"/>
            <w:vAlign w:val="center"/>
          </w:tcPr>
          <w:p>
            <w:r/>
            <w:r>
              <w:rPr>
                <w:b w:val="0"/>
                <w:sz w:val="18"/>
              </w:rPr>
              <w:t>0.1751</w:t>
            </w:r>
          </w:p>
        </w:tc>
      </w:tr>
      <w:tr>
        <w:tc>
          <w:tcPr>
            <w:tcW w:type="dxa" w:w="1987"/>
            <w:vAlign w:val="center"/>
          </w:tcPr>
          <w:p>
            <w:r/>
            <w:r>
              <w:rPr>
                <w:b w:val="0"/>
                <w:sz w:val="18"/>
              </w:rPr>
              <w:t>has_department</w:t>
            </w:r>
          </w:p>
        </w:tc>
        <w:tc>
          <w:tcPr>
            <w:tcW w:type="dxa" w:w="1987"/>
            <w:vAlign w:val="center"/>
          </w:tcPr>
          <w:p>
            <w:r/>
            <w:r>
              <w:rPr>
                <w:b w:val="0"/>
                <w:sz w:val="18"/>
              </w:rPr>
              <w:t>1</w:t>
            </w:r>
          </w:p>
        </w:tc>
        <w:tc>
          <w:tcPr>
            <w:tcW w:type="dxa" w:w="1987"/>
            <w:vAlign w:val="center"/>
          </w:tcPr>
          <w:p>
            <w:r/>
            <w:r>
              <w:rPr>
                <w:b w:val="0"/>
                <w:sz w:val="18"/>
              </w:rPr>
              <w:t>6333</w:t>
            </w:r>
          </w:p>
        </w:tc>
        <w:tc>
          <w:tcPr>
            <w:tcW w:type="dxa" w:w="1987"/>
            <w:vAlign w:val="center"/>
          </w:tcPr>
          <w:p>
            <w:r/>
            <w:r>
              <w:rPr>
                <w:b w:val="0"/>
                <w:sz w:val="18"/>
              </w:rPr>
              <w:t>0.0067</w:t>
            </w:r>
          </w:p>
        </w:tc>
        <w:tc>
          <w:tcPr>
            <w:tcW w:type="dxa" w:w="1987"/>
            <w:vAlign w:val="center"/>
          </w:tcPr>
          <w:p>
            <w:r/>
            <w:r>
              <w:rPr>
                <w:b w:val="0"/>
                <w:sz w:val="18"/>
              </w:rPr>
              <w:t>0.1373</w:t>
            </w:r>
          </w:p>
        </w:tc>
      </w:tr>
      <w:tr>
        <w:tc>
          <w:tcPr>
            <w:tcW w:type="dxa" w:w="1987"/>
            <w:vAlign w:val="center"/>
          </w:tcPr>
          <w:p>
            <w:r/>
            <w:r>
              <w:rPr>
                <w:b w:val="0"/>
                <w:sz w:val="18"/>
              </w:rPr>
              <w:t>telecommuting</w:t>
            </w:r>
          </w:p>
        </w:tc>
        <w:tc>
          <w:tcPr>
            <w:tcW w:type="dxa" w:w="1987"/>
            <w:vAlign w:val="center"/>
          </w:tcPr>
          <w:p>
            <w:r/>
            <w:r>
              <w:rPr>
                <w:b w:val="0"/>
                <w:sz w:val="18"/>
              </w:rPr>
              <w:t>0</w:t>
            </w:r>
          </w:p>
        </w:tc>
        <w:tc>
          <w:tcPr>
            <w:tcW w:type="dxa" w:w="1987"/>
            <w:vAlign w:val="center"/>
          </w:tcPr>
          <w:p>
            <w:r/>
            <w:r>
              <w:rPr>
                <w:b w:val="0"/>
                <w:sz w:val="18"/>
              </w:rPr>
              <w:t>17113</w:t>
            </w:r>
          </w:p>
        </w:tc>
        <w:tc>
          <w:tcPr>
            <w:tcW w:type="dxa" w:w="1987"/>
            <w:vAlign w:val="center"/>
          </w:tcPr>
          <w:p>
            <w:r/>
            <w:r>
              <w:rPr>
                <w:b w:val="0"/>
                <w:sz w:val="18"/>
              </w:rPr>
              <w:t>0.0065</w:t>
            </w:r>
          </w:p>
        </w:tc>
        <w:tc>
          <w:tcPr>
            <w:tcW w:type="dxa" w:w="1987"/>
            <w:vAlign w:val="center"/>
          </w:tcPr>
          <w:p>
            <w:r/>
            <w:r>
              <w:rPr>
                <w:b w:val="0"/>
                <w:sz w:val="18"/>
              </w:rPr>
              <w:t>0.1596</w:t>
            </w:r>
          </w:p>
        </w:tc>
      </w:tr>
      <w:tr>
        <w:tc>
          <w:tcPr>
            <w:tcW w:type="dxa" w:w="1987"/>
            <w:vAlign w:val="center"/>
          </w:tcPr>
          <w:p>
            <w:r/>
            <w:r>
              <w:rPr>
                <w:b w:val="0"/>
                <w:sz w:val="18"/>
              </w:rPr>
              <w:t>telecommuting</w:t>
            </w:r>
          </w:p>
        </w:tc>
        <w:tc>
          <w:tcPr>
            <w:tcW w:type="dxa" w:w="1987"/>
            <w:vAlign w:val="center"/>
          </w:tcPr>
          <w:p>
            <w:r/>
            <w:r>
              <w:rPr>
                <w:b w:val="0"/>
                <w:sz w:val="18"/>
              </w:rPr>
              <w:t>1</w:t>
            </w:r>
          </w:p>
        </w:tc>
        <w:tc>
          <w:tcPr>
            <w:tcW w:type="dxa" w:w="1987"/>
            <w:vAlign w:val="center"/>
          </w:tcPr>
          <w:p>
            <w:r/>
            <w:r>
              <w:rPr>
                <w:b w:val="0"/>
                <w:sz w:val="18"/>
              </w:rPr>
              <w:t>767</w:t>
            </w:r>
          </w:p>
        </w:tc>
        <w:tc>
          <w:tcPr>
            <w:tcW w:type="dxa" w:w="1987"/>
            <w:vAlign w:val="center"/>
          </w:tcPr>
          <w:p>
            <w:r/>
            <w:r>
              <w:rPr>
                <w:b w:val="0"/>
                <w:sz w:val="18"/>
              </w:rPr>
              <w:t>0.0128</w:t>
            </w:r>
          </w:p>
        </w:tc>
        <w:tc>
          <w:tcPr>
            <w:tcW w:type="dxa" w:w="1987"/>
            <w:vAlign w:val="center"/>
          </w:tcPr>
          <w:p>
            <w:r/>
            <w:r>
              <w:rPr>
                <w:b w:val="0"/>
                <w:sz w:val="18"/>
              </w:rPr>
              <w:t>0.1719</w:t>
            </w:r>
          </w:p>
        </w:tc>
      </w:tr>
    </w:tbl>
    <w:p/>
    <w:p>
      <w:pPr>
        <w:jc w:val="center"/>
      </w:pPr>
      <w:r>
        <w:rPr>
          <w:rFonts w:ascii="Calibri" w:hAnsi="Calibri"/>
        </w:rPr>
        <w:drawing>
          <wp:inline xmlns:a="http://schemas.openxmlformats.org/drawingml/2006/main" xmlns:pic="http://schemas.openxmlformats.org/drawingml/2006/picture">
            <wp:extent cx="5669280" cy="3273810"/>
            <wp:docPr id="14" name="Picture 14"/>
            <wp:cNvGraphicFramePr>
              <a:graphicFrameLocks noChangeAspect="1"/>
            </wp:cNvGraphicFramePr>
            <a:graphic>
              <a:graphicData uri="http://schemas.openxmlformats.org/drawingml/2006/picture">
                <pic:pic>
                  <pic:nvPicPr>
                    <pic:cNvPr id="0" name="cleaned_binary_feature_error_rates.png"/>
                    <pic:cNvPicPr/>
                  </pic:nvPicPr>
                  <pic:blipFill>
                    <a:blip r:embed="rId22"/>
                    <a:stretch>
                      <a:fillRect/>
                    </a:stretch>
                  </pic:blipFill>
                  <pic:spPr>
                    <a:xfrm>
                      <a:off x="0" y="0"/>
                      <a:ext cx="5669280" cy="3273810"/>
                    </a:xfrm>
                    <a:prstGeom prst="rect"/>
                  </pic:spPr>
                </pic:pic>
              </a:graphicData>
            </a:graphic>
          </wp:inline>
        </w:drawing>
      </w:r>
    </w:p>
    <w:p>
      <w:pPr>
        <w:jc w:val="center"/>
      </w:pPr>
      <w:r>
        <w:rPr>
          <w:rFonts w:ascii="Calibri" w:hAnsi="Calibri"/>
          <w:i/>
          <w:sz w:val="18"/>
        </w:rPr>
        <w:t>Figure 14. Error rates by binary feature presence.</w:t>
      </w:r>
    </w:p>
    <w:p>
      <w:r>
        <w:rPr>
          <w:rFonts w:ascii="Calibri" w:hAnsi="Calibri"/>
        </w:rPr>
        <w:t>Among real postings, false positive rates were higher when company logo or company profile information was absent. For example, real postings with `has_company_profile = 0` had a false positive rate of 0.0353, compared with 0.0013 when `has_company_profile = 1`.</w:t>
      </w:r>
    </w:p>
    <w:p>
      <w:pPr>
        <w:pStyle w:val="Heading2"/>
      </w:pPr>
      <w:r>
        <w:rPr>
          <w:rFonts w:ascii="Calibri" w:hAnsi="Calibri"/>
        </w:rPr>
        <w:t>Text-Length Error Analysis</w:t>
      </w:r>
    </w:p>
    <w:p>
      <w:r>
        <w:rPr>
          <w:rFonts w:ascii="Calibri" w:hAnsi="Calibri"/>
        </w:rPr>
        <w:t>Text fields were divided into length buckets. False positive and false negative rates were then calculated within each bucket.</w:t>
      </w:r>
    </w:p>
    <w:p>
      <w:pPr>
        <w:jc w:val="center"/>
      </w:pPr>
      <w:r>
        <w:rPr>
          <w:rFonts w:ascii="Calibri" w:hAnsi="Calibri"/>
        </w:rPr>
        <w:drawing>
          <wp:inline xmlns:a="http://schemas.openxmlformats.org/drawingml/2006/main" xmlns:pic="http://schemas.openxmlformats.org/drawingml/2006/picture">
            <wp:extent cx="5669280" cy="2794715"/>
            <wp:docPr id="15" name="Picture 15"/>
            <wp:cNvGraphicFramePr>
              <a:graphicFrameLocks noChangeAspect="1"/>
            </wp:cNvGraphicFramePr>
            <a:graphic>
              <a:graphicData uri="http://schemas.openxmlformats.org/drawingml/2006/picture">
                <pic:pic>
                  <pic:nvPicPr>
                    <pic:cNvPr id="0" name="cleaned_text_length_bucket_false_positive_rate_among_real.png"/>
                    <pic:cNvPicPr/>
                  </pic:nvPicPr>
                  <pic:blipFill>
                    <a:blip r:embed="rId23"/>
                    <a:stretch>
                      <a:fillRect/>
                    </a:stretch>
                  </pic:blipFill>
                  <pic:spPr>
                    <a:xfrm>
                      <a:off x="0" y="0"/>
                      <a:ext cx="5669280" cy="2794715"/>
                    </a:xfrm>
                    <a:prstGeom prst="rect"/>
                  </pic:spPr>
                </pic:pic>
              </a:graphicData>
            </a:graphic>
          </wp:inline>
        </w:drawing>
      </w:r>
    </w:p>
    <w:p>
      <w:pPr>
        <w:jc w:val="center"/>
      </w:pPr>
      <w:r>
        <w:rPr>
          <w:rFonts w:ascii="Calibri" w:hAnsi="Calibri"/>
          <w:i/>
          <w:sz w:val="18"/>
        </w:rPr>
        <w:t>Figure 15. False positive rates by text length bucket.</w:t>
      </w:r>
    </w:p>
    <w:p>
      <w:pPr>
        <w:jc w:val="center"/>
      </w:pPr>
      <w:r>
        <w:rPr>
          <w:rFonts w:ascii="Calibri" w:hAnsi="Calibri"/>
        </w:rPr>
        <w:drawing>
          <wp:inline xmlns:a="http://schemas.openxmlformats.org/drawingml/2006/main" xmlns:pic="http://schemas.openxmlformats.org/drawingml/2006/picture">
            <wp:extent cx="5669280" cy="2794715"/>
            <wp:docPr id="16" name="Picture 16"/>
            <wp:cNvGraphicFramePr>
              <a:graphicFrameLocks noChangeAspect="1"/>
            </wp:cNvGraphicFramePr>
            <a:graphic>
              <a:graphicData uri="http://schemas.openxmlformats.org/drawingml/2006/picture">
                <pic:pic>
                  <pic:nvPicPr>
                    <pic:cNvPr id="0" name="cleaned_text_length_bucket_false_negative_rate_among_fake.png"/>
                    <pic:cNvPicPr/>
                  </pic:nvPicPr>
                  <pic:blipFill>
                    <a:blip r:embed="rId24"/>
                    <a:stretch>
                      <a:fillRect/>
                    </a:stretch>
                  </pic:blipFill>
                  <pic:spPr>
                    <a:xfrm>
                      <a:off x="0" y="0"/>
                      <a:ext cx="5669280" cy="2794715"/>
                    </a:xfrm>
                    <a:prstGeom prst="rect"/>
                  </pic:spPr>
                </pic:pic>
              </a:graphicData>
            </a:graphic>
          </wp:inline>
        </w:drawing>
      </w:r>
    </w:p>
    <w:p>
      <w:pPr>
        <w:jc w:val="center"/>
      </w:pPr>
      <w:r>
        <w:rPr>
          <w:rFonts w:ascii="Calibri" w:hAnsi="Calibri"/>
          <w:i/>
          <w:sz w:val="18"/>
        </w:rPr>
        <w:t>Figure 16. False negative rates by text length bucket.</w:t>
      </w:r>
    </w:p>
    <w:p>
      <w:r>
        <w:rPr>
          <w:rFonts w:ascii="Calibri" w:hAnsi="Calibri"/>
        </w:rPr>
        <w:t>Among real postings, the shortest company profile bucket had a higher false positive rate than longer company profile buckets. Among fake postings, false negative rates varied across text fields and buckets, so missed fake postings were not explained by one text-length feature alone.</w:t>
      </w:r>
    </w:p>
    <w:p>
      <w:pPr>
        <w:pStyle w:val="Heading2"/>
      </w:pPr>
      <w:r>
        <w:rPr>
          <w:rFonts w:ascii="Calibri" w:hAnsi="Calibri"/>
        </w:rPr>
        <w:t>Score Distribution and Confidence Analysis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shd w:fill="D9EAF7"/>
          </w:tcPr>
          <w:p>
            <w:r/>
            <w:r>
              <w:rPr>
                <w:b/>
                <w:sz w:val="18"/>
              </w:rPr>
              <w:t>Prediction Group</w:t>
            </w:r>
          </w:p>
        </w:tc>
        <w:tc>
          <w:tcPr>
            <w:tcW w:type="dxa" w:w="1419"/>
            <w:vAlign w:val="center"/>
            <w:shd w:fill="D9EAF7"/>
          </w:tcPr>
          <w:p>
            <w:r/>
            <w:r>
              <w:rPr>
                <w:b/>
                <w:sz w:val="18"/>
              </w:rPr>
              <w:t>Count</w:t>
            </w:r>
          </w:p>
        </w:tc>
        <w:tc>
          <w:tcPr>
            <w:tcW w:type="dxa" w:w="1419"/>
            <w:vAlign w:val="center"/>
            <w:shd w:fill="D9EAF7"/>
          </w:tcPr>
          <w:p>
            <w:r/>
            <w:r>
              <w:rPr>
                <w:b/>
                <w:sz w:val="18"/>
              </w:rPr>
              <w:t>Mean</w:t>
            </w:r>
          </w:p>
        </w:tc>
        <w:tc>
          <w:tcPr>
            <w:tcW w:type="dxa" w:w="1419"/>
            <w:vAlign w:val="center"/>
            <w:shd w:fill="D9EAF7"/>
          </w:tcPr>
          <w:p>
            <w:r/>
            <w:r>
              <w:rPr>
                <w:b/>
                <w:sz w:val="18"/>
              </w:rPr>
              <w:t>Median</w:t>
            </w:r>
          </w:p>
        </w:tc>
        <w:tc>
          <w:tcPr>
            <w:tcW w:type="dxa" w:w="1419"/>
            <w:vAlign w:val="center"/>
            <w:shd w:fill="D9EAF7"/>
          </w:tcPr>
          <w:p>
            <w:r/>
            <w:r>
              <w:rPr>
                <w:b/>
                <w:sz w:val="18"/>
              </w:rPr>
              <w:t>Std. Dev.</w:t>
            </w:r>
          </w:p>
        </w:tc>
        <w:tc>
          <w:tcPr>
            <w:tcW w:type="dxa" w:w="1419"/>
            <w:vAlign w:val="center"/>
            <w:shd w:fill="D9EAF7"/>
          </w:tcPr>
          <w:p>
            <w:r/>
            <w:r>
              <w:rPr>
                <w:b/>
                <w:sz w:val="18"/>
              </w:rPr>
              <w:t>Min</w:t>
            </w:r>
          </w:p>
        </w:tc>
        <w:tc>
          <w:tcPr>
            <w:tcW w:type="dxa" w:w="1419"/>
            <w:vAlign w:val="center"/>
            <w:shd w:fill="D9EAF7"/>
          </w:tcPr>
          <w:p>
            <w:r/>
            <w:r>
              <w:rPr>
                <w:b/>
                <w:sz w:val="18"/>
              </w:rPr>
              <w:t>Max</w:t>
            </w:r>
          </w:p>
        </w:tc>
      </w:tr>
      <w:tr>
        <w:tc>
          <w:tcPr>
            <w:tcW w:type="dxa" w:w="1419"/>
            <w:vAlign w:val="center"/>
          </w:tcPr>
          <w:p>
            <w:r/>
            <w:r>
              <w:rPr>
                <w:b w:val="0"/>
                <w:sz w:val="18"/>
              </w:rPr>
              <w:t>True positive</w:t>
            </w:r>
          </w:p>
        </w:tc>
        <w:tc>
          <w:tcPr>
            <w:tcW w:type="dxa" w:w="1419"/>
            <w:vAlign w:val="center"/>
          </w:tcPr>
          <w:p>
            <w:r/>
            <w:r>
              <w:rPr>
                <w:b w:val="0"/>
                <w:sz w:val="18"/>
              </w:rPr>
              <w:t>727</w:t>
            </w:r>
          </w:p>
        </w:tc>
        <w:tc>
          <w:tcPr>
            <w:tcW w:type="dxa" w:w="1419"/>
            <w:vAlign w:val="center"/>
          </w:tcPr>
          <w:p>
            <w:r/>
            <w:r>
              <w:rPr>
                <w:b w:val="0"/>
                <w:sz w:val="18"/>
              </w:rPr>
              <w:t>0.9380</w:t>
            </w:r>
          </w:p>
        </w:tc>
        <w:tc>
          <w:tcPr>
            <w:tcW w:type="dxa" w:w="1419"/>
            <w:vAlign w:val="center"/>
          </w:tcPr>
          <w:p>
            <w:r/>
            <w:r>
              <w:rPr>
                <w:b w:val="0"/>
                <w:sz w:val="18"/>
              </w:rPr>
              <w:t>0.9534</w:t>
            </w:r>
          </w:p>
        </w:tc>
        <w:tc>
          <w:tcPr>
            <w:tcW w:type="dxa" w:w="1419"/>
            <w:vAlign w:val="center"/>
          </w:tcPr>
          <w:p>
            <w:r/>
            <w:r>
              <w:rPr>
                <w:b w:val="0"/>
                <w:sz w:val="18"/>
              </w:rPr>
              <w:t>0.4736</w:t>
            </w:r>
          </w:p>
        </w:tc>
        <w:tc>
          <w:tcPr>
            <w:tcW w:type="dxa" w:w="1419"/>
            <w:vAlign w:val="center"/>
          </w:tcPr>
          <w:p>
            <w:r/>
            <w:r>
              <w:rPr>
                <w:b w:val="0"/>
                <w:sz w:val="18"/>
              </w:rPr>
              <w:t>0.0042</w:t>
            </w:r>
          </w:p>
        </w:tc>
        <w:tc>
          <w:tcPr>
            <w:tcW w:type="dxa" w:w="1419"/>
            <w:vAlign w:val="center"/>
          </w:tcPr>
          <w:p>
            <w:r/>
            <w:r>
              <w:rPr>
                <w:b w:val="0"/>
                <w:sz w:val="18"/>
              </w:rPr>
              <w:t>2.7637</w:t>
            </w:r>
          </w:p>
        </w:tc>
      </w:tr>
      <w:tr>
        <w:tc>
          <w:tcPr>
            <w:tcW w:type="dxa" w:w="1419"/>
            <w:vAlign w:val="center"/>
          </w:tcPr>
          <w:p>
            <w:r/>
            <w:r>
              <w:rPr>
                <w:b w:val="0"/>
                <w:sz w:val="18"/>
              </w:rPr>
              <w:t>False negative</w:t>
            </w:r>
          </w:p>
        </w:tc>
        <w:tc>
          <w:tcPr>
            <w:tcW w:type="dxa" w:w="1419"/>
            <w:vAlign w:val="center"/>
          </w:tcPr>
          <w:p>
            <w:r/>
            <w:r>
              <w:rPr>
                <w:b w:val="0"/>
                <w:sz w:val="18"/>
              </w:rPr>
              <w:t>139</w:t>
            </w:r>
          </w:p>
        </w:tc>
        <w:tc>
          <w:tcPr>
            <w:tcW w:type="dxa" w:w="1419"/>
            <w:vAlign w:val="center"/>
          </w:tcPr>
          <w:p>
            <w:r/>
            <w:r>
              <w:rPr>
                <w:b w:val="0"/>
                <w:sz w:val="18"/>
              </w:rPr>
              <w:t>-0.5447</w:t>
            </w:r>
          </w:p>
        </w:tc>
        <w:tc>
          <w:tcPr>
            <w:tcW w:type="dxa" w:w="1419"/>
            <w:vAlign w:val="center"/>
          </w:tcPr>
          <w:p>
            <w:r/>
            <w:r>
              <w:rPr>
                <w:b w:val="0"/>
                <w:sz w:val="18"/>
              </w:rPr>
              <w:t>-0.4215</w:t>
            </w:r>
          </w:p>
        </w:tc>
        <w:tc>
          <w:tcPr>
            <w:tcW w:type="dxa" w:w="1419"/>
            <w:vAlign w:val="center"/>
          </w:tcPr>
          <w:p>
            <w:r/>
            <w:r>
              <w:rPr>
                <w:b w:val="0"/>
                <w:sz w:val="18"/>
              </w:rPr>
              <w:t>0.4260</w:t>
            </w:r>
          </w:p>
        </w:tc>
        <w:tc>
          <w:tcPr>
            <w:tcW w:type="dxa" w:w="1419"/>
            <w:vAlign w:val="center"/>
          </w:tcPr>
          <w:p>
            <w:r/>
            <w:r>
              <w:rPr>
                <w:b w:val="0"/>
                <w:sz w:val="18"/>
              </w:rPr>
              <w:t>-2.4067</w:t>
            </w:r>
          </w:p>
        </w:tc>
        <w:tc>
          <w:tcPr>
            <w:tcW w:type="dxa" w:w="1419"/>
            <w:vAlign w:val="center"/>
          </w:tcPr>
          <w:p>
            <w:r/>
            <w:r>
              <w:rPr>
                <w:b w:val="0"/>
                <w:sz w:val="18"/>
              </w:rPr>
              <w:t>-0.0090</w:t>
            </w:r>
          </w:p>
        </w:tc>
      </w:tr>
      <w:tr>
        <w:tc>
          <w:tcPr>
            <w:tcW w:type="dxa" w:w="1419"/>
            <w:vAlign w:val="center"/>
          </w:tcPr>
          <w:p>
            <w:r/>
            <w:r>
              <w:rPr>
                <w:b w:val="0"/>
                <w:sz w:val="18"/>
              </w:rPr>
              <w:t>False positive</w:t>
            </w:r>
          </w:p>
        </w:tc>
        <w:tc>
          <w:tcPr>
            <w:tcW w:type="dxa" w:w="1419"/>
            <w:vAlign w:val="center"/>
          </w:tcPr>
          <w:p>
            <w:r/>
            <w:r>
              <w:rPr>
                <w:b w:val="0"/>
                <w:sz w:val="18"/>
              </w:rPr>
              <w:t>115</w:t>
            </w:r>
          </w:p>
        </w:tc>
        <w:tc>
          <w:tcPr>
            <w:tcW w:type="dxa" w:w="1419"/>
            <w:vAlign w:val="center"/>
          </w:tcPr>
          <w:p>
            <w:r/>
            <w:r>
              <w:rPr>
                <w:b w:val="0"/>
                <w:sz w:val="18"/>
              </w:rPr>
              <w:t>0.2891</w:t>
            </w:r>
          </w:p>
        </w:tc>
        <w:tc>
          <w:tcPr>
            <w:tcW w:type="dxa" w:w="1419"/>
            <w:vAlign w:val="center"/>
          </w:tcPr>
          <w:p>
            <w:r/>
            <w:r>
              <w:rPr>
                <w:b w:val="0"/>
                <w:sz w:val="18"/>
              </w:rPr>
              <w:t>0.1980</w:t>
            </w:r>
          </w:p>
        </w:tc>
        <w:tc>
          <w:tcPr>
            <w:tcW w:type="dxa" w:w="1419"/>
            <w:vAlign w:val="center"/>
          </w:tcPr>
          <w:p>
            <w:r/>
            <w:r>
              <w:rPr>
                <w:b w:val="0"/>
                <w:sz w:val="18"/>
              </w:rPr>
              <w:t>0.2916</w:t>
            </w:r>
          </w:p>
        </w:tc>
        <w:tc>
          <w:tcPr>
            <w:tcW w:type="dxa" w:w="1419"/>
            <w:vAlign w:val="center"/>
          </w:tcPr>
          <w:p>
            <w:r/>
            <w:r>
              <w:rPr>
                <w:b w:val="0"/>
                <w:sz w:val="18"/>
              </w:rPr>
              <w:t>0.0045</w:t>
            </w:r>
          </w:p>
        </w:tc>
        <w:tc>
          <w:tcPr>
            <w:tcW w:type="dxa" w:w="1419"/>
            <w:vAlign w:val="center"/>
          </w:tcPr>
          <w:p>
            <w:r/>
            <w:r>
              <w:rPr>
                <w:b w:val="0"/>
                <w:sz w:val="18"/>
              </w:rPr>
              <w:t>1.8085</w:t>
            </w:r>
          </w:p>
        </w:tc>
      </w:tr>
      <w:tr>
        <w:tc>
          <w:tcPr>
            <w:tcW w:type="dxa" w:w="1419"/>
            <w:vAlign w:val="center"/>
          </w:tcPr>
          <w:p>
            <w:r/>
            <w:r>
              <w:rPr>
                <w:b w:val="0"/>
                <w:sz w:val="18"/>
              </w:rPr>
              <w:t>True negative</w:t>
            </w:r>
          </w:p>
        </w:tc>
        <w:tc>
          <w:tcPr>
            <w:tcW w:type="dxa" w:w="1419"/>
            <w:vAlign w:val="center"/>
          </w:tcPr>
          <w:p>
            <w:r/>
            <w:r>
              <w:rPr>
                <w:b w:val="0"/>
                <w:sz w:val="18"/>
              </w:rPr>
              <w:t>16899</w:t>
            </w:r>
          </w:p>
        </w:tc>
        <w:tc>
          <w:tcPr>
            <w:tcW w:type="dxa" w:w="1419"/>
            <w:vAlign w:val="center"/>
          </w:tcPr>
          <w:p>
            <w:r/>
            <w:r>
              <w:rPr>
                <w:b w:val="0"/>
                <w:sz w:val="18"/>
              </w:rPr>
              <w:t>-1.7461</w:t>
            </w:r>
          </w:p>
        </w:tc>
        <w:tc>
          <w:tcPr>
            <w:tcW w:type="dxa" w:w="1419"/>
            <w:vAlign w:val="center"/>
          </w:tcPr>
          <w:p>
            <w:r/>
            <w:r>
              <w:rPr>
                <w:b w:val="0"/>
                <w:sz w:val="18"/>
              </w:rPr>
              <w:t>-1.7392</w:t>
            </w:r>
          </w:p>
        </w:tc>
        <w:tc>
          <w:tcPr>
            <w:tcW w:type="dxa" w:w="1419"/>
            <w:vAlign w:val="center"/>
          </w:tcPr>
          <w:p>
            <w:r/>
            <w:r>
              <w:rPr>
                <w:b w:val="0"/>
                <w:sz w:val="18"/>
              </w:rPr>
              <w:t>0.6197</w:t>
            </w:r>
          </w:p>
        </w:tc>
        <w:tc>
          <w:tcPr>
            <w:tcW w:type="dxa" w:w="1419"/>
            <w:vAlign w:val="center"/>
          </w:tcPr>
          <w:p>
            <w:r/>
            <w:r>
              <w:rPr>
                <w:b w:val="0"/>
                <w:sz w:val="18"/>
              </w:rPr>
              <w:t>-4.3400</w:t>
            </w:r>
          </w:p>
        </w:tc>
        <w:tc>
          <w:tcPr>
            <w:tcW w:type="dxa" w:w="1419"/>
            <w:vAlign w:val="center"/>
          </w:tcPr>
          <w:p>
            <w:r/>
            <w:r>
              <w:rPr>
                <w:b w:val="0"/>
                <w:sz w:val="18"/>
              </w:rPr>
              <w:t>-0.0024</w:t>
            </w:r>
          </w:p>
        </w:tc>
      </w:tr>
    </w:tbl>
    <w:p/>
    <w:p>
      <w:pPr>
        <w:jc w:val="center"/>
      </w:pPr>
      <w:r>
        <w:rPr>
          <w:rFonts w:ascii="Calibri" w:hAnsi="Calibri"/>
        </w:rPr>
        <w:drawing>
          <wp:inline xmlns:a="http://schemas.openxmlformats.org/drawingml/2006/main" xmlns:pic="http://schemas.openxmlformats.org/drawingml/2006/picture">
            <wp:extent cx="5669280" cy="3363132"/>
            <wp:docPr id="17" name="Picture 17"/>
            <wp:cNvGraphicFramePr>
              <a:graphicFrameLocks noChangeAspect="1"/>
            </wp:cNvGraphicFramePr>
            <a:graphic>
              <a:graphicData uri="http://schemas.openxmlformats.org/drawingml/2006/picture">
                <pic:pic>
                  <pic:nvPicPr>
                    <pic:cNvPr id="0" name="cleaned_score_distribution_by_prediction_group_boxplot.png"/>
                    <pic:cNvPicPr/>
                  </pic:nvPicPr>
                  <pic:blipFill>
                    <a:blip r:embed="rId25"/>
                    <a:stretch>
                      <a:fillRect/>
                    </a:stretch>
                  </pic:blipFill>
                  <pic:spPr>
                    <a:xfrm>
                      <a:off x="0" y="0"/>
                      <a:ext cx="5669280" cy="3363132"/>
                    </a:xfrm>
                    <a:prstGeom prst="rect"/>
                  </pic:spPr>
                </pic:pic>
              </a:graphicData>
            </a:graphic>
          </wp:inline>
        </w:drawing>
      </w:r>
    </w:p>
    <w:p>
      <w:pPr>
        <w:jc w:val="center"/>
      </w:pPr>
      <w:r>
        <w:rPr>
          <w:rFonts w:ascii="Calibri" w:hAnsi="Calibri"/>
          <w:i/>
          <w:sz w:val="18"/>
        </w:rPr>
        <w:t>Figure 17. Model score distribution by prediction group.</w:t>
      </w:r>
    </w:p>
    <w:p>
      <w:pPr>
        <w:jc w:val="center"/>
      </w:pPr>
      <w:r>
        <w:rPr>
          <w:rFonts w:ascii="Calibri" w:hAnsi="Calibri"/>
        </w:rPr>
        <w:drawing>
          <wp:inline xmlns:a="http://schemas.openxmlformats.org/drawingml/2006/main" xmlns:pic="http://schemas.openxmlformats.org/drawingml/2006/picture">
            <wp:extent cx="5669280" cy="3363132"/>
            <wp:docPr id="18" name="Picture 18"/>
            <wp:cNvGraphicFramePr>
              <a:graphicFrameLocks noChangeAspect="1"/>
            </wp:cNvGraphicFramePr>
            <a:graphic>
              <a:graphicData uri="http://schemas.openxmlformats.org/drawingml/2006/picture">
                <pic:pic>
                  <pic:nvPicPr>
                    <pic:cNvPr id="0" name="cleaned_score_distribution_by_prediction_group_density.png"/>
                    <pic:cNvPicPr/>
                  </pic:nvPicPr>
                  <pic:blipFill>
                    <a:blip r:embed="rId26"/>
                    <a:stretch>
                      <a:fillRect/>
                    </a:stretch>
                  </pic:blipFill>
                  <pic:spPr>
                    <a:xfrm>
                      <a:off x="0" y="0"/>
                      <a:ext cx="5669280" cy="3363132"/>
                    </a:xfrm>
                    <a:prstGeom prst="rect"/>
                  </pic:spPr>
                </pic:pic>
              </a:graphicData>
            </a:graphic>
          </wp:inline>
        </w:drawing>
      </w:r>
    </w:p>
    <w:p>
      <w:pPr>
        <w:jc w:val="center"/>
      </w:pPr>
      <w:r>
        <w:rPr>
          <w:rFonts w:ascii="Calibri" w:hAnsi="Calibri"/>
          <w:i/>
          <w:sz w:val="18"/>
        </w:rPr>
        <w:t>Figure 18. Model score density by prediction group.</w:t>
      </w:r>
    </w:p>
    <w:p>
      <w:r>
        <w:rPr>
          <w:rFonts w:ascii="Calibri" w:hAnsi="Calibri"/>
        </w:rPr>
        <w:t>False positives had positive decision scores because they were predicted as fake, but their average score was lower than the average score for true positives. False negatives had negative decision scores because they were predicted as real. Some errors were close to the zero decision threshold, while others were made with higher model confidence.</w:t>
      </w:r>
    </w:p>
    <w:p>
      <w:pPr>
        <w:pStyle w:val="Heading1"/>
      </w:pPr>
      <w:r>
        <w:rPr>
          <w:rFonts w:ascii="Calibri" w:hAnsi="Calibri"/>
        </w:rPr>
        <w:t>Threshold Analysis</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vAlign w:val="center"/>
            <w:shd w:fill="D9EAF7"/>
          </w:tcPr>
          <w:p>
            <w:r/>
            <w:r>
              <w:rPr>
                <w:b/>
                <w:sz w:val="18"/>
              </w:rPr>
              <w:t>Threshold</w:t>
            </w:r>
          </w:p>
        </w:tc>
        <w:tc>
          <w:tcPr>
            <w:tcW w:type="dxa" w:w="1242"/>
            <w:vAlign w:val="center"/>
            <w:shd w:fill="D9EAF7"/>
          </w:tcPr>
          <w:p>
            <w:r/>
            <w:r>
              <w:rPr>
                <w:b/>
                <w:sz w:val="18"/>
              </w:rPr>
              <w:t>Flagged Rate</w:t>
            </w:r>
          </w:p>
        </w:tc>
        <w:tc>
          <w:tcPr>
            <w:tcW w:type="dxa" w:w="1242"/>
            <w:vAlign w:val="center"/>
            <w:shd w:fill="D9EAF7"/>
          </w:tcPr>
          <w:p>
            <w:r/>
            <w:r>
              <w:rPr>
                <w:b/>
                <w:sz w:val="18"/>
              </w:rPr>
              <w:t>TP</w:t>
            </w:r>
          </w:p>
        </w:tc>
        <w:tc>
          <w:tcPr>
            <w:tcW w:type="dxa" w:w="1242"/>
            <w:vAlign w:val="center"/>
            <w:shd w:fill="D9EAF7"/>
          </w:tcPr>
          <w:p>
            <w:r/>
            <w:r>
              <w:rPr>
                <w:b/>
                <w:sz w:val="18"/>
              </w:rPr>
              <w:t>FP</w:t>
            </w:r>
          </w:p>
        </w:tc>
        <w:tc>
          <w:tcPr>
            <w:tcW w:type="dxa" w:w="1242"/>
            <w:vAlign w:val="center"/>
            <w:shd w:fill="D9EAF7"/>
          </w:tcPr>
          <w:p>
            <w:r/>
            <w:r>
              <w:rPr>
                <w:b/>
                <w:sz w:val="18"/>
              </w:rPr>
              <w:t>FN</w:t>
            </w:r>
          </w:p>
        </w:tc>
        <w:tc>
          <w:tcPr>
            <w:tcW w:type="dxa" w:w="1242"/>
            <w:vAlign w:val="center"/>
            <w:shd w:fill="D9EAF7"/>
          </w:tcPr>
          <w:p>
            <w:r/>
            <w:r>
              <w:rPr>
                <w:b/>
                <w:sz w:val="18"/>
              </w:rPr>
              <w:t>Fake Precision</w:t>
            </w:r>
          </w:p>
        </w:tc>
        <w:tc>
          <w:tcPr>
            <w:tcW w:type="dxa" w:w="1242"/>
            <w:vAlign w:val="center"/>
            <w:shd w:fill="D9EAF7"/>
          </w:tcPr>
          <w:p>
            <w:r/>
            <w:r>
              <w:rPr>
                <w:b/>
                <w:sz w:val="18"/>
              </w:rPr>
              <w:t>Fake Recall</w:t>
            </w:r>
          </w:p>
        </w:tc>
        <w:tc>
          <w:tcPr>
            <w:tcW w:type="dxa" w:w="1242"/>
            <w:vAlign w:val="center"/>
            <w:shd w:fill="D9EAF7"/>
          </w:tcPr>
          <w:p>
            <w:r/>
            <w:r>
              <w:rPr>
                <w:b/>
                <w:sz w:val="18"/>
              </w:rPr>
              <w:t>Fake F1</w:t>
            </w:r>
          </w:p>
        </w:tc>
      </w:tr>
      <w:tr>
        <w:tc>
          <w:tcPr>
            <w:tcW w:type="dxa" w:w="1242"/>
            <w:vAlign w:val="center"/>
          </w:tcPr>
          <w:p>
            <w:r/>
            <w:r>
              <w:rPr>
                <w:b w:val="0"/>
                <w:sz w:val="18"/>
              </w:rPr>
              <w:t>-0.9649</w:t>
            </w:r>
          </w:p>
        </w:tc>
        <w:tc>
          <w:tcPr>
            <w:tcW w:type="dxa" w:w="1242"/>
            <w:vAlign w:val="center"/>
          </w:tcPr>
          <w:p>
            <w:r/>
            <w:r>
              <w:rPr>
                <w:b w:val="0"/>
                <w:sz w:val="18"/>
              </w:rPr>
              <w:t>0.1500</w:t>
            </w:r>
          </w:p>
        </w:tc>
        <w:tc>
          <w:tcPr>
            <w:tcW w:type="dxa" w:w="1242"/>
            <w:vAlign w:val="center"/>
          </w:tcPr>
          <w:p>
            <w:r/>
            <w:r>
              <w:rPr>
                <w:b w:val="0"/>
                <w:sz w:val="18"/>
              </w:rPr>
              <w:t>839.0000</w:t>
            </w:r>
          </w:p>
        </w:tc>
        <w:tc>
          <w:tcPr>
            <w:tcW w:type="dxa" w:w="1242"/>
            <w:vAlign w:val="center"/>
          </w:tcPr>
          <w:p>
            <w:r/>
            <w:r>
              <w:rPr>
                <w:b w:val="0"/>
                <w:sz w:val="18"/>
              </w:rPr>
              <w:t>1,843</w:t>
            </w:r>
          </w:p>
        </w:tc>
        <w:tc>
          <w:tcPr>
            <w:tcW w:type="dxa" w:w="1242"/>
            <w:vAlign w:val="center"/>
          </w:tcPr>
          <w:p>
            <w:r/>
            <w:r>
              <w:rPr>
                <w:b w:val="0"/>
                <w:sz w:val="18"/>
              </w:rPr>
              <w:t>27.0000</w:t>
            </w:r>
          </w:p>
        </w:tc>
        <w:tc>
          <w:tcPr>
            <w:tcW w:type="dxa" w:w="1242"/>
            <w:vAlign w:val="center"/>
          </w:tcPr>
          <w:p>
            <w:r/>
            <w:r>
              <w:rPr>
                <w:b w:val="0"/>
                <w:sz w:val="18"/>
              </w:rPr>
              <w:t>0.3128</w:t>
            </w:r>
          </w:p>
        </w:tc>
        <w:tc>
          <w:tcPr>
            <w:tcW w:type="dxa" w:w="1242"/>
            <w:vAlign w:val="center"/>
          </w:tcPr>
          <w:p>
            <w:r/>
            <w:r>
              <w:rPr>
                <w:b w:val="0"/>
                <w:sz w:val="18"/>
              </w:rPr>
              <w:t>0.9688</w:t>
            </w:r>
          </w:p>
        </w:tc>
        <w:tc>
          <w:tcPr>
            <w:tcW w:type="dxa" w:w="1242"/>
            <w:vAlign w:val="center"/>
          </w:tcPr>
          <w:p>
            <w:r/>
            <w:r>
              <w:rPr>
                <w:b w:val="0"/>
                <w:sz w:val="18"/>
              </w:rPr>
              <w:t>0.4729</w:t>
            </w:r>
          </w:p>
        </w:tc>
      </w:tr>
      <w:tr>
        <w:tc>
          <w:tcPr>
            <w:tcW w:type="dxa" w:w="1242"/>
            <w:vAlign w:val="center"/>
          </w:tcPr>
          <w:p>
            <w:r/>
            <w:r>
              <w:rPr>
                <w:b w:val="0"/>
                <w:sz w:val="18"/>
              </w:rPr>
              <w:t>-0.7289</w:t>
            </w:r>
          </w:p>
        </w:tc>
        <w:tc>
          <w:tcPr>
            <w:tcW w:type="dxa" w:w="1242"/>
            <w:vAlign w:val="center"/>
          </w:tcPr>
          <w:p>
            <w:r/>
            <w:r>
              <w:rPr>
                <w:b w:val="0"/>
                <w:sz w:val="18"/>
              </w:rPr>
              <w:t>0.1000</w:t>
            </w:r>
          </w:p>
        </w:tc>
        <w:tc>
          <w:tcPr>
            <w:tcW w:type="dxa" w:w="1242"/>
            <w:vAlign w:val="center"/>
          </w:tcPr>
          <w:p>
            <w:r/>
            <w:r>
              <w:rPr>
                <w:b w:val="0"/>
                <w:sz w:val="18"/>
              </w:rPr>
              <w:t>823.0000</w:t>
            </w:r>
          </w:p>
        </w:tc>
        <w:tc>
          <w:tcPr>
            <w:tcW w:type="dxa" w:w="1242"/>
            <w:vAlign w:val="center"/>
          </w:tcPr>
          <w:p>
            <w:r/>
            <w:r>
              <w:rPr>
                <w:b w:val="0"/>
                <w:sz w:val="18"/>
              </w:rPr>
              <w:t>965.0000</w:t>
            </w:r>
          </w:p>
        </w:tc>
        <w:tc>
          <w:tcPr>
            <w:tcW w:type="dxa" w:w="1242"/>
            <w:vAlign w:val="center"/>
          </w:tcPr>
          <w:p>
            <w:r/>
            <w:r>
              <w:rPr>
                <w:b w:val="0"/>
                <w:sz w:val="18"/>
              </w:rPr>
              <w:t>43.0000</w:t>
            </w:r>
          </w:p>
        </w:tc>
        <w:tc>
          <w:tcPr>
            <w:tcW w:type="dxa" w:w="1242"/>
            <w:vAlign w:val="center"/>
          </w:tcPr>
          <w:p>
            <w:r/>
            <w:r>
              <w:rPr>
                <w:b w:val="0"/>
                <w:sz w:val="18"/>
              </w:rPr>
              <w:t>0.4603</w:t>
            </w:r>
          </w:p>
        </w:tc>
        <w:tc>
          <w:tcPr>
            <w:tcW w:type="dxa" w:w="1242"/>
            <w:vAlign w:val="center"/>
          </w:tcPr>
          <w:p>
            <w:r/>
            <w:r>
              <w:rPr>
                <w:b w:val="0"/>
                <w:sz w:val="18"/>
              </w:rPr>
              <w:t>0.9503</w:t>
            </w:r>
          </w:p>
        </w:tc>
        <w:tc>
          <w:tcPr>
            <w:tcW w:type="dxa" w:w="1242"/>
            <w:vAlign w:val="center"/>
          </w:tcPr>
          <w:p>
            <w:r/>
            <w:r>
              <w:rPr>
                <w:b w:val="0"/>
                <w:sz w:val="18"/>
              </w:rPr>
              <w:t>0.6202</w:t>
            </w:r>
          </w:p>
        </w:tc>
      </w:tr>
      <w:tr>
        <w:tc>
          <w:tcPr>
            <w:tcW w:type="dxa" w:w="1242"/>
            <w:vAlign w:val="center"/>
          </w:tcPr>
          <w:p>
            <w:r/>
            <w:r>
              <w:rPr>
                <w:b w:val="0"/>
                <w:sz w:val="18"/>
              </w:rPr>
              <w:t>-0.5056</w:t>
            </w:r>
          </w:p>
        </w:tc>
        <w:tc>
          <w:tcPr>
            <w:tcW w:type="dxa" w:w="1242"/>
            <w:vAlign w:val="center"/>
          </w:tcPr>
          <w:p>
            <w:r/>
            <w:r>
              <w:rPr>
                <w:b w:val="0"/>
                <w:sz w:val="18"/>
              </w:rPr>
              <w:t>0.0750</w:t>
            </w:r>
          </w:p>
        </w:tc>
        <w:tc>
          <w:tcPr>
            <w:tcW w:type="dxa" w:w="1242"/>
            <w:vAlign w:val="center"/>
          </w:tcPr>
          <w:p>
            <w:r/>
            <w:r>
              <w:rPr>
                <w:b w:val="0"/>
                <w:sz w:val="18"/>
              </w:rPr>
              <w:t>807.0000</w:t>
            </w:r>
          </w:p>
        </w:tc>
        <w:tc>
          <w:tcPr>
            <w:tcW w:type="dxa" w:w="1242"/>
            <w:vAlign w:val="center"/>
          </w:tcPr>
          <w:p>
            <w:r/>
            <w:r>
              <w:rPr>
                <w:b w:val="0"/>
                <w:sz w:val="18"/>
              </w:rPr>
              <w:t>534.0000</w:t>
            </w:r>
          </w:p>
        </w:tc>
        <w:tc>
          <w:tcPr>
            <w:tcW w:type="dxa" w:w="1242"/>
            <w:vAlign w:val="center"/>
          </w:tcPr>
          <w:p>
            <w:r/>
            <w:r>
              <w:rPr>
                <w:b w:val="0"/>
                <w:sz w:val="18"/>
              </w:rPr>
              <w:t>59.0000</w:t>
            </w:r>
          </w:p>
        </w:tc>
        <w:tc>
          <w:tcPr>
            <w:tcW w:type="dxa" w:w="1242"/>
            <w:vAlign w:val="center"/>
          </w:tcPr>
          <w:p>
            <w:r/>
            <w:r>
              <w:rPr>
                <w:b w:val="0"/>
                <w:sz w:val="18"/>
              </w:rPr>
              <w:t>0.6018</w:t>
            </w:r>
          </w:p>
        </w:tc>
        <w:tc>
          <w:tcPr>
            <w:tcW w:type="dxa" w:w="1242"/>
            <w:vAlign w:val="center"/>
          </w:tcPr>
          <w:p>
            <w:r/>
            <w:r>
              <w:rPr>
                <w:b w:val="0"/>
                <w:sz w:val="18"/>
              </w:rPr>
              <w:t>0.9319</w:t>
            </w:r>
          </w:p>
        </w:tc>
        <w:tc>
          <w:tcPr>
            <w:tcW w:type="dxa" w:w="1242"/>
            <w:vAlign w:val="center"/>
          </w:tcPr>
          <w:p>
            <w:r/>
            <w:r>
              <w:rPr>
                <w:b w:val="0"/>
                <w:sz w:val="18"/>
              </w:rPr>
              <w:t>0.7313</w:t>
            </w:r>
          </w:p>
        </w:tc>
      </w:tr>
      <w:tr>
        <w:tc>
          <w:tcPr>
            <w:tcW w:type="dxa" w:w="1242"/>
            <w:vAlign w:val="center"/>
          </w:tcPr>
          <w:p>
            <w:r/>
            <w:r>
              <w:rPr>
                <w:b w:val="0"/>
                <w:sz w:val="18"/>
              </w:rPr>
              <w:t>-0.0870</w:t>
            </w:r>
          </w:p>
        </w:tc>
        <w:tc>
          <w:tcPr>
            <w:tcW w:type="dxa" w:w="1242"/>
            <w:vAlign w:val="center"/>
          </w:tcPr>
          <w:p>
            <w:r/>
            <w:r>
              <w:rPr>
                <w:b w:val="0"/>
                <w:sz w:val="18"/>
              </w:rPr>
              <w:t>0.0500</w:t>
            </w:r>
          </w:p>
        </w:tc>
        <w:tc>
          <w:tcPr>
            <w:tcW w:type="dxa" w:w="1242"/>
            <w:vAlign w:val="center"/>
          </w:tcPr>
          <w:p>
            <w:r/>
            <w:r>
              <w:rPr>
                <w:b w:val="0"/>
                <w:sz w:val="18"/>
              </w:rPr>
              <w:t>742.0000</w:t>
            </w:r>
          </w:p>
        </w:tc>
        <w:tc>
          <w:tcPr>
            <w:tcW w:type="dxa" w:w="1242"/>
            <w:vAlign w:val="center"/>
          </w:tcPr>
          <w:p>
            <w:r/>
            <w:r>
              <w:rPr>
                <w:b w:val="0"/>
                <w:sz w:val="18"/>
              </w:rPr>
              <w:t>152.0000</w:t>
            </w:r>
          </w:p>
        </w:tc>
        <w:tc>
          <w:tcPr>
            <w:tcW w:type="dxa" w:w="1242"/>
            <w:vAlign w:val="center"/>
          </w:tcPr>
          <w:p>
            <w:r/>
            <w:r>
              <w:rPr>
                <w:b w:val="0"/>
                <w:sz w:val="18"/>
              </w:rPr>
              <w:t>124.0000</w:t>
            </w:r>
          </w:p>
        </w:tc>
        <w:tc>
          <w:tcPr>
            <w:tcW w:type="dxa" w:w="1242"/>
            <w:vAlign w:val="center"/>
          </w:tcPr>
          <w:p>
            <w:r/>
            <w:r>
              <w:rPr>
                <w:b w:val="0"/>
                <w:sz w:val="18"/>
              </w:rPr>
              <w:t>0.8300</w:t>
            </w:r>
          </w:p>
        </w:tc>
        <w:tc>
          <w:tcPr>
            <w:tcW w:type="dxa" w:w="1242"/>
            <w:vAlign w:val="center"/>
          </w:tcPr>
          <w:p>
            <w:r/>
            <w:r>
              <w:rPr>
                <w:b w:val="0"/>
                <w:sz w:val="18"/>
              </w:rPr>
              <w:t>0.8568</w:t>
            </w:r>
          </w:p>
        </w:tc>
        <w:tc>
          <w:tcPr>
            <w:tcW w:type="dxa" w:w="1242"/>
            <w:vAlign w:val="center"/>
          </w:tcPr>
          <w:p>
            <w:r/>
            <w:r>
              <w:rPr>
                <w:b w:val="0"/>
                <w:sz w:val="18"/>
              </w:rPr>
              <w:t>0.8432</w:t>
            </w:r>
          </w:p>
        </w:tc>
      </w:tr>
      <w:tr>
        <w:tc>
          <w:tcPr>
            <w:tcW w:type="dxa" w:w="1242"/>
            <w:vAlign w:val="center"/>
          </w:tcPr>
          <w:p>
            <w:r/>
            <w:r>
              <w:rPr>
                <w:b w:val="0"/>
                <w:sz w:val="18"/>
              </w:rPr>
              <w:t>0.0000</w:t>
            </w:r>
          </w:p>
        </w:tc>
        <w:tc>
          <w:tcPr>
            <w:tcW w:type="dxa" w:w="1242"/>
            <w:vAlign w:val="center"/>
          </w:tcPr>
          <w:p>
            <w:r/>
            <w:r>
              <w:rPr>
                <w:b w:val="0"/>
                <w:sz w:val="18"/>
              </w:rPr>
              <w:t>0.0471</w:t>
            </w:r>
          </w:p>
        </w:tc>
        <w:tc>
          <w:tcPr>
            <w:tcW w:type="dxa" w:w="1242"/>
            <w:vAlign w:val="center"/>
          </w:tcPr>
          <w:p>
            <w:r/>
            <w:r>
              <w:rPr>
                <w:b w:val="0"/>
                <w:sz w:val="18"/>
              </w:rPr>
              <w:t>727.0000</w:t>
            </w:r>
          </w:p>
        </w:tc>
        <w:tc>
          <w:tcPr>
            <w:tcW w:type="dxa" w:w="1242"/>
            <w:vAlign w:val="center"/>
          </w:tcPr>
          <w:p>
            <w:r/>
            <w:r>
              <w:rPr>
                <w:b w:val="0"/>
                <w:sz w:val="18"/>
              </w:rPr>
              <w:t>115.0000</w:t>
            </w:r>
          </w:p>
        </w:tc>
        <w:tc>
          <w:tcPr>
            <w:tcW w:type="dxa" w:w="1242"/>
            <w:vAlign w:val="center"/>
          </w:tcPr>
          <w:p>
            <w:r/>
            <w:r>
              <w:rPr>
                <w:b w:val="0"/>
                <w:sz w:val="18"/>
              </w:rPr>
              <w:t>139.0000</w:t>
            </w:r>
          </w:p>
        </w:tc>
        <w:tc>
          <w:tcPr>
            <w:tcW w:type="dxa" w:w="1242"/>
            <w:vAlign w:val="center"/>
          </w:tcPr>
          <w:p>
            <w:r/>
            <w:r>
              <w:rPr>
                <w:b w:val="0"/>
                <w:sz w:val="18"/>
              </w:rPr>
              <w:t>0.8634</w:t>
            </w:r>
          </w:p>
        </w:tc>
        <w:tc>
          <w:tcPr>
            <w:tcW w:type="dxa" w:w="1242"/>
            <w:vAlign w:val="center"/>
          </w:tcPr>
          <w:p>
            <w:r/>
            <w:r>
              <w:rPr>
                <w:b w:val="0"/>
                <w:sz w:val="18"/>
              </w:rPr>
              <w:t>0.8395</w:t>
            </w:r>
          </w:p>
        </w:tc>
        <w:tc>
          <w:tcPr>
            <w:tcW w:type="dxa" w:w="1242"/>
            <w:vAlign w:val="center"/>
          </w:tcPr>
          <w:p>
            <w:r/>
            <w:r>
              <w:rPr>
                <w:b w:val="0"/>
                <w:sz w:val="18"/>
              </w:rPr>
              <w:t>0.8513</w:t>
            </w:r>
          </w:p>
        </w:tc>
      </w:tr>
      <w:tr>
        <w:tc>
          <w:tcPr>
            <w:tcW w:type="dxa" w:w="1242"/>
            <w:vAlign w:val="center"/>
          </w:tcPr>
          <w:p>
            <w:r/>
            <w:r>
              <w:rPr>
                <w:b w:val="0"/>
                <w:sz w:val="18"/>
              </w:rPr>
              <w:t>0.2374</w:t>
            </w:r>
          </w:p>
        </w:tc>
        <w:tc>
          <w:tcPr>
            <w:tcW w:type="dxa" w:w="1242"/>
            <w:vAlign w:val="center"/>
          </w:tcPr>
          <w:p>
            <w:r/>
            <w:r>
              <w:rPr>
                <w:b w:val="0"/>
                <w:sz w:val="18"/>
              </w:rPr>
              <w:t>0.0400</w:t>
            </w:r>
          </w:p>
        </w:tc>
        <w:tc>
          <w:tcPr>
            <w:tcW w:type="dxa" w:w="1242"/>
            <w:vAlign w:val="center"/>
          </w:tcPr>
          <w:p>
            <w:r/>
            <w:r>
              <w:rPr>
                <w:b w:val="0"/>
                <w:sz w:val="18"/>
              </w:rPr>
              <w:t>670.0000</w:t>
            </w:r>
          </w:p>
        </w:tc>
        <w:tc>
          <w:tcPr>
            <w:tcW w:type="dxa" w:w="1242"/>
            <w:vAlign w:val="center"/>
          </w:tcPr>
          <w:p>
            <w:r/>
            <w:r>
              <w:rPr>
                <w:b w:val="0"/>
                <w:sz w:val="18"/>
              </w:rPr>
              <w:t>46.0000</w:t>
            </w:r>
          </w:p>
        </w:tc>
        <w:tc>
          <w:tcPr>
            <w:tcW w:type="dxa" w:w="1242"/>
            <w:vAlign w:val="center"/>
          </w:tcPr>
          <w:p>
            <w:r/>
            <w:r>
              <w:rPr>
                <w:b w:val="0"/>
                <w:sz w:val="18"/>
              </w:rPr>
              <w:t>196.0000</w:t>
            </w:r>
          </w:p>
        </w:tc>
        <w:tc>
          <w:tcPr>
            <w:tcW w:type="dxa" w:w="1242"/>
            <w:vAlign w:val="center"/>
          </w:tcPr>
          <w:p>
            <w:r/>
            <w:r>
              <w:rPr>
                <w:b w:val="0"/>
                <w:sz w:val="18"/>
              </w:rPr>
              <w:t>0.9358</w:t>
            </w:r>
          </w:p>
        </w:tc>
        <w:tc>
          <w:tcPr>
            <w:tcW w:type="dxa" w:w="1242"/>
            <w:vAlign w:val="center"/>
          </w:tcPr>
          <w:p>
            <w:r/>
            <w:r>
              <w:rPr>
                <w:b w:val="0"/>
                <w:sz w:val="18"/>
              </w:rPr>
              <w:t>0.7737</w:t>
            </w:r>
          </w:p>
        </w:tc>
        <w:tc>
          <w:tcPr>
            <w:tcW w:type="dxa" w:w="1242"/>
            <w:vAlign w:val="center"/>
          </w:tcPr>
          <w:p>
            <w:r/>
            <w:r>
              <w:rPr>
                <w:b w:val="0"/>
                <w:sz w:val="18"/>
              </w:rPr>
              <w:t>0.8470</w:t>
            </w:r>
          </w:p>
        </w:tc>
      </w:tr>
      <w:tr>
        <w:tc>
          <w:tcPr>
            <w:tcW w:type="dxa" w:w="1242"/>
            <w:vAlign w:val="center"/>
          </w:tcPr>
          <w:p>
            <w:r/>
            <w:r>
              <w:rPr>
                <w:b w:val="0"/>
                <w:sz w:val="18"/>
              </w:rPr>
              <w:t>0.6742</w:t>
            </w:r>
          </w:p>
        </w:tc>
        <w:tc>
          <w:tcPr>
            <w:tcW w:type="dxa" w:w="1242"/>
            <w:vAlign w:val="center"/>
          </w:tcPr>
          <w:p>
            <w:r/>
            <w:r>
              <w:rPr>
                <w:b w:val="0"/>
                <w:sz w:val="18"/>
              </w:rPr>
              <w:t>0.0300</w:t>
            </w:r>
          </w:p>
        </w:tc>
        <w:tc>
          <w:tcPr>
            <w:tcW w:type="dxa" w:w="1242"/>
            <w:vAlign w:val="center"/>
          </w:tcPr>
          <w:p>
            <w:r/>
            <w:r>
              <w:rPr>
                <w:b w:val="0"/>
                <w:sz w:val="18"/>
              </w:rPr>
              <w:t>527.0000</w:t>
            </w:r>
          </w:p>
        </w:tc>
        <w:tc>
          <w:tcPr>
            <w:tcW w:type="dxa" w:w="1242"/>
            <w:vAlign w:val="center"/>
          </w:tcPr>
          <w:p>
            <w:r/>
            <w:r>
              <w:rPr>
                <w:b w:val="0"/>
                <w:sz w:val="18"/>
              </w:rPr>
              <w:t>10.0000</w:t>
            </w:r>
          </w:p>
        </w:tc>
        <w:tc>
          <w:tcPr>
            <w:tcW w:type="dxa" w:w="1242"/>
            <w:vAlign w:val="center"/>
          </w:tcPr>
          <w:p>
            <w:r/>
            <w:r>
              <w:rPr>
                <w:b w:val="0"/>
                <w:sz w:val="18"/>
              </w:rPr>
              <w:t>339.0000</w:t>
            </w:r>
          </w:p>
        </w:tc>
        <w:tc>
          <w:tcPr>
            <w:tcW w:type="dxa" w:w="1242"/>
            <w:vAlign w:val="center"/>
          </w:tcPr>
          <w:p>
            <w:r/>
            <w:r>
              <w:rPr>
                <w:b w:val="0"/>
                <w:sz w:val="18"/>
              </w:rPr>
              <w:t>0.9814</w:t>
            </w:r>
          </w:p>
        </w:tc>
        <w:tc>
          <w:tcPr>
            <w:tcW w:type="dxa" w:w="1242"/>
            <w:vAlign w:val="center"/>
          </w:tcPr>
          <w:p>
            <w:r/>
            <w:r>
              <w:rPr>
                <w:b w:val="0"/>
                <w:sz w:val="18"/>
              </w:rPr>
              <w:t>0.6085</w:t>
            </w:r>
          </w:p>
        </w:tc>
        <w:tc>
          <w:tcPr>
            <w:tcW w:type="dxa" w:w="1242"/>
            <w:vAlign w:val="center"/>
          </w:tcPr>
          <w:p>
            <w:r/>
            <w:r>
              <w:rPr>
                <w:b w:val="0"/>
                <w:sz w:val="18"/>
              </w:rPr>
              <w:t>0.7512</w:t>
            </w:r>
          </w:p>
        </w:tc>
      </w:tr>
    </w:tbl>
    <w:p/>
    <w:p>
      <w:pPr>
        <w:jc w:val="center"/>
      </w:pPr>
      <w:r>
        <w:rPr>
          <w:rFonts w:ascii="Calibri" w:hAnsi="Calibri"/>
        </w:rPr>
        <w:drawing>
          <wp:inline xmlns:a="http://schemas.openxmlformats.org/drawingml/2006/main" xmlns:pic="http://schemas.openxmlformats.org/drawingml/2006/picture">
            <wp:extent cx="5669280" cy="3102059"/>
            <wp:docPr id="19" name="Picture 19"/>
            <wp:cNvGraphicFramePr>
              <a:graphicFrameLocks noChangeAspect="1"/>
            </wp:cNvGraphicFramePr>
            <a:graphic>
              <a:graphicData uri="http://schemas.openxmlformats.org/drawingml/2006/picture">
                <pic:pic>
                  <pic:nvPicPr>
                    <pic:cNvPr id="0" name="cleaned_threshold_tradeoff_precision_recall_f1.png"/>
                    <pic:cNvPicPr/>
                  </pic:nvPicPr>
                  <pic:blipFill>
                    <a:blip r:embed="rId27"/>
                    <a:stretch>
                      <a:fillRect/>
                    </a:stretch>
                  </pic:blipFill>
                  <pic:spPr>
                    <a:xfrm>
                      <a:off x="0" y="0"/>
                      <a:ext cx="5669280" cy="3102059"/>
                    </a:xfrm>
                    <a:prstGeom prst="rect"/>
                  </pic:spPr>
                </pic:pic>
              </a:graphicData>
            </a:graphic>
          </wp:inline>
        </w:drawing>
      </w:r>
    </w:p>
    <w:p>
      <w:pPr>
        <w:jc w:val="center"/>
      </w:pPr>
      <w:r>
        <w:rPr>
          <w:rFonts w:ascii="Calibri" w:hAnsi="Calibri"/>
          <w:i/>
          <w:sz w:val="18"/>
        </w:rPr>
        <w:t>Figure 19. Threshold tradeoff for precision, recall, and F1.</w:t>
      </w:r>
    </w:p>
    <w:p>
      <w:pPr>
        <w:jc w:val="center"/>
      </w:pPr>
      <w:r>
        <w:rPr>
          <w:rFonts w:ascii="Calibri" w:hAnsi="Calibri"/>
        </w:rPr>
        <w:drawing>
          <wp:inline xmlns:a="http://schemas.openxmlformats.org/drawingml/2006/main" xmlns:pic="http://schemas.openxmlformats.org/drawingml/2006/picture">
            <wp:extent cx="5669280" cy="3102059"/>
            <wp:docPr id="20" name="Picture 20"/>
            <wp:cNvGraphicFramePr>
              <a:graphicFrameLocks noChangeAspect="1"/>
            </wp:cNvGraphicFramePr>
            <a:graphic>
              <a:graphicData uri="http://schemas.openxmlformats.org/drawingml/2006/picture">
                <pic:pic>
                  <pic:nvPicPr>
                    <pic:cNvPr id="0" name="cleaned_threshold_tradeoff_counts.png"/>
                    <pic:cNvPicPr/>
                  </pic:nvPicPr>
                  <pic:blipFill>
                    <a:blip r:embed="rId28"/>
                    <a:stretch>
                      <a:fillRect/>
                    </a:stretch>
                  </pic:blipFill>
                  <pic:spPr>
                    <a:xfrm>
                      <a:off x="0" y="0"/>
                      <a:ext cx="5669280" cy="3102059"/>
                    </a:xfrm>
                    <a:prstGeom prst="rect"/>
                  </pic:spPr>
                </pic:pic>
              </a:graphicData>
            </a:graphic>
          </wp:inline>
        </w:drawing>
      </w:r>
    </w:p>
    <w:p>
      <w:pPr>
        <w:jc w:val="center"/>
      </w:pPr>
      <w:r>
        <w:rPr>
          <w:rFonts w:ascii="Calibri" w:hAnsi="Calibri"/>
          <w:i/>
          <w:sz w:val="18"/>
        </w:rPr>
        <w:t>Figure 20. Threshold tradeoff for prediction outcomes.</w:t>
      </w:r>
    </w:p>
    <w:p>
      <w:r>
        <w:rPr>
          <w:rFonts w:ascii="Calibri" w:hAnsi="Calibri"/>
        </w:rPr>
        <w:t>As the threshold decreased, more postings were predicted as fake. This increased fake recall and also increased false positives. As the threshold increased, fewer postings were predicted as fake. This increased fake precision and also increased false negatives.</w:t>
      </w:r>
    </w:p>
    <w:p>
      <w:pPr>
        <w:pStyle w:val="Heading1"/>
      </w:pPr>
      <w:r>
        <w:rPr>
          <w:rFonts w:ascii="Calibri" w:hAnsi="Calibri"/>
        </w:rPr>
        <w:t>Original vs Cleaned Dataset Comparison</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shd w:fill="D9EAF7"/>
          </w:tcPr>
          <w:p>
            <w:r/>
            <w:r>
              <w:rPr>
                <w:b/>
                <w:sz w:val="18"/>
              </w:rPr>
              <w:t>Dataset</w:t>
            </w:r>
          </w:p>
        </w:tc>
        <w:tc>
          <w:tcPr>
            <w:tcW w:type="dxa" w:w="1419"/>
            <w:vAlign w:val="center"/>
            <w:shd w:fill="D9EAF7"/>
          </w:tcPr>
          <w:p>
            <w:r/>
            <w:r>
              <w:rPr>
                <w:b/>
                <w:sz w:val="18"/>
              </w:rPr>
              <w:t>Model</w:t>
            </w:r>
          </w:p>
        </w:tc>
        <w:tc>
          <w:tcPr>
            <w:tcW w:type="dxa" w:w="1419"/>
            <w:vAlign w:val="center"/>
            <w:shd w:fill="D9EAF7"/>
          </w:tcPr>
          <w:p>
            <w:r/>
            <w:r>
              <w:rPr>
                <w:b/>
                <w:sz w:val="18"/>
              </w:rPr>
              <w:t>Avg. Precision</w:t>
            </w:r>
          </w:p>
        </w:tc>
        <w:tc>
          <w:tcPr>
            <w:tcW w:type="dxa" w:w="1419"/>
            <w:vAlign w:val="center"/>
            <w:shd w:fill="D9EAF7"/>
          </w:tcPr>
          <w:p>
            <w:r/>
            <w:r>
              <w:rPr>
                <w:b/>
                <w:sz w:val="18"/>
              </w:rPr>
              <w:t>ROC AUC</w:t>
            </w:r>
          </w:p>
        </w:tc>
        <w:tc>
          <w:tcPr>
            <w:tcW w:type="dxa" w:w="1419"/>
            <w:vAlign w:val="center"/>
            <w:shd w:fill="D9EAF7"/>
          </w:tcPr>
          <w:p>
            <w:r/>
            <w:r>
              <w:rPr>
                <w:b/>
                <w:sz w:val="18"/>
              </w:rPr>
              <w:t>Fake F1</w:t>
            </w:r>
          </w:p>
        </w:tc>
        <w:tc>
          <w:tcPr>
            <w:tcW w:type="dxa" w:w="1419"/>
            <w:vAlign w:val="center"/>
            <w:shd w:fill="D9EAF7"/>
          </w:tcPr>
          <w:p>
            <w:r/>
            <w:r>
              <w:rPr>
                <w:b/>
                <w:sz w:val="18"/>
              </w:rPr>
              <w:t>Fake Recall</w:t>
            </w:r>
          </w:p>
        </w:tc>
        <w:tc>
          <w:tcPr>
            <w:tcW w:type="dxa" w:w="1419"/>
            <w:vAlign w:val="center"/>
            <w:shd w:fill="D9EAF7"/>
          </w:tcPr>
          <w:p>
            <w:r/>
            <w:r>
              <w:rPr>
                <w:b/>
                <w:sz w:val="18"/>
              </w:rPr>
              <w:t>Fake Precision</w:t>
            </w:r>
          </w:p>
        </w:tc>
      </w:tr>
      <w:tr>
        <w:tc>
          <w:tcPr>
            <w:tcW w:type="dxa" w:w="1419"/>
            <w:vAlign w:val="center"/>
          </w:tcPr>
          <w:p>
            <w:r/>
            <w:r>
              <w:rPr>
                <w:b w:val="0"/>
                <w:sz w:val="18"/>
              </w:rPr>
              <w:t>cleaned</w:t>
            </w:r>
          </w:p>
        </w:tc>
        <w:tc>
          <w:tcPr>
            <w:tcW w:type="dxa" w:w="1419"/>
            <w:vAlign w:val="center"/>
          </w:tcPr>
          <w:p>
            <w:r/>
            <w:r>
              <w:rPr>
                <w:b w:val="0"/>
                <w:sz w:val="18"/>
              </w:rPr>
              <w:t>Linear SVM balanced</w:t>
            </w:r>
          </w:p>
        </w:tc>
        <w:tc>
          <w:tcPr>
            <w:tcW w:type="dxa" w:w="1419"/>
            <w:vAlign w:val="center"/>
          </w:tcPr>
          <w:p>
            <w:r/>
            <w:r>
              <w:rPr>
                <w:b w:val="0"/>
                <w:sz w:val="18"/>
              </w:rPr>
              <w:t>0.9140</w:t>
            </w:r>
          </w:p>
        </w:tc>
        <w:tc>
          <w:tcPr>
            <w:tcW w:type="dxa" w:w="1419"/>
            <w:vAlign w:val="center"/>
          </w:tcPr>
          <w:p>
            <w:r/>
            <w:r>
              <w:rPr>
                <w:b w:val="0"/>
                <w:sz w:val="18"/>
              </w:rPr>
              <w:t>0.9890</w:t>
            </w:r>
          </w:p>
        </w:tc>
        <w:tc>
          <w:tcPr>
            <w:tcW w:type="dxa" w:w="1419"/>
            <w:vAlign w:val="center"/>
          </w:tcPr>
          <w:p>
            <w:r/>
            <w:r>
              <w:rPr>
                <w:b w:val="0"/>
                <w:sz w:val="18"/>
              </w:rPr>
              <w:t>0.8512</w:t>
            </w:r>
          </w:p>
        </w:tc>
        <w:tc>
          <w:tcPr>
            <w:tcW w:type="dxa" w:w="1419"/>
            <w:vAlign w:val="center"/>
          </w:tcPr>
          <w:p>
            <w:r/>
            <w:r>
              <w:rPr>
                <w:b w:val="0"/>
                <w:sz w:val="18"/>
              </w:rPr>
              <w:t>0.8395</w:t>
            </w:r>
          </w:p>
        </w:tc>
        <w:tc>
          <w:tcPr>
            <w:tcW w:type="dxa" w:w="1419"/>
            <w:vAlign w:val="center"/>
          </w:tcPr>
          <w:p>
            <w:r/>
            <w:r>
              <w:rPr>
                <w:b w:val="0"/>
                <w:sz w:val="18"/>
              </w:rPr>
              <w:t>0.8636</w:t>
            </w:r>
          </w:p>
        </w:tc>
      </w:tr>
      <w:tr>
        <w:tc>
          <w:tcPr>
            <w:tcW w:type="dxa" w:w="1419"/>
            <w:vAlign w:val="center"/>
          </w:tcPr>
          <w:p>
            <w:r/>
            <w:r>
              <w:rPr>
                <w:b w:val="0"/>
                <w:sz w:val="18"/>
              </w:rPr>
              <w:t>original</w:t>
            </w:r>
          </w:p>
        </w:tc>
        <w:tc>
          <w:tcPr>
            <w:tcW w:type="dxa" w:w="1419"/>
            <w:vAlign w:val="center"/>
          </w:tcPr>
          <w:p>
            <w:r/>
            <w:r>
              <w:rPr>
                <w:b w:val="0"/>
                <w:sz w:val="18"/>
              </w:rPr>
              <w:t>Linear SVM balanced</w:t>
            </w:r>
          </w:p>
        </w:tc>
        <w:tc>
          <w:tcPr>
            <w:tcW w:type="dxa" w:w="1419"/>
            <w:vAlign w:val="center"/>
          </w:tcPr>
          <w:p>
            <w:r/>
            <w:r>
              <w:rPr>
                <w:b w:val="0"/>
                <w:sz w:val="18"/>
              </w:rPr>
              <w:t>0.9128</w:t>
            </w:r>
          </w:p>
        </w:tc>
        <w:tc>
          <w:tcPr>
            <w:tcW w:type="dxa" w:w="1419"/>
            <w:vAlign w:val="center"/>
          </w:tcPr>
          <w:p>
            <w:r/>
            <w:r>
              <w:rPr>
                <w:b w:val="0"/>
                <w:sz w:val="18"/>
              </w:rPr>
              <w:t>0.9880</w:t>
            </w:r>
          </w:p>
        </w:tc>
        <w:tc>
          <w:tcPr>
            <w:tcW w:type="dxa" w:w="1419"/>
            <w:vAlign w:val="center"/>
          </w:tcPr>
          <w:p>
            <w:r/>
            <w:r>
              <w:rPr>
                <w:b w:val="0"/>
                <w:sz w:val="18"/>
              </w:rPr>
              <w:t>0.8508</w:t>
            </w:r>
          </w:p>
        </w:tc>
        <w:tc>
          <w:tcPr>
            <w:tcW w:type="dxa" w:w="1419"/>
            <w:vAlign w:val="center"/>
          </w:tcPr>
          <w:p>
            <w:r/>
            <w:r>
              <w:rPr>
                <w:b w:val="0"/>
                <w:sz w:val="18"/>
              </w:rPr>
              <w:t>0.8361</w:t>
            </w:r>
          </w:p>
        </w:tc>
        <w:tc>
          <w:tcPr>
            <w:tcW w:type="dxa" w:w="1419"/>
            <w:vAlign w:val="center"/>
          </w:tcPr>
          <w:p>
            <w:r/>
            <w:r>
              <w:rPr>
                <w:b w:val="0"/>
                <w:sz w:val="18"/>
              </w:rPr>
              <w:t>0.8665</w:t>
            </w:r>
          </w:p>
        </w:tc>
      </w:tr>
    </w:tbl>
    <w:p/>
    <w:p>
      <w:r>
        <w:rPr>
          <w:rFonts w:ascii="Calibri" w:hAnsi="Calibri"/>
        </w:rPr>
        <w:t>The cleaned dataset performed only slightly better than the original dataset. This indicates that the original text fields carried most of the predictive signal. The engineered features supported EDA and interpretation, but they did not substantially change model performance.</w:t>
      </w:r>
    </w:p>
    <w:p>
      <w:pPr>
        <w:pStyle w:val="Heading1"/>
      </w:pPr>
      <w:r>
        <w:rPr>
          <w:rFonts w:ascii="Calibri" w:hAnsi="Calibri"/>
        </w:rPr>
        <w:t>Conclusions</w:t>
      </w:r>
    </w:p>
    <w:p>
      <w:pPr>
        <w:pStyle w:val="ListNumber"/>
      </w:pPr>
      <w:r>
        <w:rPr>
          <w:rFonts w:ascii="Calibri" w:hAnsi="Calibri"/>
        </w:rPr>
        <w:t>The dataset is highly imbalanced, with fake postings representing approximately 4.84% of all rows.</w:t>
      </w:r>
    </w:p>
    <w:p>
      <w:pPr>
        <w:pStyle w:val="ListNumber"/>
      </w:pPr>
      <w:r>
        <w:rPr>
          <w:rFonts w:ascii="Calibri" w:hAnsi="Calibri"/>
        </w:rPr>
        <w:t>Accuracy is misleading because a majority-class model can achieve high accuracy while detecting no fake postings.</w:t>
      </w:r>
    </w:p>
    <w:p>
      <w:pPr>
        <w:pStyle w:val="ListNumber"/>
      </w:pPr>
      <w:r>
        <w:rPr>
          <w:rFonts w:ascii="Calibri" w:hAnsi="Calibri"/>
        </w:rPr>
        <w:t>Linear SVM models had the highest average precision values in the model comparison.</w:t>
      </w:r>
    </w:p>
    <w:p>
      <w:pPr>
        <w:pStyle w:val="ListNumber"/>
      </w:pPr>
      <w:r>
        <w:rPr>
          <w:rFonts w:ascii="Calibri" w:hAnsi="Calibri"/>
        </w:rPr>
        <w:t>Class weighting changed the precision-recall tradeoff: balanced models had higher fake-class recall, while unweighted models had higher fake-class precision.</w:t>
      </w:r>
    </w:p>
    <w:p>
      <w:pPr>
        <w:pStyle w:val="ListNumber"/>
      </w:pPr>
      <w:r>
        <w:rPr>
          <w:rFonts w:ascii="Calibri" w:hAnsi="Calibri"/>
        </w:rPr>
        <w:t>The cleaned dataset performed only slightly better than the original dataset.</w:t>
      </w:r>
    </w:p>
    <w:p>
      <w:pPr>
        <w:pStyle w:val="ListNumber"/>
      </w:pPr>
      <w:r>
        <w:rPr>
          <w:rFonts w:ascii="Calibri" w:hAnsi="Calibri"/>
        </w:rPr>
        <w:t>Error analysis showed that missing company logo/profile information was associated with higher false positive rates among real postings.</w:t>
      </w:r>
    </w:p>
    <w:p>
      <w:pPr>
        <w:pStyle w:val="ListNumber"/>
      </w:pPr>
      <w:r>
        <w:rPr>
          <w:rFonts w:ascii="Calibri" w:hAnsi="Calibri"/>
        </w:rPr>
        <w:t>Threshold analysis showed that lower thresholds increased fake recall and false positives, while higher thresholds increased fake precision and false negatives.</w:t>
      </w:r>
    </w:p>
    <w:p>
      <w:pPr>
        <w:pStyle w:val="Heading1"/>
      </w:pPr>
      <w:r>
        <w:rPr>
          <w:rFonts w:ascii="Calibri" w:hAnsi="Calibri"/>
        </w:rPr>
        <w:t>Appendix: Generated Outputs</w:t>
      </w:r>
    </w:p>
    <w:p>
      <w:r>
        <w:rPr>
          <w:rFonts w:ascii="Calibri" w:hAnsi="Calibri"/>
        </w:rPr>
        <w:t>The full notebook and generated result files are available in the project repository. Key output folders are:</w:t>
      </w:r>
    </w:p>
    <w:p>
      <w:pPr>
        <w:pStyle w:val="ListBullet"/>
      </w:pPr>
      <w:r>
        <w:rPr>
          <w:rFonts w:ascii="Calibri" w:hAnsi="Calibri"/>
        </w:rPr>
        <w:t>`results/tables/`: CSV tables generated by the notebook.</w:t>
      </w:r>
    </w:p>
    <w:p>
      <w:pPr>
        <w:pStyle w:val="ListBullet"/>
      </w:pPr>
      <w:r>
        <w:rPr>
          <w:rFonts w:ascii="Calibri" w:hAnsi="Calibri"/>
        </w:rPr>
        <w:t>`results/figures/`: PNG figures generated by the notebook.</w:t>
      </w:r>
    </w:p>
    <w:p>
      <w:pPr>
        <w:pStyle w:val="ListBullet"/>
      </w:pPr>
      <w:r>
        <w:rPr>
          <w:rFonts w:ascii="Calibri" w:hAnsi="Calibri"/>
        </w:rPr>
        <w:t>`job_postings_eda_model_comparison.ipynb`: executed local notebook with outputs.</w:t>
      </w:r>
    </w:p>
    <w:p>
      <w:pPr>
        <w:pStyle w:val="ListBullet"/>
      </w:pPr>
      <w:r>
        <w:rPr>
          <w:rFonts w:ascii="Calibri" w:hAnsi="Calibri"/>
        </w:rPr>
        <w:t>`job_postings_eda_model_comparison_colab.ipynb`: Colab-compatible notebook.</w:t>
      </w:r>
    </w:p>
    <w:p>
      <w:pPr>
        <w:pStyle w:val="ListBullet"/>
      </w:pPr>
      <w:r>
        <w:rPr>
          <w:rFonts w:ascii="Calibri" w:hAnsi="Calibri"/>
        </w:rPr>
        <w:t>`results_analysis.md`: Markdown results and analysis summary.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