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pPr>
      <w:bookmarkStart w:colFirst="0" w:colLast="0" w:name="_heading=h.wdhiw48q6pi5" w:id="0"/>
      <w:bookmarkEnd w:id="0"/>
      <w:r w:rsidDel="00000000" w:rsidR="00000000" w:rsidRPr="00000000">
        <w:rPr>
          <w:rtl w:val="0"/>
        </w:rPr>
        <w:t xml:space="preserve">The Business Times</w:t>
      </w:r>
    </w:p>
    <w:p w:rsidR="00000000" w:rsidDel="00000000" w:rsidP="00000000" w:rsidRDefault="00000000" w:rsidRPr="00000000" w14:paraId="00000002">
      <w:pPr>
        <w:spacing w:after="200" w:lineRule="auto"/>
        <w:jc w:val="both"/>
        <w:rPr/>
      </w:pPr>
      <w:r w:rsidDel="00000000" w:rsidR="00000000" w:rsidRPr="00000000">
        <w:rPr>
          <w:rtl w:val="0"/>
        </w:rPr>
        <w:t xml:space="preserve">You were part of the Business Times' team in Citadel as an analyst. Your articles have had good impressions and helped cement The Business Times as the prime corporation-focused media outlet. When Procatorion was announced, you were offered the editorship of The Business Times imprint there as a reward for your service.</w:t>
      </w:r>
    </w:p>
    <w:p w:rsidR="00000000" w:rsidDel="00000000" w:rsidP="00000000" w:rsidRDefault="00000000" w:rsidRPr="00000000" w14:paraId="00000003">
      <w:pPr>
        <w:spacing w:after="200" w:lineRule="auto"/>
        <w:jc w:val="both"/>
        <w:rPr/>
      </w:pPr>
      <w:r w:rsidDel="00000000" w:rsidR="00000000" w:rsidRPr="00000000">
        <w:rPr>
          <w:rtl w:val="0"/>
        </w:rPr>
        <w:t xml:space="preserve">It's difficult to exist as a media outlet in any territory if the Gordon Corporation decides you shouldn't exist, but you have enough of a backing from the general populace that Gordon can't snuff you out.</w:t>
      </w:r>
    </w:p>
    <w:p w:rsidR="00000000" w:rsidDel="00000000" w:rsidP="00000000" w:rsidRDefault="00000000" w:rsidRPr="00000000" w14:paraId="00000004">
      <w:pPr>
        <w:spacing w:after="200" w:lineRule="auto"/>
        <w:jc w:val="both"/>
        <w:rPr/>
      </w:pPr>
      <w:r w:rsidDel="00000000" w:rsidR="00000000" w:rsidRPr="00000000">
        <w:rPr>
          <w:rtl w:val="0"/>
        </w:rPr>
        <w:t xml:space="preserve">Fyfe Gordon was due to make a major exclusive announcement to you recently (which was entirely unprompted), but cancelled at short notice. Your staff haven’t managed to rearrange it which is odd. Perhaps the rest of Gordon can shine a light on matters?</w:t>
      </w:r>
    </w:p>
    <w:p w:rsidR="00000000" w:rsidDel="00000000" w:rsidP="00000000" w:rsidRDefault="00000000" w:rsidRPr="00000000" w14:paraId="00000005">
      <w:pPr>
        <w:pStyle w:val="Heading2"/>
        <w:spacing w:after="200" w:lineRule="auto"/>
        <w:jc w:val="both"/>
        <w:rPr/>
      </w:pPr>
      <w:bookmarkStart w:colFirst="0" w:colLast="0" w:name="_heading=h.l7cugjqz4hqp"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Be fairly even-handed - you’re a widely respected trade paper</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pPr>
      <w:r w:rsidDel="00000000" w:rsidR="00000000" w:rsidRPr="00000000">
        <w:rPr>
          <w:rtl w:val="0"/>
        </w:rPr>
        <w:t xml:space="preserve">Get the best scoops by releasing headlines or articles about planned technologies or the council vote before the corporations officially announce it</w:t>
      </w:r>
      <w:r w:rsidDel="00000000" w:rsidR="00000000" w:rsidRPr="00000000">
        <w:rPr>
          <w:rtl w:val="0"/>
        </w:rPr>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Keep the lights on -  although you have enough money to exist, new media properties are always risky ventures. Taking money from corporations for adverts / advertorial will help reduce that risk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rpd31GIBFA/jf2NHTOwKMaqOQ==">CgMxLjAyDmgud2RoaXc0OHE2cGk1Mg5oLmw3Y3VnanF6NGhxcDgAciExMGg2OE5RSEt3akF4WWpiMW9OUHlMZ2l0aEVSbGYtTE0=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